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4F7D6" w14:textId="77777777" w:rsidR="002D1710" w:rsidRDefault="002D1710" w:rsidP="002D1710">
      <w:pPr>
        <w:jc w:val="center"/>
        <w:rPr>
          <w:rFonts w:ascii="Arial" w:eastAsia="Times New Roman" w:hAnsi="Arial" w:cs="Arial"/>
          <w:b/>
          <w:sz w:val="36"/>
          <w:szCs w:val="32"/>
        </w:rPr>
      </w:pPr>
      <w:bookmarkStart w:id="0" w:name="_GoBack"/>
      <w:bookmarkEnd w:id="0"/>
    </w:p>
    <w:p w14:paraId="4D04A5FB" w14:textId="77777777" w:rsidR="002D1710" w:rsidRDefault="002D1710" w:rsidP="002D1710">
      <w:pPr>
        <w:jc w:val="center"/>
        <w:rPr>
          <w:rFonts w:ascii="Arial" w:eastAsia="Times New Roman" w:hAnsi="Arial" w:cs="Arial"/>
          <w:b/>
          <w:sz w:val="36"/>
          <w:szCs w:val="32"/>
        </w:rPr>
      </w:pPr>
    </w:p>
    <w:p w14:paraId="466074D6" w14:textId="77777777" w:rsidR="002D1710" w:rsidRDefault="002D1710" w:rsidP="002D1710">
      <w:pPr>
        <w:jc w:val="center"/>
        <w:rPr>
          <w:rFonts w:ascii="Arial" w:eastAsia="Times New Roman" w:hAnsi="Arial" w:cs="Arial"/>
          <w:b/>
          <w:sz w:val="36"/>
          <w:szCs w:val="32"/>
        </w:rPr>
      </w:pPr>
    </w:p>
    <w:p w14:paraId="7D6F09BC" w14:textId="77777777" w:rsidR="002D1710" w:rsidRPr="003E533C" w:rsidRDefault="002D1710" w:rsidP="002D1710">
      <w:pPr>
        <w:jc w:val="center"/>
        <w:rPr>
          <w:rFonts w:ascii="Arial" w:eastAsia="Times New Roman" w:hAnsi="Arial" w:cs="Arial"/>
          <w:b/>
          <w:sz w:val="40"/>
          <w:szCs w:val="32"/>
        </w:rPr>
      </w:pPr>
      <w:r w:rsidRPr="003E533C">
        <w:rPr>
          <w:rFonts w:ascii="Arial" w:eastAsia="Times New Roman" w:hAnsi="Arial" w:cs="Arial"/>
          <w:b/>
          <w:sz w:val="40"/>
          <w:szCs w:val="32"/>
        </w:rPr>
        <w:t xml:space="preserve">VDOT Project-Level Air Quality Analysis </w:t>
      </w:r>
    </w:p>
    <w:p w14:paraId="27D562E4" w14:textId="77777777" w:rsidR="002D1710" w:rsidRPr="003E533C" w:rsidRDefault="002D1710" w:rsidP="002D1710">
      <w:pPr>
        <w:jc w:val="center"/>
        <w:rPr>
          <w:rFonts w:ascii="Arial" w:eastAsia="Times New Roman" w:hAnsi="Arial" w:cs="Arial"/>
          <w:b/>
          <w:sz w:val="40"/>
          <w:szCs w:val="32"/>
        </w:rPr>
      </w:pPr>
    </w:p>
    <w:p w14:paraId="403F8664" w14:textId="77777777" w:rsidR="002D1710" w:rsidRPr="003E533C" w:rsidRDefault="002D1710" w:rsidP="002D1710">
      <w:pPr>
        <w:jc w:val="center"/>
        <w:rPr>
          <w:rFonts w:ascii="Arial" w:eastAsia="Times New Roman" w:hAnsi="Arial" w:cs="Arial"/>
          <w:b/>
          <w:i/>
          <w:sz w:val="36"/>
          <w:szCs w:val="32"/>
        </w:rPr>
      </w:pPr>
      <w:r w:rsidRPr="003E533C">
        <w:rPr>
          <w:rFonts w:ascii="Arial" w:eastAsia="Times New Roman" w:hAnsi="Arial" w:cs="Arial"/>
          <w:b/>
          <w:i/>
          <w:sz w:val="40"/>
          <w:szCs w:val="32"/>
        </w:rPr>
        <w:t xml:space="preserve">Template </w:t>
      </w:r>
      <w:r w:rsidR="0021133E" w:rsidRPr="003E533C">
        <w:rPr>
          <w:rFonts w:ascii="Arial" w:eastAsia="Times New Roman" w:hAnsi="Arial" w:cs="Arial"/>
          <w:b/>
          <w:i/>
          <w:sz w:val="40"/>
          <w:szCs w:val="32"/>
        </w:rPr>
        <w:t xml:space="preserve">Report </w:t>
      </w:r>
      <w:r w:rsidRPr="003E533C">
        <w:rPr>
          <w:rFonts w:ascii="Arial" w:eastAsia="Times New Roman" w:hAnsi="Arial" w:cs="Arial"/>
          <w:b/>
          <w:i/>
          <w:sz w:val="40"/>
          <w:szCs w:val="32"/>
        </w:rPr>
        <w:t>for NEPA Documentation</w:t>
      </w:r>
    </w:p>
    <w:p w14:paraId="601381B1" w14:textId="77777777" w:rsidR="002D1710" w:rsidRPr="003E533C" w:rsidRDefault="002D1710" w:rsidP="002D1710">
      <w:pPr>
        <w:pStyle w:val="DPBodyText"/>
        <w:spacing w:after="0" w:line="240" w:lineRule="auto"/>
        <w:jc w:val="both"/>
        <w:rPr>
          <w:rFonts w:ascii="Arial" w:hAnsi="Arial" w:cs="Arial"/>
          <w:i/>
          <w:sz w:val="20"/>
          <w:szCs w:val="18"/>
        </w:rPr>
      </w:pPr>
    </w:p>
    <w:p w14:paraId="67635B8F" w14:textId="77777777" w:rsidR="002D1710" w:rsidRPr="003E533C" w:rsidRDefault="002D1710" w:rsidP="002D1710">
      <w:pPr>
        <w:pStyle w:val="DPBodyText"/>
        <w:spacing w:after="0" w:line="240" w:lineRule="auto"/>
        <w:jc w:val="center"/>
        <w:rPr>
          <w:rFonts w:ascii="Arial" w:hAnsi="Arial" w:cs="Arial"/>
          <w:b/>
          <w:i/>
          <w:szCs w:val="24"/>
        </w:rPr>
      </w:pPr>
      <w:r w:rsidRPr="003E533C">
        <w:rPr>
          <w:rFonts w:ascii="Arial" w:hAnsi="Arial" w:cs="Arial"/>
          <w:b/>
          <w:i/>
          <w:szCs w:val="24"/>
        </w:rPr>
        <w:t>(</w:t>
      </w:r>
      <w:hyperlink r:id="rId9" w:history="1">
        <w:r w:rsidRPr="003E533C">
          <w:rPr>
            <w:rStyle w:val="Hyperlink"/>
            <w:rFonts w:ascii="Arial" w:hAnsi="Arial" w:cs="Arial"/>
            <w:b/>
            <w:i/>
            <w:color w:val="auto"/>
            <w:szCs w:val="24"/>
            <w:u w:val="none"/>
          </w:rPr>
          <w:t>Based on the NCHRP 25-25 Task 71</w:t>
        </w:r>
      </w:hyperlink>
      <w:r w:rsidRPr="003E533C">
        <w:rPr>
          <w:rFonts w:ascii="Arial" w:hAnsi="Arial" w:cs="Arial"/>
          <w:b/>
          <w:i/>
          <w:szCs w:val="24"/>
        </w:rPr>
        <w:t xml:space="preserve"> Template) </w:t>
      </w:r>
    </w:p>
    <w:p w14:paraId="69BC6B3E" w14:textId="77777777" w:rsidR="002D1710" w:rsidRPr="003E533C" w:rsidRDefault="002D1710" w:rsidP="002D1710">
      <w:pPr>
        <w:pStyle w:val="DPBodyText"/>
        <w:spacing w:after="0" w:line="240" w:lineRule="auto"/>
        <w:jc w:val="center"/>
        <w:rPr>
          <w:rFonts w:ascii="Arial" w:hAnsi="Arial" w:cs="Arial"/>
          <w:b/>
          <w:sz w:val="28"/>
          <w:szCs w:val="18"/>
        </w:rPr>
      </w:pPr>
    </w:p>
    <w:p w14:paraId="7C6B11BF" w14:textId="77777777" w:rsidR="002D1710" w:rsidRPr="003E533C" w:rsidRDefault="002D1710" w:rsidP="002D1710">
      <w:pPr>
        <w:pStyle w:val="DPBodyText"/>
        <w:spacing w:after="0" w:line="240" w:lineRule="auto"/>
        <w:jc w:val="center"/>
        <w:rPr>
          <w:rFonts w:ascii="Arial" w:hAnsi="Arial" w:cs="Arial"/>
          <w:b/>
          <w:sz w:val="28"/>
          <w:szCs w:val="18"/>
        </w:rPr>
      </w:pPr>
    </w:p>
    <w:p w14:paraId="3294BFA1" w14:textId="77777777" w:rsidR="002D1710" w:rsidRPr="003E533C" w:rsidRDefault="00392276" w:rsidP="00392276">
      <w:pPr>
        <w:jc w:val="center"/>
        <w:rPr>
          <w:rFonts w:ascii="Arial" w:eastAsia="Times New Roman" w:hAnsi="Arial" w:cs="Arial"/>
          <w:b/>
          <w:i/>
          <w:sz w:val="40"/>
          <w:szCs w:val="32"/>
        </w:rPr>
      </w:pPr>
      <w:r w:rsidRPr="003E533C">
        <w:rPr>
          <w:rFonts w:ascii="Arial" w:eastAsia="Times New Roman" w:hAnsi="Arial" w:cs="Arial"/>
          <w:b/>
          <w:i/>
          <w:sz w:val="40"/>
          <w:szCs w:val="32"/>
        </w:rPr>
        <w:t xml:space="preserve">Version </w:t>
      </w:r>
      <w:r w:rsidR="00DA1B0E">
        <w:rPr>
          <w:rFonts w:ascii="Arial" w:eastAsia="Times New Roman" w:hAnsi="Arial" w:cs="Arial"/>
          <w:b/>
          <w:i/>
          <w:sz w:val="40"/>
          <w:szCs w:val="32"/>
        </w:rPr>
        <w:t>2.0</w:t>
      </w:r>
    </w:p>
    <w:p w14:paraId="0F88450E" w14:textId="77777777" w:rsidR="002D1710" w:rsidRPr="003E533C" w:rsidRDefault="002D1710" w:rsidP="002D1710">
      <w:pPr>
        <w:pStyle w:val="DPBodyText"/>
        <w:spacing w:after="0" w:line="240" w:lineRule="auto"/>
        <w:jc w:val="center"/>
        <w:rPr>
          <w:rFonts w:ascii="Arial" w:hAnsi="Arial" w:cs="Arial"/>
          <w:szCs w:val="18"/>
        </w:rPr>
      </w:pPr>
    </w:p>
    <w:p w14:paraId="79CDDB16" w14:textId="77777777" w:rsidR="002D1710" w:rsidRPr="003E533C" w:rsidRDefault="002D1710" w:rsidP="002D1710">
      <w:pPr>
        <w:pStyle w:val="DPBodyText"/>
        <w:spacing w:after="0" w:line="240" w:lineRule="auto"/>
        <w:jc w:val="center"/>
        <w:rPr>
          <w:rFonts w:ascii="Arial" w:hAnsi="Arial" w:cs="Arial"/>
          <w:szCs w:val="18"/>
        </w:rPr>
      </w:pPr>
    </w:p>
    <w:p w14:paraId="695AD340" w14:textId="77777777" w:rsidR="002D1710" w:rsidRPr="003E533C" w:rsidRDefault="002D1710" w:rsidP="002D1710">
      <w:pPr>
        <w:pStyle w:val="DPBodyText"/>
        <w:spacing w:after="0" w:line="240" w:lineRule="auto"/>
        <w:jc w:val="center"/>
        <w:rPr>
          <w:rFonts w:ascii="Arial" w:hAnsi="Arial" w:cs="Arial"/>
          <w:szCs w:val="18"/>
        </w:rPr>
      </w:pPr>
    </w:p>
    <w:p w14:paraId="5C672C9E" w14:textId="77777777" w:rsidR="00416B77" w:rsidRPr="003E533C" w:rsidRDefault="00416B77" w:rsidP="002D1710">
      <w:pPr>
        <w:pStyle w:val="DPBodyText"/>
        <w:spacing w:after="0" w:line="240" w:lineRule="auto"/>
        <w:jc w:val="center"/>
        <w:rPr>
          <w:rFonts w:ascii="Arial" w:hAnsi="Arial" w:cs="Arial"/>
          <w:szCs w:val="18"/>
        </w:rPr>
      </w:pPr>
    </w:p>
    <w:p w14:paraId="7D279897" w14:textId="77777777" w:rsidR="00416B77" w:rsidRPr="003E533C" w:rsidRDefault="00416B77" w:rsidP="002D1710">
      <w:pPr>
        <w:pStyle w:val="DPBodyText"/>
        <w:spacing w:after="0" w:line="240" w:lineRule="auto"/>
        <w:jc w:val="center"/>
        <w:rPr>
          <w:rFonts w:ascii="Arial" w:hAnsi="Arial" w:cs="Arial"/>
          <w:szCs w:val="18"/>
        </w:rPr>
      </w:pPr>
    </w:p>
    <w:p w14:paraId="7315C7F9" w14:textId="77777777" w:rsidR="00416B77" w:rsidRPr="003E533C" w:rsidRDefault="00416B77" w:rsidP="002D1710">
      <w:pPr>
        <w:pStyle w:val="DPBodyText"/>
        <w:spacing w:after="0" w:line="240" w:lineRule="auto"/>
        <w:jc w:val="center"/>
        <w:rPr>
          <w:rFonts w:ascii="Arial" w:hAnsi="Arial" w:cs="Arial"/>
          <w:szCs w:val="18"/>
        </w:rPr>
      </w:pPr>
    </w:p>
    <w:p w14:paraId="25A583AF" w14:textId="77777777" w:rsidR="00416B77" w:rsidRPr="003E533C" w:rsidRDefault="00416B77" w:rsidP="002D1710">
      <w:pPr>
        <w:pStyle w:val="DPBodyText"/>
        <w:spacing w:after="0" w:line="240" w:lineRule="auto"/>
        <w:jc w:val="center"/>
        <w:rPr>
          <w:rFonts w:ascii="Arial" w:hAnsi="Arial" w:cs="Arial"/>
          <w:szCs w:val="18"/>
        </w:rPr>
      </w:pPr>
    </w:p>
    <w:p w14:paraId="59B99D86" w14:textId="77777777" w:rsidR="00416B77" w:rsidRPr="003E533C" w:rsidRDefault="00416B77" w:rsidP="002D1710">
      <w:pPr>
        <w:pStyle w:val="DPBodyText"/>
        <w:spacing w:after="0" w:line="240" w:lineRule="auto"/>
        <w:jc w:val="center"/>
        <w:rPr>
          <w:rFonts w:ascii="Arial" w:hAnsi="Arial" w:cs="Arial"/>
          <w:szCs w:val="18"/>
        </w:rPr>
      </w:pPr>
    </w:p>
    <w:p w14:paraId="40DD0C6D" w14:textId="77777777" w:rsidR="00C257E0" w:rsidRPr="003E533C" w:rsidRDefault="00C257E0" w:rsidP="002D1710">
      <w:pPr>
        <w:spacing w:after="200" w:line="276" w:lineRule="auto"/>
        <w:rPr>
          <w:rFonts w:ascii="Arial" w:hAnsi="Arial" w:cs="Arial"/>
          <w:szCs w:val="18"/>
        </w:rPr>
      </w:pPr>
    </w:p>
    <w:p w14:paraId="7B3276E7" w14:textId="77777777" w:rsidR="00C257E0" w:rsidRPr="003E533C" w:rsidRDefault="00C257E0" w:rsidP="002D1710">
      <w:pPr>
        <w:spacing w:after="200" w:line="276" w:lineRule="auto"/>
        <w:rPr>
          <w:rFonts w:ascii="Arial" w:hAnsi="Arial" w:cs="Arial"/>
          <w:szCs w:val="18"/>
        </w:rPr>
      </w:pPr>
    </w:p>
    <w:p w14:paraId="5A087CCB" w14:textId="77777777" w:rsidR="00C257E0" w:rsidRPr="003E533C" w:rsidRDefault="00C257E0" w:rsidP="002D1710">
      <w:pPr>
        <w:spacing w:after="200" w:line="276" w:lineRule="auto"/>
        <w:rPr>
          <w:rFonts w:ascii="Arial" w:hAnsi="Arial" w:cs="Arial"/>
          <w:szCs w:val="18"/>
        </w:rPr>
      </w:pPr>
    </w:p>
    <w:p w14:paraId="12A861C6" w14:textId="77777777" w:rsidR="00C257E0" w:rsidRPr="003E533C" w:rsidRDefault="00C257E0" w:rsidP="002D1710">
      <w:pPr>
        <w:spacing w:after="200" w:line="276" w:lineRule="auto"/>
        <w:rPr>
          <w:rFonts w:ascii="Arial" w:hAnsi="Arial" w:cs="Arial"/>
          <w:szCs w:val="18"/>
        </w:rPr>
      </w:pPr>
    </w:p>
    <w:p w14:paraId="60BB9D3A" w14:textId="77777777" w:rsidR="00C257E0" w:rsidRPr="003E533C" w:rsidRDefault="00C257E0" w:rsidP="002D1710">
      <w:pPr>
        <w:spacing w:after="200" w:line="276" w:lineRule="auto"/>
        <w:rPr>
          <w:rFonts w:ascii="Arial" w:hAnsi="Arial" w:cs="Arial"/>
          <w:szCs w:val="18"/>
        </w:rPr>
      </w:pPr>
    </w:p>
    <w:p w14:paraId="188BB209" w14:textId="77777777" w:rsidR="00C257E0" w:rsidRPr="003E533C" w:rsidRDefault="00C257E0" w:rsidP="002D1710">
      <w:pPr>
        <w:spacing w:after="200" w:line="276" w:lineRule="auto"/>
        <w:rPr>
          <w:rFonts w:ascii="Arial" w:hAnsi="Arial" w:cs="Arial"/>
          <w:szCs w:val="18"/>
        </w:rPr>
      </w:pPr>
    </w:p>
    <w:p w14:paraId="4239AF54" w14:textId="77777777" w:rsidR="00C257E0" w:rsidRPr="003E533C" w:rsidRDefault="00C257E0" w:rsidP="002D1710">
      <w:pPr>
        <w:spacing w:after="200" w:line="276" w:lineRule="auto"/>
        <w:rPr>
          <w:rFonts w:ascii="Arial" w:hAnsi="Arial" w:cs="Arial"/>
          <w:szCs w:val="18"/>
        </w:rPr>
      </w:pPr>
    </w:p>
    <w:p w14:paraId="3A07FBDD" w14:textId="77777777" w:rsidR="00C257E0" w:rsidRPr="003E533C" w:rsidRDefault="00C257E0" w:rsidP="00C257E0">
      <w:pPr>
        <w:pStyle w:val="BodyText"/>
        <w:jc w:val="center"/>
        <w:rPr>
          <w:sz w:val="40"/>
          <w:szCs w:val="24"/>
        </w:rPr>
      </w:pPr>
    </w:p>
    <w:p w14:paraId="5F5618A9" w14:textId="77777777" w:rsidR="008B29C5" w:rsidRPr="003E533C" w:rsidRDefault="008B29C5" w:rsidP="00C257E0">
      <w:pPr>
        <w:pStyle w:val="BodyText"/>
        <w:jc w:val="center"/>
        <w:rPr>
          <w:sz w:val="40"/>
          <w:szCs w:val="24"/>
        </w:rPr>
      </w:pPr>
    </w:p>
    <w:p w14:paraId="04FD0143" w14:textId="77777777" w:rsidR="008B29C5" w:rsidRPr="003E533C" w:rsidRDefault="008B29C5" w:rsidP="00C257E0">
      <w:pPr>
        <w:pStyle w:val="BodyText"/>
        <w:jc w:val="center"/>
        <w:rPr>
          <w:b/>
          <w:bCs/>
          <w:sz w:val="40"/>
          <w:szCs w:val="18"/>
        </w:rPr>
      </w:pPr>
    </w:p>
    <w:p w14:paraId="79261019" w14:textId="77777777" w:rsidR="00C257E0" w:rsidRPr="003E533C" w:rsidRDefault="00C257E0" w:rsidP="00C257E0">
      <w:pPr>
        <w:pStyle w:val="BodyText"/>
        <w:jc w:val="center"/>
        <w:rPr>
          <w:sz w:val="40"/>
          <w:szCs w:val="24"/>
        </w:rPr>
      </w:pPr>
    </w:p>
    <w:p w14:paraId="44448817" w14:textId="55C84B14" w:rsidR="00C257E0" w:rsidRPr="004201FF" w:rsidRDefault="00A76BCE" w:rsidP="004201FF">
      <w:pPr>
        <w:jc w:val="center"/>
        <w:rPr>
          <w:rFonts w:ascii="Arial" w:eastAsia="Times New Roman" w:hAnsi="Arial" w:cs="Arial"/>
          <w:b/>
          <w:color w:val="4F81BD" w:themeColor="accent1"/>
          <w:sz w:val="40"/>
          <w:szCs w:val="32"/>
        </w:rPr>
      </w:pPr>
      <w:r>
        <w:rPr>
          <w:rFonts w:ascii="Arial" w:eastAsia="Times New Roman" w:hAnsi="Arial" w:cs="Arial"/>
          <w:b/>
          <w:sz w:val="40"/>
          <w:szCs w:val="32"/>
        </w:rPr>
        <w:t>April</w:t>
      </w:r>
      <w:r w:rsidR="00265EF9">
        <w:rPr>
          <w:rFonts w:ascii="Arial" w:eastAsia="Times New Roman" w:hAnsi="Arial" w:cs="Arial"/>
          <w:b/>
          <w:sz w:val="40"/>
          <w:szCs w:val="32"/>
        </w:rPr>
        <w:t xml:space="preserve"> </w:t>
      </w:r>
      <w:r w:rsidR="00C257E0" w:rsidRPr="003E533C">
        <w:rPr>
          <w:rFonts w:ascii="Arial" w:eastAsia="Times New Roman" w:hAnsi="Arial" w:cs="Arial"/>
          <w:b/>
          <w:sz w:val="40"/>
          <w:szCs w:val="32"/>
        </w:rPr>
        <w:t>201</w:t>
      </w:r>
      <w:r w:rsidR="00871854">
        <w:rPr>
          <w:rFonts w:ascii="Arial" w:eastAsia="Times New Roman" w:hAnsi="Arial" w:cs="Arial"/>
          <w:b/>
          <w:sz w:val="40"/>
          <w:szCs w:val="32"/>
        </w:rPr>
        <w:t>9</w:t>
      </w:r>
    </w:p>
    <w:p w14:paraId="1425C1AF" w14:textId="77777777" w:rsidR="00C257E0" w:rsidRPr="00C257E0" w:rsidRDefault="00C257E0" w:rsidP="00C257E0">
      <w:pPr>
        <w:spacing w:after="200" w:line="276" w:lineRule="auto"/>
        <w:rPr>
          <w:rFonts w:ascii="Arial" w:hAnsi="Arial" w:cs="Arial"/>
          <w:szCs w:val="18"/>
        </w:rPr>
      </w:pPr>
    </w:p>
    <w:p w14:paraId="07841C90" w14:textId="77777777" w:rsidR="002D1710" w:rsidRDefault="002D1710" w:rsidP="002D1710">
      <w:pPr>
        <w:pStyle w:val="DPBodyText"/>
        <w:spacing w:after="0" w:line="240" w:lineRule="auto"/>
        <w:jc w:val="center"/>
        <w:rPr>
          <w:rFonts w:ascii="Arial" w:hAnsi="Arial" w:cs="Arial"/>
          <w:szCs w:val="18"/>
        </w:rPr>
      </w:pPr>
    </w:p>
    <w:p w14:paraId="72486673" w14:textId="77777777" w:rsidR="002D1710" w:rsidRDefault="002D1710" w:rsidP="002D1710">
      <w:pPr>
        <w:pStyle w:val="DPBodyText"/>
        <w:spacing w:after="0" w:line="240" w:lineRule="auto"/>
        <w:jc w:val="center"/>
        <w:rPr>
          <w:rFonts w:ascii="Arial" w:hAnsi="Arial" w:cs="Arial"/>
          <w:szCs w:val="18"/>
        </w:rPr>
      </w:pPr>
    </w:p>
    <w:p w14:paraId="5E8F3513" w14:textId="77777777" w:rsidR="002D1710" w:rsidRDefault="002D1710" w:rsidP="002D1710">
      <w:pPr>
        <w:pStyle w:val="DPBodyText"/>
        <w:spacing w:after="0" w:line="240" w:lineRule="auto"/>
        <w:jc w:val="center"/>
        <w:rPr>
          <w:rFonts w:ascii="Arial" w:hAnsi="Arial" w:cs="Arial"/>
          <w:szCs w:val="18"/>
        </w:rPr>
      </w:pPr>
    </w:p>
    <w:p w14:paraId="36F3F7F0" w14:textId="77777777" w:rsidR="002D1710" w:rsidRDefault="002D1710" w:rsidP="002D1710">
      <w:pPr>
        <w:pStyle w:val="DPBodyText"/>
        <w:spacing w:after="0" w:line="240" w:lineRule="auto"/>
        <w:jc w:val="center"/>
        <w:rPr>
          <w:rFonts w:ascii="Arial" w:hAnsi="Arial" w:cs="Arial"/>
          <w:szCs w:val="18"/>
        </w:rPr>
      </w:pPr>
    </w:p>
    <w:p w14:paraId="487B8A74" w14:textId="77777777" w:rsidR="00C257E0" w:rsidRDefault="00C257E0" w:rsidP="002D1710">
      <w:pPr>
        <w:pStyle w:val="DPBodyText"/>
        <w:spacing w:after="0" w:line="240" w:lineRule="auto"/>
        <w:jc w:val="center"/>
        <w:rPr>
          <w:rFonts w:ascii="Arial" w:hAnsi="Arial" w:cs="Arial"/>
          <w:szCs w:val="18"/>
        </w:rPr>
      </w:pPr>
    </w:p>
    <w:p w14:paraId="467B5CEE" w14:textId="77777777" w:rsidR="00C257E0" w:rsidRDefault="00C257E0" w:rsidP="002D1710">
      <w:pPr>
        <w:pStyle w:val="DPBodyText"/>
        <w:spacing w:after="0" w:line="240" w:lineRule="auto"/>
        <w:jc w:val="center"/>
        <w:rPr>
          <w:rFonts w:ascii="Arial" w:hAnsi="Arial" w:cs="Arial"/>
          <w:szCs w:val="18"/>
        </w:rPr>
      </w:pPr>
    </w:p>
    <w:p w14:paraId="05A8F9AB" w14:textId="77777777" w:rsidR="00C257E0" w:rsidRDefault="00C257E0" w:rsidP="002D1710">
      <w:pPr>
        <w:pStyle w:val="DPBodyText"/>
        <w:spacing w:after="0" w:line="240" w:lineRule="auto"/>
        <w:jc w:val="center"/>
        <w:rPr>
          <w:rFonts w:ascii="Arial" w:hAnsi="Arial" w:cs="Arial"/>
          <w:szCs w:val="18"/>
        </w:rPr>
      </w:pPr>
    </w:p>
    <w:p w14:paraId="3E7EDB7B" w14:textId="77777777" w:rsidR="002D1710" w:rsidRPr="009D4772" w:rsidRDefault="002D1710" w:rsidP="002D1710">
      <w:pPr>
        <w:pStyle w:val="DPBodyText"/>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Cs w:val="18"/>
        </w:rPr>
      </w:pPr>
    </w:p>
    <w:p w14:paraId="23B6C6AA" w14:textId="77777777" w:rsidR="002D1710" w:rsidRPr="009D4772" w:rsidRDefault="002D1710" w:rsidP="002D1710">
      <w:pPr>
        <w:pStyle w:val="DPBodyText"/>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Cs w:val="18"/>
        </w:rPr>
      </w:pPr>
      <w:r w:rsidRPr="00343EE9">
        <w:rPr>
          <w:rFonts w:ascii="Arial" w:hAnsi="Arial" w:cs="Arial"/>
          <w:b/>
          <w:i/>
          <w:szCs w:val="18"/>
          <w:u w:val="single"/>
        </w:rPr>
        <w:t xml:space="preserve">Guide to </w:t>
      </w:r>
      <w:r>
        <w:rPr>
          <w:rFonts w:ascii="Arial" w:hAnsi="Arial" w:cs="Arial"/>
          <w:b/>
          <w:i/>
          <w:szCs w:val="18"/>
          <w:u w:val="single"/>
        </w:rPr>
        <w:t>C</w:t>
      </w:r>
      <w:r w:rsidRPr="00343EE9">
        <w:rPr>
          <w:rFonts w:ascii="Arial" w:hAnsi="Arial" w:cs="Arial"/>
          <w:b/>
          <w:i/>
          <w:szCs w:val="18"/>
          <w:u w:val="single"/>
        </w:rPr>
        <w:t xml:space="preserve">olor </w:t>
      </w:r>
      <w:r>
        <w:rPr>
          <w:rFonts w:ascii="Arial" w:hAnsi="Arial" w:cs="Arial"/>
          <w:b/>
          <w:i/>
          <w:szCs w:val="18"/>
          <w:u w:val="single"/>
        </w:rPr>
        <w:t>C</w:t>
      </w:r>
      <w:r w:rsidRPr="00343EE9">
        <w:rPr>
          <w:rFonts w:ascii="Arial" w:hAnsi="Arial" w:cs="Arial"/>
          <w:b/>
          <w:i/>
          <w:szCs w:val="18"/>
          <w:u w:val="single"/>
        </w:rPr>
        <w:t>oding</w:t>
      </w:r>
      <w:r w:rsidRPr="009D4772">
        <w:rPr>
          <w:rFonts w:ascii="Arial" w:hAnsi="Arial" w:cs="Arial"/>
          <w:szCs w:val="18"/>
        </w:rPr>
        <w:t>:</w:t>
      </w:r>
    </w:p>
    <w:p w14:paraId="35F03E73" w14:textId="77777777" w:rsidR="002D1710" w:rsidRDefault="002D1710"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jc w:val="center"/>
        <w:rPr>
          <w:rFonts w:ascii="Arial" w:hAnsi="Arial" w:cs="Arial"/>
          <w:color w:val="00B0F0"/>
          <w:szCs w:val="18"/>
        </w:rPr>
      </w:pPr>
    </w:p>
    <w:p w14:paraId="5C98A1AF" w14:textId="77777777" w:rsidR="002D1710" w:rsidRPr="009D4772" w:rsidRDefault="002D1710"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color w:val="00B0F0"/>
          <w:szCs w:val="18"/>
        </w:rPr>
      </w:pPr>
      <w:r w:rsidRPr="009D4772">
        <w:rPr>
          <w:rFonts w:ascii="Arial" w:hAnsi="Arial" w:cs="Arial"/>
          <w:color w:val="00B0F0"/>
          <w:szCs w:val="18"/>
        </w:rPr>
        <w:t>Blue Text = Instructions and guidelines to be deleted from the final document.</w:t>
      </w:r>
    </w:p>
    <w:p w14:paraId="667FA398" w14:textId="77777777" w:rsidR="002D1710" w:rsidRDefault="002D1710"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bCs/>
          <w:iCs/>
          <w:color w:val="FF0000"/>
          <w:szCs w:val="18"/>
        </w:rPr>
      </w:pPr>
    </w:p>
    <w:p w14:paraId="49B3E312" w14:textId="77777777" w:rsidR="002D1710" w:rsidRPr="009D4772" w:rsidRDefault="002D1710"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bCs/>
          <w:iCs/>
          <w:color w:val="FF0000"/>
          <w:szCs w:val="18"/>
        </w:rPr>
      </w:pPr>
      <w:r w:rsidRPr="009D4772">
        <w:rPr>
          <w:rFonts w:ascii="Arial" w:hAnsi="Arial" w:cs="Arial"/>
          <w:bCs/>
          <w:iCs/>
          <w:color w:val="FF0000"/>
          <w:szCs w:val="18"/>
        </w:rPr>
        <w:t>Red Text = Instructions to be replaced with project-specific text</w:t>
      </w:r>
    </w:p>
    <w:p w14:paraId="151B161D" w14:textId="77777777" w:rsidR="002D1710" w:rsidRDefault="002D1710"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bCs/>
          <w:szCs w:val="18"/>
        </w:rPr>
      </w:pPr>
    </w:p>
    <w:p w14:paraId="4B2C1194" w14:textId="77777777" w:rsidR="00273406" w:rsidRDefault="00273406" w:rsidP="00273406">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bCs/>
          <w:color w:val="7030A0"/>
          <w:szCs w:val="18"/>
        </w:rPr>
      </w:pPr>
      <w:r w:rsidRPr="009D4772">
        <w:rPr>
          <w:rFonts w:ascii="Arial" w:hAnsi="Arial" w:cs="Arial"/>
          <w:bCs/>
          <w:color w:val="7030A0"/>
          <w:szCs w:val="18"/>
        </w:rPr>
        <w:t>Purple Text = Sample text that must be modified or deleted, provided as a useful reference/example for how a particular section can be completed.</w:t>
      </w:r>
    </w:p>
    <w:p w14:paraId="74AB39B2" w14:textId="77777777" w:rsidR="00273406" w:rsidRDefault="00273406"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bCs/>
          <w:szCs w:val="18"/>
        </w:rPr>
      </w:pPr>
    </w:p>
    <w:p w14:paraId="67D1672F" w14:textId="77777777" w:rsidR="002D1710" w:rsidRPr="009D4772" w:rsidRDefault="002D1710" w:rsidP="00E316C5">
      <w:pPr>
        <w:pStyle w:val="DPBodyText"/>
        <w:pBdr>
          <w:top w:val="single" w:sz="4" w:space="1" w:color="auto"/>
          <w:left w:val="single" w:sz="4" w:space="4" w:color="auto"/>
          <w:bottom w:val="single" w:sz="4" w:space="1" w:color="auto"/>
          <w:right w:val="single" w:sz="4" w:space="4" w:color="auto"/>
        </w:pBdr>
        <w:spacing w:after="0" w:line="240" w:lineRule="auto"/>
        <w:ind w:left="180" w:hanging="180"/>
        <w:rPr>
          <w:rFonts w:ascii="Arial" w:hAnsi="Arial" w:cs="Arial"/>
          <w:bCs/>
          <w:szCs w:val="18"/>
        </w:rPr>
      </w:pPr>
      <w:r w:rsidRPr="009D4772">
        <w:rPr>
          <w:rFonts w:ascii="Arial" w:hAnsi="Arial" w:cs="Arial"/>
          <w:bCs/>
          <w:szCs w:val="18"/>
        </w:rPr>
        <w:t>Black Text = Boilerplate text that generally will not need to be modified for each project.</w:t>
      </w:r>
    </w:p>
    <w:p w14:paraId="67706A49" w14:textId="77777777" w:rsidR="002D1710" w:rsidRPr="009D4772" w:rsidRDefault="002D1710" w:rsidP="002D1710">
      <w:pPr>
        <w:pStyle w:val="DPBodyText"/>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Cs/>
          <w:color w:val="7030A0"/>
          <w:szCs w:val="18"/>
        </w:rPr>
      </w:pPr>
    </w:p>
    <w:p w14:paraId="5EAA6828" w14:textId="77777777" w:rsidR="00C257E0" w:rsidRDefault="00C257E0" w:rsidP="002D1710">
      <w:pPr>
        <w:spacing w:after="200" w:line="276" w:lineRule="auto"/>
      </w:pPr>
    </w:p>
    <w:p w14:paraId="4A6AA71D" w14:textId="77777777" w:rsidR="00416B77" w:rsidRDefault="00416B77" w:rsidP="002D1710">
      <w:pPr>
        <w:spacing w:after="200" w:line="276" w:lineRule="auto"/>
      </w:pPr>
    </w:p>
    <w:p w14:paraId="7899E28B" w14:textId="77777777" w:rsidR="00C339C1" w:rsidRDefault="00C339C1" w:rsidP="002D1710">
      <w:pPr>
        <w:spacing w:after="200" w:line="276" w:lineRule="auto"/>
      </w:pPr>
    </w:p>
    <w:p w14:paraId="4294D4A0" w14:textId="77777777" w:rsidR="00C339C1" w:rsidRDefault="00C339C1" w:rsidP="002D1710">
      <w:pPr>
        <w:spacing w:after="200" w:line="276" w:lineRule="auto"/>
      </w:pPr>
    </w:p>
    <w:p w14:paraId="62ADC7C7" w14:textId="77777777" w:rsidR="00C339C1" w:rsidRDefault="00C339C1" w:rsidP="002D1710">
      <w:pPr>
        <w:spacing w:after="200" w:line="276" w:lineRule="auto"/>
      </w:pPr>
    </w:p>
    <w:p w14:paraId="3FD60C56" w14:textId="77777777" w:rsidR="00C339C1" w:rsidRDefault="00C339C1" w:rsidP="002D1710">
      <w:pPr>
        <w:spacing w:after="200" w:line="276" w:lineRule="auto"/>
      </w:pPr>
    </w:p>
    <w:p w14:paraId="11A4206D" w14:textId="77777777" w:rsidR="00C339C1" w:rsidRDefault="00C339C1" w:rsidP="002D1710">
      <w:pPr>
        <w:spacing w:after="200" w:line="276" w:lineRule="auto"/>
      </w:pPr>
    </w:p>
    <w:p w14:paraId="607CBFA0" w14:textId="77777777" w:rsidR="008B29C5" w:rsidRPr="00416B77" w:rsidRDefault="002E7F3D" w:rsidP="002D1710">
      <w:pPr>
        <w:spacing w:after="200" w:line="276" w:lineRule="auto"/>
        <w:rPr>
          <w:rFonts w:ascii="Arial" w:hAnsi="Arial" w:cs="Arial"/>
        </w:rPr>
      </w:pPr>
      <w:r w:rsidRPr="00416B77">
        <w:rPr>
          <w:rFonts w:ascii="Arial" w:hAnsi="Arial" w:cs="Arial"/>
        </w:rPr>
        <w:t>Please direct questions or comments on this template to the author:</w:t>
      </w:r>
    </w:p>
    <w:p w14:paraId="2CD048A6" w14:textId="77777777" w:rsidR="008B29C5" w:rsidRPr="00416B77" w:rsidRDefault="008B29C5" w:rsidP="008B29C5">
      <w:pPr>
        <w:spacing w:line="276" w:lineRule="auto"/>
        <w:rPr>
          <w:rFonts w:ascii="Arial" w:hAnsi="Arial" w:cs="Arial"/>
        </w:rPr>
      </w:pPr>
      <w:r w:rsidRPr="00416B77">
        <w:rPr>
          <w:rFonts w:ascii="Arial" w:hAnsi="Arial" w:cs="Arial"/>
        </w:rPr>
        <w:t>Christopher Voigt</w:t>
      </w:r>
    </w:p>
    <w:p w14:paraId="4D7FD4E2" w14:textId="77777777" w:rsidR="008B29C5" w:rsidRPr="00416B77" w:rsidRDefault="008B29C5" w:rsidP="008B29C5">
      <w:pPr>
        <w:spacing w:line="276" w:lineRule="auto"/>
        <w:rPr>
          <w:rFonts w:ascii="Arial" w:hAnsi="Arial" w:cs="Arial"/>
        </w:rPr>
      </w:pPr>
      <w:r w:rsidRPr="00416B77">
        <w:rPr>
          <w:rFonts w:ascii="Arial" w:hAnsi="Arial" w:cs="Arial"/>
        </w:rPr>
        <w:t>VDOT Environmental Division</w:t>
      </w:r>
    </w:p>
    <w:p w14:paraId="3C16AE01" w14:textId="77777777" w:rsidR="008B29C5" w:rsidRPr="00416B77" w:rsidRDefault="008B29C5" w:rsidP="008B29C5">
      <w:pPr>
        <w:spacing w:line="276" w:lineRule="auto"/>
        <w:rPr>
          <w:rFonts w:ascii="Arial" w:hAnsi="Arial" w:cs="Arial"/>
        </w:rPr>
      </w:pPr>
      <w:r w:rsidRPr="00416B77">
        <w:rPr>
          <w:rFonts w:ascii="Arial" w:hAnsi="Arial" w:cs="Arial"/>
        </w:rPr>
        <w:t>1401 East Broad Street</w:t>
      </w:r>
    </w:p>
    <w:p w14:paraId="4D1E3647" w14:textId="77777777" w:rsidR="008B29C5" w:rsidRPr="00416B77" w:rsidRDefault="008B29C5" w:rsidP="008B29C5">
      <w:pPr>
        <w:spacing w:line="276" w:lineRule="auto"/>
        <w:rPr>
          <w:rFonts w:ascii="Arial" w:hAnsi="Arial" w:cs="Arial"/>
        </w:rPr>
      </w:pPr>
      <w:r w:rsidRPr="00416B77">
        <w:rPr>
          <w:rFonts w:ascii="Arial" w:hAnsi="Arial" w:cs="Arial"/>
        </w:rPr>
        <w:t xml:space="preserve">Richmond, VA 23219 </w:t>
      </w:r>
    </w:p>
    <w:p w14:paraId="1B151A70" w14:textId="77777777" w:rsidR="008B29C5" w:rsidRPr="00416B77" w:rsidRDefault="008B29C5" w:rsidP="008B29C5">
      <w:pPr>
        <w:spacing w:line="276" w:lineRule="auto"/>
        <w:ind w:left="900" w:hanging="900"/>
        <w:rPr>
          <w:rFonts w:ascii="Arial" w:hAnsi="Arial" w:cs="Arial"/>
        </w:rPr>
      </w:pPr>
      <w:r w:rsidRPr="00416B77">
        <w:rPr>
          <w:rFonts w:ascii="Arial" w:hAnsi="Arial" w:cs="Arial"/>
        </w:rPr>
        <w:t xml:space="preserve">Phone: </w:t>
      </w:r>
      <w:r w:rsidRPr="00416B77">
        <w:rPr>
          <w:rFonts w:ascii="Arial" w:hAnsi="Arial" w:cs="Arial"/>
        </w:rPr>
        <w:tab/>
        <w:t>(804) 371-6764</w:t>
      </w:r>
    </w:p>
    <w:p w14:paraId="13A3E998" w14:textId="77777777" w:rsidR="008B29C5" w:rsidRPr="00416B77" w:rsidRDefault="008B29C5" w:rsidP="008B29C5">
      <w:pPr>
        <w:spacing w:line="276" w:lineRule="auto"/>
        <w:ind w:left="900" w:hanging="900"/>
        <w:rPr>
          <w:rFonts w:ascii="Arial" w:hAnsi="Arial" w:cs="Arial"/>
        </w:rPr>
      </w:pPr>
      <w:r w:rsidRPr="00416B77">
        <w:rPr>
          <w:rFonts w:ascii="Arial" w:hAnsi="Arial" w:cs="Arial"/>
        </w:rPr>
        <w:t xml:space="preserve">Fax:  </w:t>
      </w:r>
      <w:r w:rsidRPr="00416B77">
        <w:rPr>
          <w:rFonts w:ascii="Arial" w:hAnsi="Arial" w:cs="Arial"/>
        </w:rPr>
        <w:tab/>
        <w:t>(804) 786-7401</w:t>
      </w:r>
    </w:p>
    <w:p w14:paraId="12453AD2" w14:textId="77777777" w:rsidR="008B29C5" w:rsidRPr="0081719D" w:rsidRDefault="004527BC" w:rsidP="008B29C5">
      <w:pPr>
        <w:spacing w:line="276" w:lineRule="auto"/>
        <w:rPr>
          <w:rFonts w:ascii="Arial" w:hAnsi="Arial" w:cs="Arial"/>
        </w:rPr>
      </w:pPr>
      <w:hyperlink r:id="rId10" w:history="1">
        <w:r w:rsidR="008B29C5" w:rsidRPr="0081719D">
          <w:rPr>
            <w:rStyle w:val="Hyperlink"/>
            <w:rFonts w:ascii="Arial" w:hAnsi="Arial" w:cs="Arial"/>
            <w:color w:val="auto"/>
          </w:rPr>
          <w:t>christopher.voigt@vdot.virginia.gov</w:t>
        </w:r>
      </w:hyperlink>
      <w:r w:rsidR="008B29C5" w:rsidRPr="0081719D">
        <w:rPr>
          <w:rFonts w:ascii="Arial" w:hAnsi="Arial" w:cs="Arial"/>
        </w:rPr>
        <w:t xml:space="preserve"> </w:t>
      </w:r>
    </w:p>
    <w:p w14:paraId="04EE5286" w14:textId="77777777" w:rsidR="002D1710" w:rsidRDefault="002D1710" w:rsidP="002D1710">
      <w:pPr>
        <w:spacing w:after="200" w:line="276" w:lineRule="auto"/>
      </w:pPr>
      <w:r>
        <w:br w:type="page"/>
      </w:r>
    </w:p>
    <w:p w14:paraId="45E0960D" w14:textId="77777777" w:rsidR="002D1710" w:rsidRDefault="002D1710" w:rsidP="002D1710">
      <w:pPr>
        <w:spacing w:after="200" w:line="276" w:lineRule="auto"/>
      </w:pPr>
    </w:p>
    <w:p w14:paraId="53E9537A" w14:textId="77777777" w:rsidR="002D1710" w:rsidRDefault="002D1710" w:rsidP="002D1710">
      <w:pPr>
        <w:pStyle w:val="BodyText"/>
        <w:jc w:val="center"/>
      </w:pPr>
    </w:p>
    <w:p w14:paraId="39345898" w14:textId="77777777" w:rsidR="002D1710" w:rsidRPr="00FD6AEC" w:rsidRDefault="002D1710" w:rsidP="002D1710">
      <w:pPr>
        <w:pStyle w:val="BodyText"/>
        <w:jc w:val="center"/>
        <w:rPr>
          <w:b/>
        </w:rPr>
      </w:pPr>
      <w:r w:rsidRPr="00FD6AEC">
        <w:rPr>
          <w:b/>
        </w:rPr>
        <w:t xml:space="preserve">AIR QUALITY </w:t>
      </w:r>
      <w:r>
        <w:rPr>
          <w:b/>
        </w:rPr>
        <w:t xml:space="preserve">TECHNICAL REPORT </w:t>
      </w:r>
    </w:p>
    <w:p w14:paraId="2837A0ED" w14:textId="77777777" w:rsidR="002D1710" w:rsidRDefault="002D1710" w:rsidP="002D1710">
      <w:pPr>
        <w:pStyle w:val="BodyText"/>
        <w:jc w:val="center"/>
        <w:rPr>
          <w:b/>
        </w:rPr>
      </w:pPr>
    </w:p>
    <w:p w14:paraId="7925788A" w14:textId="77777777" w:rsidR="002D1710" w:rsidRPr="00E93B11" w:rsidRDefault="002D1710" w:rsidP="002D1710">
      <w:pPr>
        <w:pStyle w:val="BodyText"/>
        <w:jc w:val="center"/>
        <w:rPr>
          <w:b/>
          <w:color w:val="7030A0"/>
        </w:rPr>
      </w:pPr>
      <w:r w:rsidRPr="00E93B11">
        <w:rPr>
          <w:b/>
          <w:color w:val="7030A0"/>
        </w:rPr>
        <w:t xml:space="preserve">Interstate </w:t>
      </w:r>
      <w:r>
        <w:rPr>
          <w:b/>
          <w:color w:val="7030A0"/>
        </w:rPr>
        <w:t>xx</w:t>
      </w:r>
      <w:r w:rsidRPr="00E93B11">
        <w:rPr>
          <w:b/>
          <w:color w:val="7030A0"/>
        </w:rPr>
        <w:t xml:space="preserve"> Improvements</w:t>
      </w:r>
    </w:p>
    <w:p w14:paraId="2D8E3B2C" w14:textId="77777777" w:rsidR="002D1710" w:rsidRPr="00E93B11" w:rsidRDefault="002D1710" w:rsidP="002D1710">
      <w:pPr>
        <w:pStyle w:val="BodyText"/>
        <w:jc w:val="center"/>
        <w:rPr>
          <w:b/>
          <w:color w:val="7030A0"/>
          <w:szCs w:val="24"/>
        </w:rPr>
      </w:pPr>
      <w:r w:rsidRPr="00E93B11">
        <w:rPr>
          <w:b/>
          <w:color w:val="7030A0"/>
          <w:szCs w:val="24"/>
        </w:rPr>
        <w:t>000</w:t>
      </w:r>
      <w:r>
        <w:rPr>
          <w:b/>
          <w:color w:val="7030A0"/>
          <w:szCs w:val="24"/>
        </w:rPr>
        <w:t>xx</w:t>
      </w:r>
      <w:r w:rsidRPr="00E93B11">
        <w:rPr>
          <w:b/>
          <w:color w:val="7030A0"/>
          <w:szCs w:val="24"/>
        </w:rPr>
        <w:t>-</w:t>
      </w:r>
      <w:r>
        <w:rPr>
          <w:b/>
          <w:color w:val="7030A0"/>
          <w:szCs w:val="24"/>
        </w:rPr>
        <w:t>99</w:t>
      </w:r>
      <w:r w:rsidRPr="00E93B11">
        <w:rPr>
          <w:b/>
          <w:color w:val="7030A0"/>
          <w:szCs w:val="24"/>
        </w:rPr>
        <w:t>9-</w:t>
      </w:r>
      <w:r>
        <w:rPr>
          <w:b/>
          <w:color w:val="7030A0"/>
          <w:szCs w:val="24"/>
        </w:rPr>
        <w:t>99999999</w:t>
      </w:r>
    </w:p>
    <w:p w14:paraId="4480D655" w14:textId="77777777" w:rsidR="002D1710" w:rsidRDefault="002D1710" w:rsidP="002D1710">
      <w:pPr>
        <w:pStyle w:val="BodyText"/>
        <w:jc w:val="center"/>
        <w:rPr>
          <w:b/>
        </w:rPr>
      </w:pPr>
    </w:p>
    <w:p w14:paraId="1DAB626F" w14:textId="77777777" w:rsidR="002D1710" w:rsidRPr="00E93B11" w:rsidRDefault="002D1710" w:rsidP="002D1710">
      <w:pPr>
        <w:pStyle w:val="BodyText"/>
        <w:jc w:val="center"/>
        <w:rPr>
          <w:b/>
          <w:color w:val="7030A0"/>
        </w:rPr>
      </w:pPr>
      <w:r w:rsidRPr="00E93B11">
        <w:rPr>
          <w:b/>
          <w:color w:val="7030A0"/>
        </w:rPr>
        <w:t>Termin</w:t>
      </w:r>
      <w:r>
        <w:rPr>
          <w:b/>
          <w:color w:val="7030A0"/>
        </w:rPr>
        <w:t>us 1 to Terminus</w:t>
      </w:r>
      <w:r w:rsidRPr="00E93B11">
        <w:rPr>
          <w:b/>
          <w:color w:val="7030A0"/>
        </w:rPr>
        <w:t xml:space="preserve"> 2</w:t>
      </w:r>
    </w:p>
    <w:p w14:paraId="52EBF0D9" w14:textId="77777777" w:rsidR="002D1710" w:rsidRPr="00E93B11" w:rsidRDefault="002D1710" w:rsidP="002D1710">
      <w:pPr>
        <w:pStyle w:val="BodyText"/>
        <w:jc w:val="center"/>
        <w:rPr>
          <w:b/>
          <w:color w:val="7030A0"/>
          <w:szCs w:val="24"/>
        </w:rPr>
      </w:pPr>
      <w:r w:rsidRPr="00E93B11">
        <w:rPr>
          <w:b/>
          <w:color w:val="7030A0"/>
          <w:szCs w:val="24"/>
        </w:rPr>
        <w:t>00</w:t>
      </w:r>
      <w:r>
        <w:rPr>
          <w:b/>
          <w:color w:val="7030A0"/>
          <w:szCs w:val="24"/>
        </w:rPr>
        <w:t>xx</w:t>
      </w:r>
      <w:r w:rsidRPr="00E93B11">
        <w:rPr>
          <w:b/>
          <w:color w:val="7030A0"/>
          <w:szCs w:val="24"/>
        </w:rPr>
        <w:t>-</w:t>
      </w:r>
      <w:r>
        <w:rPr>
          <w:b/>
          <w:color w:val="7030A0"/>
          <w:szCs w:val="24"/>
        </w:rPr>
        <w:t>999</w:t>
      </w:r>
      <w:r w:rsidRPr="00E93B11">
        <w:rPr>
          <w:b/>
          <w:color w:val="7030A0"/>
          <w:szCs w:val="24"/>
        </w:rPr>
        <w:t>A-</w:t>
      </w:r>
      <w:r>
        <w:rPr>
          <w:b/>
          <w:color w:val="7030A0"/>
          <w:szCs w:val="24"/>
        </w:rPr>
        <w:t>999</w:t>
      </w:r>
      <w:r w:rsidRPr="00E93B11">
        <w:rPr>
          <w:b/>
          <w:color w:val="7030A0"/>
          <w:szCs w:val="24"/>
        </w:rPr>
        <w:t>, B</w:t>
      </w:r>
      <w:r>
        <w:rPr>
          <w:b/>
          <w:color w:val="7030A0"/>
          <w:szCs w:val="24"/>
        </w:rPr>
        <w:t>999</w:t>
      </w:r>
      <w:r w:rsidRPr="00E93B11">
        <w:rPr>
          <w:b/>
          <w:color w:val="7030A0"/>
          <w:szCs w:val="24"/>
        </w:rPr>
        <w:t>, B</w:t>
      </w:r>
      <w:r>
        <w:rPr>
          <w:b/>
          <w:color w:val="7030A0"/>
          <w:szCs w:val="24"/>
        </w:rPr>
        <w:t>999</w:t>
      </w:r>
      <w:r w:rsidRPr="00E93B11">
        <w:rPr>
          <w:b/>
          <w:color w:val="7030A0"/>
          <w:szCs w:val="24"/>
        </w:rPr>
        <w:t>, C</w:t>
      </w:r>
      <w:r>
        <w:rPr>
          <w:b/>
          <w:color w:val="7030A0"/>
          <w:szCs w:val="24"/>
        </w:rPr>
        <w:t>999</w:t>
      </w:r>
      <w:r w:rsidRPr="00E93B11">
        <w:rPr>
          <w:b/>
          <w:color w:val="7030A0"/>
          <w:szCs w:val="24"/>
        </w:rPr>
        <w:t>, P</w:t>
      </w:r>
      <w:r>
        <w:rPr>
          <w:b/>
          <w:color w:val="7030A0"/>
          <w:szCs w:val="24"/>
        </w:rPr>
        <w:t>999</w:t>
      </w:r>
    </w:p>
    <w:p w14:paraId="40839B56" w14:textId="77777777" w:rsidR="002D1710" w:rsidRPr="00FD6AEC" w:rsidRDefault="002D1710" w:rsidP="002D1710">
      <w:pPr>
        <w:pStyle w:val="BodyText"/>
        <w:jc w:val="center"/>
        <w:rPr>
          <w:b/>
          <w:szCs w:val="24"/>
        </w:rPr>
      </w:pPr>
      <w:r w:rsidRPr="00FD6AEC">
        <w:rPr>
          <w:rFonts w:ascii="CG Times" w:hAnsi="CG Times"/>
          <w:b/>
          <w:szCs w:val="24"/>
        </w:rPr>
        <w:t xml:space="preserve">UPC </w:t>
      </w:r>
      <w:r w:rsidRPr="00E93B11">
        <w:rPr>
          <w:rFonts w:ascii="CG Times" w:hAnsi="CG Times"/>
          <w:b/>
          <w:color w:val="7030A0"/>
          <w:szCs w:val="24"/>
        </w:rPr>
        <w:t>123456</w:t>
      </w:r>
    </w:p>
    <w:p w14:paraId="13EAF84E" w14:textId="77777777" w:rsidR="002D1710" w:rsidRPr="00853838" w:rsidRDefault="002D1710" w:rsidP="002D1710">
      <w:pPr>
        <w:pStyle w:val="BodyText"/>
        <w:jc w:val="center"/>
        <w:rPr>
          <w:b/>
        </w:rPr>
      </w:pPr>
    </w:p>
    <w:p w14:paraId="38447572" w14:textId="77777777" w:rsidR="002D1710" w:rsidRDefault="002D1710" w:rsidP="002D1710">
      <w:pPr>
        <w:tabs>
          <w:tab w:val="center" w:pos="4680"/>
          <w:tab w:val="left" w:pos="5040"/>
          <w:tab w:val="left" w:pos="6426"/>
        </w:tabs>
        <w:jc w:val="center"/>
        <w:rPr>
          <w:rFonts w:ascii="Book Antiqua" w:hAnsi="Book Antiqua"/>
          <w:b/>
        </w:rPr>
      </w:pPr>
    </w:p>
    <w:p w14:paraId="355A573A" w14:textId="77777777" w:rsidR="002D1710" w:rsidRPr="009257FD" w:rsidRDefault="002D1710" w:rsidP="002D1710">
      <w:pPr>
        <w:tabs>
          <w:tab w:val="center" w:pos="4680"/>
          <w:tab w:val="left" w:pos="5040"/>
          <w:tab w:val="left" w:pos="6426"/>
        </w:tabs>
        <w:jc w:val="center"/>
        <w:rPr>
          <w:rFonts w:ascii="Book Antiqua" w:hAnsi="Book Antiqua"/>
          <w:b/>
          <w:color w:val="7030A0"/>
          <w:sz w:val="24"/>
        </w:rPr>
      </w:pPr>
      <w:r w:rsidRPr="009257FD">
        <w:rPr>
          <w:rFonts w:ascii="Book Antiqua" w:hAnsi="Book Antiqua"/>
          <w:b/>
          <w:color w:val="7030A0"/>
          <w:sz w:val="24"/>
        </w:rPr>
        <w:t>Northern Virginia District</w:t>
      </w:r>
    </w:p>
    <w:p w14:paraId="65D12A7A" w14:textId="77777777" w:rsidR="002D1710" w:rsidRPr="00FD6AEC" w:rsidRDefault="002D1710" w:rsidP="002D1710">
      <w:pPr>
        <w:tabs>
          <w:tab w:val="center" w:pos="4680"/>
          <w:tab w:val="left" w:pos="5040"/>
          <w:tab w:val="left" w:pos="6426"/>
        </w:tabs>
        <w:jc w:val="center"/>
        <w:rPr>
          <w:rFonts w:ascii="Book Antiqua" w:hAnsi="Book Antiqua"/>
          <w:b/>
        </w:rPr>
      </w:pPr>
    </w:p>
    <w:p w14:paraId="2457856E" w14:textId="77777777" w:rsidR="002D1710" w:rsidRDefault="002D1710" w:rsidP="002D1710">
      <w:pPr>
        <w:pStyle w:val="BodyText"/>
        <w:jc w:val="center"/>
        <w:rPr>
          <w:b/>
          <w:szCs w:val="24"/>
        </w:rPr>
      </w:pPr>
    </w:p>
    <w:p w14:paraId="4CA69125" w14:textId="77777777" w:rsidR="002D1710" w:rsidRDefault="002D1710" w:rsidP="002D1710">
      <w:pPr>
        <w:pStyle w:val="BodyText"/>
        <w:jc w:val="center"/>
        <w:rPr>
          <w:b/>
          <w:szCs w:val="24"/>
        </w:rPr>
      </w:pPr>
    </w:p>
    <w:p w14:paraId="2D1B1D85" w14:textId="77777777" w:rsidR="002D1710" w:rsidRPr="00FC172A" w:rsidRDefault="002D1710" w:rsidP="002D1710">
      <w:pPr>
        <w:pStyle w:val="BodyText"/>
        <w:jc w:val="center"/>
        <w:rPr>
          <w:szCs w:val="24"/>
        </w:rPr>
      </w:pPr>
    </w:p>
    <w:p w14:paraId="0448526F" w14:textId="77777777" w:rsidR="002D1710" w:rsidRPr="00FC172A" w:rsidRDefault="002D1710" w:rsidP="002D1710">
      <w:pPr>
        <w:pStyle w:val="BodyText"/>
        <w:jc w:val="center"/>
        <w:rPr>
          <w:szCs w:val="24"/>
        </w:rPr>
      </w:pPr>
    </w:p>
    <w:p w14:paraId="658F1B01" w14:textId="77777777" w:rsidR="002D1710" w:rsidRPr="00FC172A" w:rsidRDefault="002D1710" w:rsidP="002D1710">
      <w:pPr>
        <w:pStyle w:val="BodyText"/>
        <w:jc w:val="center"/>
        <w:rPr>
          <w:szCs w:val="24"/>
        </w:rPr>
      </w:pPr>
    </w:p>
    <w:p w14:paraId="3E0BD56C" w14:textId="77777777" w:rsidR="002D1710" w:rsidRPr="00FC172A" w:rsidRDefault="002D1710" w:rsidP="002D1710">
      <w:pPr>
        <w:pStyle w:val="BodyText"/>
        <w:jc w:val="center"/>
        <w:rPr>
          <w:szCs w:val="24"/>
        </w:rPr>
      </w:pPr>
      <w:r w:rsidRPr="00FC172A">
        <w:rPr>
          <w:szCs w:val="24"/>
        </w:rPr>
        <w:t xml:space="preserve">Prepared </w:t>
      </w:r>
      <w:r w:rsidRPr="001559E8">
        <w:rPr>
          <w:color w:val="7030A0"/>
          <w:szCs w:val="24"/>
        </w:rPr>
        <w:t>by</w:t>
      </w:r>
      <w:r>
        <w:rPr>
          <w:color w:val="7030A0"/>
          <w:szCs w:val="24"/>
        </w:rPr>
        <w:t xml:space="preserve"> (</w:t>
      </w:r>
      <w:r w:rsidRPr="001559E8">
        <w:rPr>
          <w:color w:val="7030A0"/>
          <w:szCs w:val="24"/>
        </w:rPr>
        <w:t>for</w:t>
      </w:r>
      <w:r>
        <w:rPr>
          <w:color w:val="7030A0"/>
          <w:szCs w:val="24"/>
        </w:rPr>
        <w:t>)</w:t>
      </w:r>
      <w:r w:rsidRPr="00FC172A">
        <w:rPr>
          <w:szCs w:val="24"/>
        </w:rPr>
        <w:t>:</w:t>
      </w:r>
    </w:p>
    <w:p w14:paraId="670764D4" w14:textId="77777777" w:rsidR="002D1710" w:rsidRDefault="002D1710" w:rsidP="002D1710">
      <w:pPr>
        <w:pStyle w:val="BodyText"/>
      </w:pPr>
    </w:p>
    <w:p w14:paraId="21B3F5A1" w14:textId="77777777" w:rsidR="002D1710" w:rsidRDefault="002D1710" w:rsidP="002D1710">
      <w:pPr>
        <w:pStyle w:val="BodyText"/>
        <w:jc w:val="center"/>
      </w:pPr>
      <w:r>
        <w:rPr>
          <w:rFonts w:ascii="CG Times" w:hAnsi="CG Times"/>
          <w:noProof/>
        </w:rPr>
        <w:drawing>
          <wp:inline distT="0" distB="0" distL="0" distR="0" wp14:anchorId="3198F4BB" wp14:editId="53F16AD2">
            <wp:extent cx="3533775" cy="1009650"/>
            <wp:effectExtent l="19050" t="0" r="9525" b="0"/>
            <wp:docPr id="10" name="Picture 10" descr="vdotlogover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logovert_jpg"/>
                    <pic:cNvPicPr>
                      <a:picLocks noChangeAspect="1" noChangeArrowheads="1"/>
                    </pic:cNvPicPr>
                  </pic:nvPicPr>
                  <pic:blipFill>
                    <a:blip r:embed="rId11" cstate="print"/>
                    <a:srcRect/>
                    <a:stretch>
                      <a:fillRect/>
                    </a:stretch>
                  </pic:blipFill>
                  <pic:spPr bwMode="auto">
                    <a:xfrm>
                      <a:off x="0" y="0"/>
                      <a:ext cx="3533775" cy="1009650"/>
                    </a:xfrm>
                    <a:prstGeom prst="rect">
                      <a:avLst/>
                    </a:prstGeom>
                    <a:noFill/>
                    <a:ln w="9525">
                      <a:noFill/>
                      <a:miter lim="800000"/>
                      <a:headEnd/>
                      <a:tailEnd/>
                    </a:ln>
                  </pic:spPr>
                </pic:pic>
              </a:graphicData>
            </a:graphic>
          </wp:inline>
        </w:drawing>
      </w:r>
    </w:p>
    <w:p w14:paraId="0FE2E873" w14:textId="77777777" w:rsidR="002D1710" w:rsidRDefault="002D1710" w:rsidP="002D1710">
      <w:pPr>
        <w:pStyle w:val="BodyText"/>
        <w:jc w:val="center"/>
      </w:pPr>
    </w:p>
    <w:p w14:paraId="0EFC37C8" w14:textId="77777777" w:rsidR="002D1710" w:rsidRPr="00B21219" w:rsidRDefault="002D1710" w:rsidP="002D1710">
      <w:pPr>
        <w:pStyle w:val="BodyText"/>
        <w:jc w:val="center"/>
        <w:rPr>
          <w:szCs w:val="24"/>
        </w:rPr>
      </w:pPr>
      <w:r w:rsidRPr="00B21219">
        <w:rPr>
          <w:szCs w:val="24"/>
        </w:rPr>
        <w:t>Environmental Division</w:t>
      </w:r>
    </w:p>
    <w:p w14:paraId="7CF4A960" w14:textId="77777777" w:rsidR="002D1710" w:rsidRDefault="002D1710" w:rsidP="002D1710">
      <w:pPr>
        <w:pStyle w:val="BodyText"/>
        <w:jc w:val="center"/>
        <w:rPr>
          <w:sz w:val="32"/>
          <w:szCs w:val="24"/>
        </w:rPr>
      </w:pPr>
    </w:p>
    <w:p w14:paraId="5112D125" w14:textId="77777777" w:rsidR="002D1710" w:rsidRDefault="002D1710" w:rsidP="002D1710">
      <w:pPr>
        <w:pStyle w:val="BodyText"/>
        <w:jc w:val="center"/>
        <w:rPr>
          <w:sz w:val="32"/>
          <w:szCs w:val="24"/>
        </w:rPr>
      </w:pPr>
    </w:p>
    <w:p w14:paraId="59EE494A" w14:textId="77777777" w:rsidR="002D1710" w:rsidRDefault="002D1710" w:rsidP="002D1710">
      <w:pPr>
        <w:pStyle w:val="BodyText"/>
        <w:jc w:val="center"/>
        <w:rPr>
          <w:sz w:val="32"/>
          <w:szCs w:val="24"/>
        </w:rPr>
      </w:pPr>
    </w:p>
    <w:p w14:paraId="257E7559" w14:textId="77777777" w:rsidR="002D1710" w:rsidRPr="00FC172A" w:rsidRDefault="002D1710" w:rsidP="002D1710">
      <w:pPr>
        <w:pStyle w:val="BodyText"/>
        <w:jc w:val="center"/>
        <w:rPr>
          <w:szCs w:val="24"/>
        </w:rPr>
      </w:pPr>
      <w:r>
        <w:rPr>
          <w:color w:val="7030A0"/>
          <w:szCs w:val="24"/>
        </w:rPr>
        <w:t>Prepared b</w:t>
      </w:r>
      <w:r w:rsidRPr="001559E8">
        <w:rPr>
          <w:color w:val="7030A0"/>
          <w:szCs w:val="24"/>
        </w:rPr>
        <w:t>y</w:t>
      </w:r>
      <w:r w:rsidRPr="00FC172A">
        <w:rPr>
          <w:szCs w:val="24"/>
        </w:rPr>
        <w:t>:</w:t>
      </w:r>
    </w:p>
    <w:p w14:paraId="7F68AC86" w14:textId="77777777" w:rsidR="002D1710" w:rsidRDefault="002D1710" w:rsidP="002D1710">
      <w:pPr>
        <w:pStyle w:val="BodyText"/>
        <w:jc w:val="center"/>
        <w:rPr>
          <w:sz w:val="32"/>
          <w:szCs w:val="24"/>
        </w:rPr>
      </w:pPr>
    </w:p>
    <w:p w14:paraId="6DAF7EAC" w14:textId="77777777" w:rsidR="002D1710" w:rsidRPr="009257FD" w:rsidRDefault="002D1710" w:rsidP="002D1710">
      <w:pPr>
        <w:pStyle w:val="BodyText"/>
        <w:jc w:val="center"/>
        <w:rPr>
          <w:bCs/>
          <w:color w:val="7030A0"/>
          <w:szCs w:val="18"/>
        </w:rPr>
      </w:pPr>
      <w:r>
        <w:rPr>
          <w:bCs/>
          <w:color w:val="7030A0"/>
          <w:szCs w:val="18"/>
        </w:rPr>
        <w:t>&lt;Consulting Firm Name&gt;</w:t>
      </w:r>
    </w:p>
    <w:p w14:paraId="009B7F34" w14:textId="77777777" w:rsidR="002D1710" w:rsidRDefault="002D1710" w:rsidP="002D1710">
      <w:pPr>
        <w:pStyle w:val="BodyText"/>
        <w:jc w:val="center"/>
        <w:rPr>
          <w:sz w:val="32"/>
          <w:szCs w:val="24"/>
        </w:rPr>
      </w:pPr>
    </w:p>
    <w:p w14:paraId="686BA4F6" w14:textId="77777777" w:rsidR="002D1710" w:rsidRPr="00E93B11" w:rsidRDefault="002D1710" w:rsidP="002D1710">
      <w:pPr>
        <w:pStyle w:val="BodyText"/>
        <w:jc w:val="center"/>
        <w:rPr>
          <w:sz w:val="32"/>
          <w:szCs w:val="24"/>
        </w:rPr>
      </w:pPr>
    </w:p>
    <w:p w14:paraId="04A45E9E" w14:textId="7FF52583" w:rsidR="002D1710" w:rsidRPr="009257FD" w:rsidRDefault="0037136B" w:rsidP="002D1710">
      <w:pPr>
        <w:pStyle w:val="BodyText"/>
        <w:jc w:val="center"/>
        <w:rPr>
          <w:b/>
          <w:bCs/>
          <w:color w:val="7030A0"/>
          <w:szCs w:val="18"/>
        </w:rPr>
      </w:pPr>
      <w:r>
        <w:rPr>
          <w:b/>
          <w:bCs/>
          <w:color w:val="7030A0"/>
          <w:szCs w:val="18"/>
        </w:rPr>
        <w:t>April</w:t>
      </w:r>
      <w:r w:rsidR="008962B7">
        <w:rPr>
          <w:b/>
          <w:bCs/>
          <w:color w:val="7030A0"/>
          <w:szCs w:val="18"/>
        </w:rPr>
        <w:t xml:space="preserve"> </w:t>
      </w:r>
      <w:r w:rsidR="002D1710" w:rsidRPr="009257FD">
        <w:rPr>
          <w:b/>
          <w:bCs/>
          <w:color w:val="7030A0"/>
          <w:szCs w:val="18"/>
        </w:rPr>
        <w:t>201</w:t>
      </w:r>
      <w:r w:rsidR="00871854">
        <w:rPr>
          <w:b/>
          <w:bCs/>
          <w:color w:val="7030A0"/>
          <w:szCs w:val="18"/>
        </w:rPr>
        <w:t>9</w:t>
      </w:r>
    </w:p>
    <w:p w14:paraId="30CE8BE5" w14:textId="77777777" w:rsidR="002D1710" w:rsidRDefault="002D1710" w:rsidP="002D1710">
      <w:pPr>
        <w:spacing w:after="200" w:line="276" w:lineRule="auto"/>
        <w:rPr>
          <w:rFonts w:ascii="Times New Roman" w:eastAsia="Times New Roman" w:hAnsi="Times New Roman" w:cs="Times New Roman"/>
          <w:b/>
          <w:sz w:val="24"/>
          <w:szCs w:val="24"/>
        </w:rPr>
      </w:pPr>
      <w:r>
        <w:rPr>
          <w:b/>
          <w:szCs w:val="24"/>
        </w:rPr>
        <w:br w:type="page"/>
      </w:r>
    </w:p>
    <w:p w14:paraId="7ED9A861" w14:textId="77777777" w:rsidR="007A20CC" w:rsidRPr="00272312" w:rsidRDefault="002D1710" w:rsidP="00272312">
      <w:pPr>
        <w:spacing w:after="200" w:line="276" w:lineRule="auto"/>
      </w:pPr>
      <w:r>
        <w:br w:type="page"/>
      </w:r>
    </w:p>
    <w:p w14:paraId="7F1D896B" w14:textId="77777777" w:rsidR="007A20CC" w:rsidRPr="00377EF9" w:rsidRDefault="007A20CC" w:rsidP="007A20CC">
      <w:pPr>
        <w:pStyle w:val="DPBodyText"/>
        <w:spacing w:after="0" w:line="240" w:lineRule="auto"/>
        <w:jc w:val="both"/>
        <w:rPr>
          <w:b/>
          <w:szCs w:val="24"/>
        </w:rPr>
      </w:pPr>
    </w:p>
    <w:p w14:paraId="2B2DDB90" w14:textId="77777777" w:rsidR="0086332D" w:rsidRPr="00377EF9" w:rsidRDefault="0086332D" w:rsidP="007A20CC">
      <w:pPr>
        <w:pStyle w:val="DPBodyText"/>
        <w:spacing w:after="0" w:line="240" w:lineRule="auto"/>
        <w:jc w:val="both"/>
        <w:rPr>
          <w:rFonts w:ascii="Arial" w:hAnsi="Arial" w:cs="Arial"/>
          <w:sz w:val="18"/>
          <w:szCs w:val="18"/>
        </w:rPr>
      </w:pPr>
    </w:p>
    <w:p w14:paraId="194CE960" w14:textId="77777777" w:rsidR="006C7F57" w:rsidRPr="00377EF9" w:rsidRDefault="009A072B" w:rsidP="0086332D">
      <w:pPr>
        <w:jc w:val="center"/>
        <w:rPr>
          <w:rFonts w:ascii="Arial" w:eastAsia="Times New Roman" w:hAnsi="Arial" w:cs="Arial"/>
          <w:b/>
          <w:sz w:val="32"/>
          <w:szCs w:val="32"/>
        </w:rPr>
      </w:pPr>
      <w:r w:rsidRPr="00377EF9">
        <w:rPr>
          <w:rFonts w:ascii="Arial" w:eastAsia="Times New Roman" w:hAnsi="Arial" w:cs="Arial"/>
          <w:b/>
          <w:sz w:val="32"/>
          <w:szCs w:val="32"/>
        </w:rPr>
        <w:t>Table of Contents</w:t>
      </w:r>
    </w:p>
    <w:sdt>
      <w:sdtPr>
        <w:rPr>
          <w:rFonts w:asciiTheme="minorHAnsi" w:eastAsiaTheme="minorHAnsi" w:hAnsiTheme="minorHAnsi" w:cstheme="minorBidi"/>
          <w:b w:val="0"/>
          <w:bCs w:val="0"/>
          <w:color w:val="auto"/>
          <w:sz w:val="22"/>
          <w:szCs w:val="22"/>
          <w:lang w:eastAsia="en-US"/>
        </w:rPr>
        <w:id w:val="1623349582"/>
        <w:docPartObj>
          <w:docPartGallery w:val="Table of Contents"/>
          <w:docPartUnique/>
        </w:docPartObj>
      </w:sdtPr>
      <w:sdtEndPr>
        <w:rPr>
          <w:noProof/>
        </w:rPr>
      </w:sdtEndPr>
      <w:sdtContent>
        <w:p w14:paraId="36A1B4FC" w14:textId="77777777" w:rsidR="00C656D2" w:rsidRPr="008662D3" w:rsidRDefault="00C656D2">
          <w:pPr>
            <w:pStyle w:val="TOCHeading"/>
            <w:rPr>
              <w:rFonts w:ascii="Book Antiqua" w:hAnsi="Book Antiqua"/>
              <w:color w:val="auto"/>
              <w:sz w:val="2"/>
              <w:szCs w:val="2"/>
            </w:rPr>
          </w:pPr>
        </w:p>
        <w:p w14:paraId="3BF93CF1" w14:textId="71EB43F4" w:rsidR="009F5912" w:rsidRDefault="00C656D2">
          <w:pPr>
            <w:pStyle w:val="TOC1"/>
            <w:rPr>
              <w:rFonts w:asciiTheme="minorHAnsi" w:eastAsiaTheme="minorEastAsia" w:hAnsiTheme="minorHAnsi" w:cstheme="minorBidi"/>
              <w:b w:val="0"/>
            </w:rPr>
          </w:pPr>
          <w:r w:rsidRPr="008324D0">
            <w:rPr>
              <w:rFonts w:ascii="Book Antiqua" w:hAnsi="Book Antiqua"/>
            </w:rPr>
            <w:fldChar w:fldCharType="begin"/>
          </w:r>
          <w:r w:rsidRPr="008324D0">
            <w:rPr>
              <w:rFonts w:ascii="Book Antiqua" w:hAnsi="Book Antiqua"/>
            </w:rPr>
            <w:instrText xml:space="preserve"> TOC \o "1-3" \h \z \u </w:instrText>
          </w:r>
          <w:r w:rsidRPr="008324D0">
            <w:rPr>
              <w:rFonts w:ascii="Book Antiqua" w:hAnsi="Book Antiqua"/>
            </w:rPr>
            <w:fldChar w:fldCharType="separate"/>
          </w:r>
          <w:hyperlink w:anchor="_Toc5629282" w:history="1">
            <w:r w:rsidR="009F5912" w:rsidRPr="008E0A16">
              <w:rPr>
                <w:rStyle w:val="Hyperlink"/>
                <w:rFonts w:eastAsia="Times New Roman"/>
              </w:rPr>
              <w:t>Executive Summary</w:t>
            </w:r>
            <w:r w:rsidR="009F5912">
              <w:rPr>
                <w:webHidden/>
              </w:rPr>
              <w:tab/>
            </w:r>
            <w:r w:rsidR="009F5912">
              <w:rPr>
                <w:webHidden/>
              </w:rPr>
              <w:fldChar w:fldCharType="begin"/>
            </w:r>
            <w:r w:rsidR="009F5912">
              <w:rPr>
                <w:webHidden/>
              </w:rPr>
              <w:instrText xml:space="preserve"> PAGEREF _Toc5629282 \h </w:instrText>
            </w:r>
            <w:r w:rsidR="009F5912">
              <w:rPr>
                <w:webHidden/>
              </w:rPr>
            </w:r>
            <w:r w:rsidR="009F5912">
              <w:rPr>
                <w:webHidden/>
              </w:rPr>
              <w:fldChar w:fldCharType="separate"/>
            </w:r>
            <w:r w:rsidR="00157276">
              <w:rPr>
                <w:webHidden/>
              </w:rPr>
              <w:t>i</w:t>
            </w:r>
            <w:r w:rsidR="009F5912">
              <w:rPr>
                <w:webHidden/>
              </w:rPr>
              <w:fldChar w:fldCharType="end"/>
            </w:r>
          </w:hyperlink>
        </w:p>
        <w:p w14:paraId="25CF6AF6" w14:textId="77777777" w:rsidR="009F5912" w:rsidRDefault="009F5912">
          <w:pPr>
            <w:pStyle w:val="TOC1"/>
            <w:rPr>
              <w:rStyle w:val="Hyperlink"/>
            </w:rPr>
          </w:pPr>
        </w:p>
        <w:p w14:paraId="63A3D033" w14:textId="74365863" w:rsidR="009F5912" w:rsidRDefault="004527BC">
          <w:pPr>
            <w:pStyle w:val="TOC1"/>
            <w:rPr>
              <w:rFonts w:asciiTheme="minorHAnsi" w:eastAsiaTheme="minorEastAsia" w:hAnsiTheme="minorHAnsi" w:cstheme="minorBidi"/>
              <w:b w:val="0"/>
            </w:rPr>
          </w:pPr>
          <w:hyperlink w:anchor="_Toc5629283" w:history="1">
            <w:r w:rsidR="009F5912" w:rsidRPr="008E0A16">
              <w:rPr>
                <w:rStyle w:val="Hyperlink"/>
                <w:rFonts w:ascii="Arial Bold" w:hAnsi="Arial Bold"/>
              </w:rPr>
              <w:t>1.0</w:t>
            </w:r>
            <w:r w:rsidR="009F5912">
              <w:rPr>
                <w:rFonts w:asciiTheme="minorHAnsi" w:eastAsiaTheme="minorEastAsia" w:hAnsiTheme="minorHAnsi" w:cstheme="minorBidi"/>
                <w:b w:val="0"/>
              </w:rPr>
              <w:tab/>
            </w:r>
            <w:r w:rsidR="009F5912" w:rsidRPr="008E0A16">
              <w:rPr>
                <w:rStyle w:val="Hyperlink"/>
              </w:rPr>
              <w:t>Project Background</w:t>
            </w:r>
            <w:r w:rsidR="009F5912">
              <w:rPr>
                <w:webHidden/>
              </w:rPr>
              <w:tab/>
            </w:r>
            <w:r w:rsidR="009F5912">
              <w:rPr>
                <w:webHidden/>
              </w:rPr>
              <w:fldChar w:fldCharType="begin"/>
            </w:r>
            <w:r w:rsidR="009F5912">
              <w:rPr>
                <w:webHidden/>
              </w:rPr>
              <w:instrText xml:space="preserve"> PAGEREF _Toc5629283 \h </w:instrText>
            </w:r>
            <w:r w:rsidR="009F5912">
              <w:rPr>
                <w:webHidden/>
              </w:rPr>
            </w:r>
            <w:r w:rsidR="009F5912">
              <w:rPr>
                <w:webHidden/>
              </w:rPr>
              <w:fldChar w:fldCharType="separate"/>
            </w:r>
            <w:r w:rsidR="00157276">
              <w:rPr>
                <w:webHidden/>
              </w:rPr>
              <w:t>1</w:t>
            </w:r>
            <w:r w:rsidR="009F5912">
              <w:rPr>
                <w:webHidden/>
              </w:rPr>
              <w:fldChar w:fldCharType="end"/>
            </w:r>
          </w:hyperlink>
        </w:p>
        <w:p w14:paraId="1E772EE3" w14:textId="18D6D921" w:rsidR="009F5912" w:rsidRDefault="004527BC">
          <w:pPr>
            <w:pStyle w:val="TOC2"/>
            <w:tabs>
              <w:tab w:val="left" w:pos="2340"/>
              <w:tab w:val="right" w:leader="dot" w:pos="9350"/>
            </w:tabs>
            <w:rPr>
              <w:rFonts w:asciiTheme="minorHAnsi" w:eastAsiaTheme="minorEastAsia" w:hAnsiTheme="minorHAnsi"/>
              <w:noProof/>
            </w:rPr>
          </w:pPr>
          <w:hyperlink w:anchor="_Toc5629284" w:history="1">
            <w:r w:rsidR="009F5912" w:rsidRPr="008E0A16">
              <w:rPr>
                <w:rStyle w:val="Hyperlink"/>
                <w:rFonts w:ascii="Arial Bold" w:hAnsi="Arial Bold" w:cs="Arial"/>
                <w:noProof/>
              </w:rPr>
              <w:t>1.1</w:t>
            </w:r>
            <w:r w:rsidR="009F5912">
              <w:rPr>
                <w:rFonts w:asciiTheme="minorHAnsi" w:eastAsiaTheme="minorEastAsia" w:hAnsiTheme="minorHAnsi"/>
                <w:noProof/>
              </w:rPr>
              <w:tab/>
            </w:r>
            <w:r w:rsidR="009F5912" w:rsidRPr="008E0A16">
              <w:rPr>
                <w:rStyle w:val="Hyperlink"/>
                <w:rFonts w:cs="Arial"/>
                <w:noProof/>
              </w:rPr>
              <w:t>Project Description</w:t>
            </w:r>
            <w:r w:rsidR="009F5912">
              <w:rPr>
                <w:noProof/>
                <w:webHidden/>
              </w:rPr>
              <w:tab/>
            </w:r>
            <w:r w:rsidR="009F5912">
              <w:rPr>
                <w:noProof/>
                <w:webHidden/>
              </w:rPr>
              <w:fldChar w:fldCharType="begin"/>
            </w:r>
            <w:r w:rsidR="009F5912">
              <w:rPr>
                <w:noProof/>
                <w:webHidden/>
              </w:rPr>
              <w:instrText xml:space="preserve"> PAGEREF _Toc5629284 \h </w:instrText>
            </w:r>
            <w:r w:rsidR="009F5912">
              <w:rPr>
                <w:noProof/>
                <w:webHidden/>
              </w:rPr>
            </w:r>
            <w:r w:rsidR="009F5912">
              <w:rPr>
                <w:noProof/>
                <w:webHidden/>
              </w:rPr>
              <w:fldChar w:fldCharType="separate"/>
            </w:r>
            <w:r w:rsidR="00157276">
              <w:rPr>
                <w:noProof/>
                <w:webHidden/>
              </w:rPr>
              <w:t>1</w:t>
            </w:r>
            <w:r w:rsidR="009F5912">
              <w:rPr>
                <w:noProof/>
                <w:webHidden/>
              </w:rPr>
              <w:fldChar w:fldCharType="end"/>
            </w:r>
          </w:hyperlink>
        </w:p>
        <w:p w14:paraId="5D4E85B1" w14:textId="18C4EC8C" w:rsidR="009F5912" w:rsidRDefault="004527BC">
          <w:pPr>
            <w:pStyle w:val="TOC2"/>
            <w:tabs>
              <w:tab w:val="left" w:pos="2340"/>
              <w:tab w:val="right" w:leader="dot" w:pos="9350"/>
            </w:tabs>
            <w:rPr>
              <w:rFonts w:asciiTheme="minorHAnsi" w:eastAsiaTheme="minorEastAsia" w:hAnsiTheme="minorHAnsi"/>
              <w:noProof/>
            </w:rPr>
          </w:pPr>
          <w:hyperlink w:anchor="_Toc5629285" w:history="1">
            <w:r w:rsidR="009F5912" w:rsidRPr="008E0A16">
              <w:rPr>
                <w:rStyle w:val="Hyperlink"/>
                <w:rFonts w:ascii="Arial Bold" w:hAnsi="Arial Bold" w:cs="Arial"/>
                <w:noProof/>
              </w:rPr>
              <w:t>1.2</w:t>
            </w:r>
            <w:r w:rsidR="009F5912">
              <w:rPr>
                <w:rFonts w:asciiTheme="minorHAnsi" w:eastAsiaTheme="minorEastAsia" w:hAnsiTheme="minorHAnsi"/>
                <w:noProof/>
              </w:rPr>
              <w:tab/>
            </w:r>
            <w:r w:rsidR="009F5912" w:rsidRPr="008E0A16">
              <w:rPr>
                <w:rStyle w:val="Hyperlink"/>
                <w:rFonts w:cs="Arial"/>
                <w:noProof/>
              </w:rPr>
              <w:t>Summary of Traffic Data and Forecasts</w:t>
            </w:r>
            <w:r w:rsidR="009F5912">
              <w:rPr>
                <w:noProof/>
                <w:webHidden/>
              </w:rPr>
              <w:tab/>
            </w:r>
            <w:r w:rsidR="009F5912">
              <w:rPr>
                <w:noProof/>
                <w:webHidden/>
              </w:rPr>
              <w:fldChar w:fldCharType="begin"/>
            </w:r>
            <w:r w:rsidR="009F5912">
              <w:rPr>
                <w:noProof/>
                <w:webHidden/>
              </w:rPr>
              <w:instrText xml:space="preserve"> PAGEREF _Toc5629285 \h </w:instrText>
            </w:r>
            <w:r w:rsidR="009F5912">
              <w:rPr>
                <w:noProof/>
                <w:webHidden/>
              </w:rPr>
            </w:r>
            <w:r w:rsidR="009F5912">
              <w:rPr>
                <w:noProof/>
                <w:webHidden/>
              </w:rPr>
              <w:fldChar w:fldCharType="separate"/>
            </w:r>
            <w:r w:rsidR="00157276">
              <w:rPr>
                <w:noProof/>
                <w:webHidden/>
              </w:rPr>
              <w:t>8</w:t>
            </w:r>
            <w:r w:rsidR="009F5912">
              <w:rPr>
                <w:noProof/>
                <w:webHidden/>
              </w:rPr>
              <w:fldChar w:fldCharType="end"/>
            </w:r>
          </w:hyperlink>
        </w:p>
        <w:p w14:paraId="4405DC74" w14:textId="77777777" w:rsidR="009F5912" w:rsidRDefault="009F5912">
          <w:pPr>
            <w:pStyle w:val="TOC1"/>
            <w:rPr>
              <w:rStyle w:val="Hyperlink"/>
            </w:rPr>
          </w:pPr>
        </w:p>
        <w:p w14:paraId="286BBF3A" w14:textId="5FD50D79" w:rsidR="009F5912" w:rsidRDefault="004527BC">
          <w:pPr>
            <w:pStyle w:val="TOC1"/>
            <w:rPr>
              <w:rFonts w:asciiTheme="minorHAnsi" w:eastAsiaTheme="minorEastAsia" w:hAnsiTheme="minorHAnsi" w:cstheme="minorBidi"/>
              <w:b w:val="0"/>
            </w:rPr>
          </w:pPr>
          <w:hyperlink w:anchor="_Toc5629286" w:history="1">
            <w:r w:rsidR="009F5912" w:rsidRPr="008E0A16">
              <w:rPr>
                <w:rStyle w:val="Hyperlink"/>
                <w:rFonts w:ascii="Arial Bold" w:hAnsi="Arial Bold"/>
              </w:rPr>
              <w:t>2.0</w:t>
            </w:r>
            <w:r w:rsidR="009F5912">
              <w:rPr>
                <w:rFonts w:asciiTheme="minorHAnsi" w:eastAsiaTheme="minorEastAsia" w:hAnsiTheme="minorHAnsi" w:cstheme="minorBidi"/>
                <w:b w:val="0"/>
              </w:rPr>
              <w:tab/>
            </w:r>
            <w:r w:rsidR="009F5912" w:rsidRPr="008E0A16">
              <w:rPr>
                <w:rStyle w:val="Hyperlink"/>
              </w:rPr>
              <w:t>Regulatory Requirements and Guidance</w:t>
            </w:r>
            <w:r w:rsidR="009F5912">
              <w:rPr>
                <w:webHidden/>
              </w:rPr>
              <w:tab/>
            </w:r>
            <w:r w:rsidR="009F5912">
              <w:rPr>
                <w:webHidden/>
              </w:rPr>
              <w:fldChar w:fldCharType="begin"/>
            </w:r>
            <w:r w:rsidR="009F5912">
              <w:rPr>
                <w:webHidden/>
              </w:rPr>
              <w:instrText xml:space="preserve"> PAGEREF _Toc5629286 \h </w:instrText>
            </w:r>
            <w:r w:rsidR="009F5912">
              <w:rPr>
                <w:webHidden/>
              </w:rPr>
            </w:r>
            <w:r w:rsidR="009F5912">
              <w:rPr>
                <w:webHidden/>
              </w:rPr>
              <w:fldChar w:fldCharType="separate"/>
            </w:r>
            <w:r w:rsidR="00157276">
              <w:rPr>
                <w:webHidden/>
              </w:rPr>
              <w:t>11</w:t>
            </w:r>
            <w:r w:rsidR="009F5912">
              <w:rPr>
                <w:webHidden/>
              </w:rPr>
              <w:fldChar w:fldCharType="end"/>
            </w:r>
          </w:hyperlink>
        </w:p>
        <w:p w14:paraId="4893EB70" w14:textId="4B665E15" w:rsidR="009F5912" w:rsidRDefault="004527BC">
          <w:pPr>
            <w:pStyle w:val="TOC2"/>
            <w:tabs>
              <w:tab w:val="left" w:pos="2340"/>
              <w:tab w:val="right" w:leader="dot" w:pos="9350"/>
            </w:tabs>
            <w:rPr>
              <w:rFonts w:asciiTheme="minorHAnsi" w:eastAsiaTheme="minorEastAsia" w:hAnsiTheme="minorHAnsi"/>
              <w:noProof/>
            </w:rPr>
          </w:pPr>
          <w:hyperlink w:anchor="_Toc5629287" w:history="1">
            <w:r w:rsidR="009F5912" w:rsidRPr="008E0A16">
              <w:rPr>
                <w:rStyle w:val="Hyperlink"/>
                <w:rFonts w:ascii="Arial Bold" w:hAnsi="Arial Bold" w:cs="Arial"/>
                <w:noProof/>
              </w:rPr>
              <w:t>2.1</w:t>
            </w:r>
            <w:r w:rsidR="009F5912">
              <w:rPr>
                <w:rFonts w:asciiTheme="minorHAnsi" w:eastAsiaTheme="minorEastAsia" w:hAnsiTheme="minorHAnsi"/>
                <w:noProof/>
              </w:rPr>
              <w:tab/>
            </w:r>
            <w:r w:rsidR="009F5912" w:rsidRPr="008E0A16">
              <w:rPr>
                <w:rStyle w:val="Hyperlink"/>
                <w:rFonts w:cs="Arial"/>
                <w:noProof/>
              </w:rPr>
              <w:t>National Environmental Policy Act of 1969 (NEPA)</w:t>
            </w:r>
            <w:r w:rsidR="009F5912">
              <w:rPr>
                <w:noProof/>
                <w:webHidden/>
              </w:rPr>
              <w:tab/>
            </w:r>
            <w:r w:rsidR="009F5912">
              <w:rPr>
                <w:noProof/>
                <w:webHidden/>
              </w:rPr>
              <w:fldChar w:fldCharType="begin"/>
            </w:r>
            <w:r w:rsidR="009F5912">
              <w:rPr>
                <w:noProof/>
                <w:webHidden/>
              </w:rPr>
              <w:instrText xml:space="preserve"> PAGEREF _Toc5629287 \h </w:instrText>
            </w:r>
            <w:r w:rsidR="009F5912">
              <w:rPr>
                <w:noProof/>
                <w:webHidden/>
              </w:rPr>
            </w:r>
            <w:r w:rsidR="009F5912">
              <w:rPr>
                <w:noProof/>
                <w:webHidden/>
              </w:rPr>
              <w:fldChar w:fldCharType="separate"/>
            </w:r>
            <w:r w:rsidR="00157276">
              <w:rPr>
                <w:noProof/>
                <w:webHidden/>
              </w:rPr>
              <w:t>11</w:t>
            </w:r>
            <w:r w:rsidR="009F5912">
              <w:rPr>
                <w:noProof/>
                <w:webHidden/>
              </w:rPr>
              <w:fldChar w:fldCharType="end"/>
            </w:r>
          </w:hyperlink>
        </w:p>
        <w:p w14:paraId="6DBBF995" w14:textId="3829A2CB" w:rsidR="009F5912" w:rsidRDefault="004527BC">
          <w:pPr>
            <w:pStyle w:val="TOC3"/>
            <w:tabs>
              <w:tab w:val="left" w:pos="2340"/>
              <w:tab w:val="right" w:leader="dot" w:pos="9350"/>
            </w:tabs>
            <w:rPr>
              <w:rFonts w:asciiTheme="minorHAnsi" w:eastAsiaTheme="minorEastAsia" w:hAnsiTheme="minorHAnsi"/>
              <w:noProof/>
            </w:rPr>
          </w:pPr>
          <w:hyperlink w:anchor="_Toc5629288" w:history="1">
            <w:r w:rsidR="009F5912" w:rsidRPr="008E0A16">
              <w:rPr>
                <w:rStyle w:val="Hyperlink"/>
                <w:rFonts w:ascii="Arial Bold" w:hAnsi="Arial Bold"/>
                <w:noProof/>
              </w:rPr>
              <w:t>2.1.1</w:t>
            </w:r>
            <w:r w:rsidR="009F5912">
              <w:rPr>
                <w:rFonts w:asciiTheme="minorHAnsi" w:eastAsiaTheme="minorEastAsia" w:hAnsiTheme="minorHAnsi"/>
                <w:noProof/>
              </w:rPr>
              <w:tab/>
            </w:r>
            <w:r w:rsidR="009F5912" w:rsidRPr="008E0A16">
              <w:rPr>
                <w:rStyle w:val="Hyperlink"/>
                <w:noProof/>
              </w:rPr>
              <w:t>FHWA Guidance for Implementing NEPA for Air Quality</w:t>
            </w:r>
            <w:r w:rsidR="009F5912">
              <w:rPr>
                <w:noProof/>
                <w:webHidden/>
              </w:rPr>
              <w:tab/>
            </w:r>
            <w:r w:rsidR="009F5912">
              <w:rPr>
                <w:noProof/>
                <w:webHidden/>
              </w:rPr>
              <w:fldChar w:fldCharType="begin"/>
            </w:r>
            <w:r w:rsidR="009F5912">
              <w:rPr>
                <w:noProof/>
                <w:webHidden/>
              </w:rPr>
              <w:instrText xml:space="preserve"> PAGEREF _Toc5629288 \h </w:instrText>
            </w:r>
            <w:r w:rsidR="009F5912">
              <w:rPr>
                <w:noProof/>
                <w:webHidden/>
              </w:rPr>
            </w:r>
            <w:r w:rsidR="009F5912">
              <w:rPr>
                <w:noProof/>
                <w:webHidden/>
              </w:rPr>
              <w:fldChar w:fldCharType="separate"/>
            </w:r>
            <w:r w:rsidR="00157276">
              <w:rPr>
                <w:noProof/>
                <w:webHidden/>
              </w:rPr>
              <w:t>11</w:t>
            </w:r>
            <w:r w:rsidR="009F5912">
              <w:rPr>
                <w:noProof/>
                <w:webHidden/>
              </w:rPr>
              <w:fldChar w:fldCharType="end"/>
            </w:r>
          </w:hyperlink>
        </w:p>
        <w:p w14:paraId="5F62B76C" w14:textId="17F0BFDA" w:rsidR="009F5912" w:rsidRDefault="004527BC">
          <w:pPr>
            <w:pStyle w:val="TOC3"/>
            <w:tabs>
              <w:tab w:val="left" w:pos="2340"/>
              <w:tab w:val="right" w:leader="dot" w:pos="9350"/>
            </w:tabs>
            <w:rPr>
              <w:rFonts w:asciiTheme="minorHAnsi" w:eastAsiaTheme="minorEastAsia" w:hAnsiTheme="minorHAnsi"/>
              <w:noProof/>
            </w:rPr>
          </w:pPr>
          <w:hyperlink w:anchor="_Toc5629289" w:history="1">
            <w:r w:rsidR="009F5912" w:rsidRPr="008E0A16">
              <w:rPr>
                <w:rStyle w:val="Hyperlink"/>
                <w:rFonts w:ascii="Arial Bold" w:hAnsi="Arial Bold" w:cs="Arial"/>
                <w:noProof/>
              </w:rPr>
              <w:t>2.1.2</w:t>
            </w:r>
            <w:r w:rsidR="009F5912">
              <w:rPr>
                <w:rFonts w:asciiTheme="minorHAnsi" w:eastAsiaTheme="minorEastAsia" w:hAnsiTheme="minorHAnsi"/>
                <w:noProof/>
              </w:rPr>
              <w:tab/>
            </w:r>
            <w:r w:rsidR="009F5912" w:rsidRPr="008E0A16">
              <w:rPr>
                <w:rStyle w:val="Hyperlink"/>
                <w:rFonts w:cs="Arial"/>
                <w:noProof/>
              </w:rPr>
              <w:t>Programmatic Agreements</w:t>
            </w:r>
            <w:r w:rsidR="009F5912">
              <w:rPr>
                <w:noProof/>
                <w:webHidden/>
              </w:rPr>
              <w:tab/>
            </w:r>
            <w:r w:rsidR="009F5912">
              <w:rPr>
                <w:noProof/>
                <w:webHidden/>
              </w:rPr>
              <w:fldChar w:fldCharType="begin"/>
            </w:r>
            <w:r w:rsidR="009F5912">
              <w:rPr>
                <w:noProof/>
                <w:webHidden/>
              </w:rPr>
              <w:instrText xml:space="preserve"> PAGEREF _Toc5629289 \h </w:instrText>
            </w:r>
            <w:r w:rsidR="009F5912">
              <w:rPr>
                <w:noProof/>
                <w:webHidden/>
              </w:rPr>
            </w:r>
            <w:r w:rsidR="009F5912">
              <w:rPr>
                <w:noProof/>
                <w:webHidden/>
              </w:rPr>
              <w:fldChar w:fldCharType="separate"/>
            </w:r>
            <w:r w:rsidR="00157276">
              <w:rPr>
                <w:noProof/>
                <w:webHidden/>
              </w:rPr>
              <w:t>11</w:t>
            </w:r>
            <w:r w:rsidR="009F5912">
              <w:rPr>
                <w:noProof/>
                <w:webHidden/>
              </w:rPr>
              <w:fldChar w:fldCharType="end"/>
            </w:r>
          </w:hyperlink>
        </w:p>
        <w:p w14:paraId="69239275" w14:textId="3FBB9F60" w:rsidR="009F5912" w:rsidRDefault="004527BC">
          <w:pPr>
            <w:pStyle w:val="TOC2"/>
            <w:tabs>
              <w:tab w:val="left" w:pos="2340"/>
              <w:tab w:val="right" w:leader="dot" w:pos="9350"/>
            </w:tabs>
            <w:rPr>
              <w:rFonts w:asciiTheme="minorHAnsi" w:eastAsiaTheme="minorEastAsia" w:hAnsiTheme="minorHAnsi"/>
              <w:noProof/>
            </w:rPr>
          </w:pPr>
          <w:hyperlink w:anchor="_Toc5629290" w:history="1">
            <w:r w:rsidR="009F5912" w:rsidRPr="008E0A16">
              <w:rPr>
                <w:rStyle w:val="Hyperlink"/>
                <w:rFonts w:ascii="Arial Bold" w:hAnsi="Arial Bold" w:cs="Arial"/>
                <w:noProof/>
              </w:rPr>
              <w:t>2.2</w:t>
            </w:r>
            <w:r w:rsidR="009F5912">
              <w:rPr>
                <w:rFonts w:asciiTheme="minorHAnsi" w:eastAsiaTheme="minorEastAsia" w:hAnsiTheme="minorHAnsi"/>
                <w:noProof/>
              </w:rPr>
              <w:tab/>
            </w:r>
            <w:r w:rsidR="009F5912" w:rsidRPr="008E0A16">
              <w:rPr>
                <w:rStyle w:val="Hyperlink"/>
                <w:rFonts w:cs="Arial"/>
                <w:noProof/>
              </w:rPr>
              <w:t>Transportation Conformity</w:t>
            </w:r>
            <w:r w:rsidR="009F5912">
              <w:rPr>
                <w:noProof/>
                <w:webHidden/>
              </w:rPr>
              <w:tab/>
            </w:r>
            <w:r w:rsidR="009F5912">
              <w:rPr>
                <w:noProof/>
                <w:webHidden/>
              </w:rPr>
              <w:fldChar w:fldCharType="begin"/>
            </w:r>
            <w:r w:rsidR="009F5912">
              <w:rPr>
                <w:noProof/>
                <w:webHidden/>
              </w:rPr>
              <w:instrText xml:space="preserve"> PAGEREF _Toc5629290 \h </w:instrText>
            </w:r>
            <w:r w:rsidR="009F5912">
              <w:rPr>
                <w:noProof/>
                <w:webHidden/>
              </w:rPr>
            </w:r>
            <w:r w:rsidR="009F5912">
              <w:rPr>
                <w:noProof/>
                <w:webHidden/>
              </w:rPr>
              <w:fldChar w:fldCharType="separate"/>
            </w:r>
            <w:r w:rsidR="00157276">
              <w:rPr>
                <w:noProof/>
                <w:webHidden/>
              </w:rPr>
              <w:t>13</w:t>
            </w:r>
            <w:r w:rsidR="009F5912">
              <w:rPr>
                <w:noProof/>
                <w:webHidden/>
              </w:rPr>
              <w:fldChar w:fldCharType="end"/>
            </w:r>
          </w:hyperlink>
        </w:p>
        <w:p w14:paraId="14B685BF" w14:textId="2BA2A3F1" w:rsidR="009F5912" w:rsidRDefault="004527BC">
          <w:pPr>
            <w:pStyle w:val="TOC3"/>
            <w:tabs>
              <w:tab w:val="left" w:pos="2340"/>
              <w:tab w:val="right" w:leader="dot" w:pos="9350"/>
            </w:tabs>
            <w:rPr>
              <w:rFonts w:asciiTheme="minorHAnsi" w:eastAsiaTheme="minorEastAsia" w:hAnsiTheme="minorHAnsi"/>
              <w:noProof/>
            </w:rPr>
          </w:pPr>
          <w:hyperlink w:anchor="_Toc5629291" w:history="1">
            <w:r w:rsidR="009F5912" w:rsidRPr="008E0A16">
              <w:rPr>
                <w:rStyle w:val="Hyperlink"/>
                <w:rFonts w:ascii="Arial Bold" w:hAnsi="Arial Bold"/>
                <w:noProof/>
              </w:rPr>
              <w:t>2.2.1</w:t>
            </w:r>
            <w:r w:rsidR="009F5912">
              <w:rPr>
                <w:rFonts w:asciiTheme="minorHAnsi" w:eastAsiaTheme="minorEastAsia" w:hAnsiTheme="minorHAnsi"/>
                <w:noProof/>
              </w:rPr>
              <w:tab/>
            </w:r>
            <w:r w:rsidR="009F5912" w:rsidRPr="008E0A16">
              <w:rPr>
                <w:rStyle w:val="Hyperlink"/>
                <w:noProof/>
              </w:rPr>
              <w:t>Project-Inclusion in Regional Transportation Plans and Programs</w:t>
            </w:r>
            <w:r w:rsidR="009F5912">
              <w:rPr>
                <w:noProof/>
                <w:webHidden/>
              </w:rPr>
              <w:tab/>
            </w:r>
            <w:r w:rsidR="009F5912">
              <w:rPr>
                <w:noProof/>
                <w:webHidden/>
              </w:rPr>
              <w:fldChar w:fldCharType="begin"/>
            </w:r>
            <w:r w:rsidR="009F5912">
              <w:rPr>
                <w:noProof/>
                <w:webHidden/>
              </w:rPr>
              <w:instrText xml:space="preserve"> PAGEREF _Toc5629291 \h </w:instrText>
            </w:r>
            <w:r w:rsidR="009F5912">
              <w:rPr>
                <w:noProof/>
                <w:webHidden/>
              </w:rPr>
            </w:r>
            <w:r w:rsidR="009F5912">
              <w:rPr>
                <w:noProof/>
                <w:webHidden/>
              </w:rPr>
              <w:fldChar w:fldCharType="separate"/>
            </w:r>
            <w:r w:rsidR="00157276">
              <w:rPr>
                <w:noProof/>
                <w:webHidden/>
              </w:rPr>
              <w:t>14</w:t>
            </w:r>
            <w:r w:rsidR="009F5912">
              <w:rPr>
                <w:noProof/>
                <w:webHidden/>
              </w:rPr>
              <w:fldChar w:fldCharType="end"/>
            </w:r>
          </w:hyperlink>
        </w:p>
        <w:p w14:paraId="3935B1CD" w14:textId="31EEEBA2" w:rsidR="009F5912" w:rsidRDefault="004527BC">
          <w:pPr>
            <w:pStyle w:val="TOC3"/>
            <w:tabs>
              <w:tab w:val="left" w:pos="2340"/>
              <w:tab w:val="right" w:leader="dot" w:pos="9350"/>
            </w:tabs>
            <w:rPr>
              <w:rFonts w:asciiTheme="minorHAnsi" w:eastAsiaTheme="minorEastAsia" w:hAnsiTheme="minorHAnsi"/>
              <w:noProof/>
            </w:rPr>
          </w:pPr>
          <w:hyperlink w:anchor="_Toc5629292" w:history="1">
            <w:r w:rsidR="009F5912" w:rsidRPr="008E0A16">
              <w:rPr>
                <w:rStyle w:val="Hyperlink"/>
                <w:rFonts w:ascii="Arial Bold" w:hAnsi="Arial Bold"/>
                <w:noProof/>
              </w:rPr>
              <w:t>2.2.2</w:t>
            </w:r>
            <w:r w:rsidR="009F5912">
              <w:rPr>
                <w:rFonts w:asciiTheme="minorHAnsi" w:eastAsiaTheme="minorEastAsia" w:hAnsiTheme="minorHAnsi"/>
                <w:noProof/>
              </w:rPr>
              <w:tab/>
            </w:r>
            <w:r w:rsidR="009F5912" w:rsidRPr="008E0A16">
              <w:rPr>
                <w:rStyle w:val="Hyperlink"/>
                <w:noProof/>
              </w:rPr>
              <w:t>Project-Level Conformity Requirements</w:t>
            </w:r>
            <w:r w:rsidR="009F5912">
              <w:rPr>
                <w:noProof/>
                <w:webHidden/>
              </w:rPr>
              <w:tab/>
            </w:r>
            <w:r w:rsidR="009F5912">
              <w:rPr>
                <w:noProof/>
                <w:webHidden/>
              </w:rPr>
              <w:fldChar w:fldCharType="begin"/>
            </w:r>
            <w:r w:rsidR="009F5912">
              <w:rPr>
                <w:noProof/>
                <w:webHidden/>
              </w:rPr>
              <w:instrText xml:space="preserve"> PAGEREF _Toc5629292 \h </w:instrText>
            </w:r>
            <w:r w:rsidR="009F5912">
              <w:rPr>
                <w:noProof/>
                <w:webHidden/>
              </w:rPr>
            </w:r>
            <w:r w:rsidR="009F5912">
              <w:rPr>
                <w:noProof/>
                <w:webHidden/>
              </w:rPr>
              <w:fldChar w:fldCharType="separate"/>
            </w:r>
            <w:r w:rsidR="00157276">
              <w:rPr>
                <w:noProof/>
                <w:webHidden/>
              </w:rPr>
              <w:t>14</w:t>
            </w:r>
            <w:r w:rsidR="009F5912">
              <w:rPr>
                <w:noProof/>
                <w:webHidden/>
              </w:rPr>
              <w:fldChar w:fldCharType="end"/>
            </w:r>
          </w:hyperlink>
        </w:p>
        <w:p w14:paraId="5BF2CEE7" w14:textId="6399C797" w:rsidR="009F5912" w:rsidRDefault="004527BC">
          <w:pPr>
            <w:pStyle w:val="TOC3"/>
            <w:tabs>
              <w:tab w:val="left" w:pos="2340"/>
              <w:tab w:val="right" w:leader="dot" w:pos="9350"/>
            </w:tabs>
            <w:rPr>
              <w:rFonts w:asciiTheme="minorHAnsi" w:eastAsiaTheme="minorEastAsia" w:hAnsiTheme="minorHAnsi"/>
              <w:noProof/>
            </w:rPr>
          </w:pPr>
          <w:hyperlink w:anchor="_Toc5629293" w:history="1">
            <w:r w:rsidR="009F5912" w:rsidRPr="008E0A16">
              <w:rPr>
                <w:rStyle w:val="Hyperlink"/>
                <w:rFonts w:ascii="Arial Bold" w:hAnsi="Arial Bold"/>
                <w:noProof/>
              </w:rPr>
              <w:t>2.2.3</w:t>
            </w:r>
            <w:r w:rsidR="009F5912">
              <w:rPr>
                <w:rFonts w:asciiTheme="minorHAnsi" w:eastAsiaTheme="minorEastAsia" w:hAnsiTheme="minorHAnsi"/>
                <w:noProof/>
              </w:rPr>
              <w:tab/>
            </w:r>
            <w:r w:rsidR="009F5912" w:rsidRPr="008E0A16">
              <w:rPr>
                <w:rStyle w:val="Hyperlink"/>
                <w:noProof/>
              </w:rPr>
              <w:t>FHWA Categorical Finding for Carbon Monoxide</w:t>
            </w:r>
            <w:r w:rsidR="009F5912">
              <w:rPr>
                <w:noProof/>
                <w:webHidden/>
              </w:rPr>
              <w:tab/>
            </w:r>
            <w:r w:rsidR="009F5912">
              <w:rPr>
                <w:noProof/>
                <w:webHidden/>
              </w:rPr>
              <w:fldChar w:fldCharType="begin"/>
            </w:r>
            <w:r w:rsidR="009F5912">
              <w:rPr>
                <w:noProof/>
                <w:webHidden/>
              </w:rPr>
              <w:instrText xml:space="preserve"> PAGEREF _Toc5629293 \h </w:instrText>
            </w:r>
            <w:r w:rsidR="009F5912">
              <w:rPr>
                <w:noProof/>
                <w:webHidden/>
              </w:rPr>
            </w:r>
            <w:r w:rsidR="009F5912">
              <w:rPr>
                <w:noProof/>
                <w:webHidden/>
              </w:rPr>
              <w:fldChar w:fldCharType="separate"/>
            </w:r>
            <w:r w:rsidR="00157276">
              <w:rPr>
                <w:noProof/>
                <w:webHidden/>
              </w:rPr>
              <w:t>15</w:t>
            </w:r>
            <w:r w:rsidR="009F5912">
              <w:rPr>
                <w:noProof/>
                <w:webHidden/>
              </w:rPr>
              <w:fldChar w:fldCharType="end"/>
            </w:r>
          </w:hyperlink>
        </w:p>
        <w:p w14:paraId="5082CA8A" w14:textId="77777777" w:rsidR="009F5912" w:rsidRDefault="009F5912">
          <w:pPr>
            <w:pStyle w:val="TOC1"/>
            <w:rPr>
              <w:rStyle w:val="Hyperlink"/>
            </w:rPr>
          </w:pPr>
        </w:p>
        <w:p w14:paraId="0CF84E0F" w14:textId="7016EC1A" w:rsidR="009F5912" w:rsidRDefault="004527BC">
          <w:pPr>
            <w:pStyle w:val="TOC1"/>
            <w:rPr>
              <w:rFonts w:asciiTheme="minorHAnsi" w:eastAsiaTheme="minorEastAsia" w:hAnsiTheme="minorHAnsi" w:cstheme="minorBidi"/>
              <w:b w:val="0"/>
            </w:rPr>
          </w:pPr>
          <w:hyperlink w:anchor="_Toc5629294" w:history="1">
            <w:r w:rsidR="009F5912" w:rsidRPr="008E0A16">
              <w:rPr>
                <w:rStyle w:val="Hyperlink"/>
                <w:rFonts w:ascii="Arial Bold" w:hAnsi="Arial Bold"/>
              </w:rPr>
              <w:t>3.0</w:t>
            </w:r>
            <w:r w:rsidR="009F5912">
              <w:rPr>
                <w:rFonts w:asciiTheme="minorHAnsi" w:eastAsiaTheme="minorEastAsia" w:hAnsiTheme="minorHAnsi" w:cstheme="minorBidi"/>
                <w:b w:val="0"/>
              </w:rPr>
              <w:tab/>
            </w:r>
            <w:r w:rsidR="009F5912" w:rsidRPr="008E0A16">
              <w:rPr>
                <w:rStyle w:val="Hyperlink"/>
              </w:rPr>
              <w:t>Ambient Air Quality</w:t>
            </w:r>
            <w:r w:rsidR="009F5912">
              <w:rPr>
                <w:webHidden/>
              </w:rPr>
              <w:tab/>
            </w:r>
            <w:r w:rsidR="009F5912">
              <w:rPr>
                <w:webHidden/>
              </w:rPr>
              <w:fldChar w:fldCharType="begin"/>
            </w:r>
            <w:r w:rsidR="009F5912">
              <w:rPr>
                <w:webHidden/>
              </w:rPr>
              <w:instrText xml:space="preserve"> PAGEREF _Toc5629294 \h </w:instrText>
            </w:r>
            <w:r w:rsidR="009F5912">
              <w:rPr>
                <w:webHidden/>
              </w:rPr>
            </w:r>
            <w:r w:rsidR="009F5912">
              <w:rPr>
                <w:webHidden/>
              </w:rPr>
              <w:fldChar w:fldCharType="separate"/>
            </w:r>
            <w:r w:rsidR="00157276">
              <w:rPr>
                <w:webHidden/>
              </w:rPr>
              <w:t>15</w:t>
            </w:r>
            <w:r w:rsidR="009F5912">
              <w:rPr>
                <w:webHidden/>
              </w:rPr>
              <w:fldChar w:fldCharType="end"/>
            </w:r>
          </w:hyperlink>
        </w:p>
        <w:p w14:paraId="2CD75CA2" w14:textId="707FFD4B" w:rsidR="009F5912" w:rsidRDefault="004527BC">
          <w:pPr>
            <w:pStyle w:val="TOC2"/>
            <w:tabs>
              <w:tab w:val="left" w:pos="2340"/>
              <w:tab w:val="right" w:leader="dot" w:pos="9350"/>
            </w:tabs>
            <w:rPr>
              <w:rFonts w:asciiTheme="minorHAnsi" w:eastAsiaTheme="minorEastAsia" w:hAnsiTheme="minorHAnsi"/>
              <w:noProof/>
            </w:rPr>
          </w:pPr>
          <w:hyperlink w:anchor="_Toc5629295" w:history="1">
            <w:r w:rsidR="009F5912" w:rsidRPr="008E0A16">
              <w:rPr>
                <w:rStyle w:val="Hyperlink"/>
                <w:rFonts w:ascii="Arial Bold" w:hAnsi="Arial Bold" w:cs="Arial"/>
                <w:noProof/>
              </w:rPr>
              <w:t>3.1</w:t>
            </w:r>
            <w:r w:rsidR="009F5912">
              <w:rPr>
                <w:rFonts w:asciiTheme="minorHAnsi" w:eastAsiaTheme="minorEastAsia" w:hAnsiTheme="minorHAnsi"/>
                <w:noProof/>
              </w:rPr>
              <w:tab/>
            </w:r>
            <w:r w:rsidR="009F5912" w:rsidRPr="008E0A16">
              <w:rPr>
                <w:rStyle w:val="Hyperlink"/>
                <w:rFonts w:cs="Arial"/>
                <w:noProof/>
              </w:rPr>
              <w:t>National Ambient Air Quality Standards (NAAQS)</w:t>
            </w:r>
            <w:r w:rsidR="009F5912">
              <w:rPr>
                <w:noProof/>
                <w:webHidden/>
              </w:rPr>
              <w:tab/>
            </w:r>
            <w:r w:rsidR="009F5912">
              <w:rPr>
                <w:noProof/>
                <w:webHidden/>
              </w:rPr>
              <w:fldChar w:fldCharType="begin"/>
            </w:r>
            <w:r w:rsidR="009F5912">
              <w:rPr>
                <w:noProof/>
                <w:webHidden/>
              </w:rPr>
              <w:instrText xml:space="preserve"> PAGEREF _Toc5629295 \h </w:instrText>
            </w:r>
            <w:r w:rsidR="009F5912">
              <w:rPr>
                <w:noProof/>
                <w:webHidden/>
              </w:rPr>
            </w:r>
            <w:r w:rsidR="009F5912">
              <w:rPr>
                <w:noProof/>
                <w:webHidden/>
              </w:rPr>
              <w:fldChar w:fldCharType="separate"/>
            </w:r>
            <w:r w:rsidR="00157276">
              <w:rPr>
                <w:noProof/>
                <w:webHidden/>
              </w:rPr>
              <w:t>15</w:t>
            </w:r>
            <w:r w:rsidR="009F5912">
              <w:rPr>
                <w:noProof/>
                <w:webHidden/>
              </w:rPr>
              <w:fldChar w:fldCharType="end"/>
            </w:r>
          </w:hyperlink>
        </w:p>
        <w:p w14:paraId="5D097BC1" w14:textId="1F890F63" w:rsidR="009F5912" w:rsidRDefault="004527BC">
          <w:pPr>
            <w:pStyle w:val="TOC2"/>
            <w:tabs>
              <w:tab w:val="left" w:pos="2340"/>
              <w:tab w:val="right" w:leader="dot" w:pos="9350"/>
            </w:tabs>
            <w:rPr>
              <w:rFonts w:asciiTheme="minorHAnsi" w:eastAsiaTheme="minorEastAsia" w:hAnsiTheme="minorHAnsi"/>
              <w:noProof/>
            </w:rPr>
          </w:pPr>
          <w:hyperlink w:anchor="_Toc5629296" w:history="1">
            <w:r w:rsidR="009F5912" w:rsidRPr="008E0A16">
              <w:rPr>
                <w:rStyle w:val="Hyperlink"/>
                <w:rFonts w:ascii="Arial Bold" w:hAnsi="Arial Bold" w:cs="Arial"/>
                <w:noProof/>
              </w:rPr>
              <w:t>3.2</w:t>
            </w:r>
            <w:r w:rsidR="009F5912">
              <w:rPr>
                <w:rFonts w:asciiTheme="minorHAnsi" w:eastAsiaTheme="minorEastAsia" w:hAnsiTheme="minorHAnsi"/>
                <w:noProof/>
              </w:rPr>
              <w:tab/>
            </w:r>
            <w:r w:rsidR="009F5912" w:rsidRPr="008E0A16">
              <w:rPr>
                <w:rStyle w:val="Hyperlink"/>
                <w:rFonts w:cs="Arial"/>
                <w:noProof/>
              </w:rPr>
              <w:t>Air Quality Attainment Status of Project Area</w:t>
            </w:r>
            <w:r w:rsidR="009F5912">
              <w:rPr>
                <w:noProof/>
                <w:webHidden/>
              </w:rPr>
              <w:tab/>
            </w:r>
            <w:r w:rsidR="009F5912">
              <w:rPr>
                <w:noProof/>
                <w:webHidden/>
              </w:rPr>
              <w:fldChar w:fldCharType="begin"/>
            </w:r>
            <w:r w:rsidR="009F5912">
              <w:rPr>
                <w:noProof/>
                <w:webHidden/>
              </w:rPr>
              <w:instrText xml:space="preserve"> PAGEREF _Toc5629296 \h </w:instrText>
            </w:r>
            <w:r w:rsidR="009F5912">
              <w:rPr>
                <w:noProof/>
                <w:webHidden/>
              </w:rPr>
            </w:r>
            <w:r w:rsidR="009F5912">
              <w:rPr>
                <w:noProof/>
                <w:webHidden/>
              </w:rPr>
              <w:fldChar w:fldCharType="separate"/>
            </w:r>
            <w:r w:rsidR="00157276">
              <w:rPr>
                <w:noProof/>
                <w:webHidden/>
              </w:rPr>
              <w:t>18</w:t>
            </w:r>
            <w:r w:rsidR="009F5912">
              <w:rPr>
                <w:noProof/>
                <w:webHidden/>
              </w:rPr>
              <w:fldChar w:fldCharType="end"/>
            </w:r>
          </w:hyperlink>
        </w:p>
        <w:p w14:paraId="4FDD9133" w14:textId="32AD987A" w:rsidR="009F5912" w:rsidRDefault="004527BC">
          <w:pPr>
            <w:pStyle w:val="TOC2"/>
            <w:tabs>
              <w:tab w:val="left" w:pos="2340"/>
              <w:tab w:val="right" w:leader="dot" w:pos="9350"/>
            </w:tabs>
            <w:rPr>
              <w:rFonts w:asciiTheme="minorHAnsi" w:eastAsiaTheme="minorEastAsia" w:hAnsiTheme="minorHAnsi"/>
              <w:noProof/>
            </w:rPr>
          </w:pPr>
          <w:hyperlink w:anchor="_Toc5629297" w:history="1">
            <w:r w:rsidR="009F5912" w:rsidRPr="008E0A16">
              <w:rPr>
                <w:rStyle w:val="Hyperlink"/>
                <w:rFonts w:ascii="Arial Bold" w:hAnsi="Arial Bold" w:cs="Arial"/>
                <w:noProof/>
              </w:rPr>
              <w:t>3.3</w:t>
            </w:r>
            <w:r w:rsidR="009F5912">
              <w:rPr>
                <w:rFonts w:asciiTheme="minorHAnsi" w:eastAsiaTheme="minorEastAsia" w:hAnsiTheme="minorHAnsi"/>
                <w:noProof/>
              </w:rPr>
              <w:tab/>
            </w:r>
            <w:r w:rsidR="009F5912" w:rsidRPr="008E0A16">
              <w:rPr>
                <w:rStyle w:val="Hyperlink"/>
                <w:rFonts w:cs="Arial"/>
                <w:noProof/>
              </w:rPr>
              <w:t>Air Quality Data and Trends</w:t>
            </w:r>
            <w:r w:rsidR="009F5912">
              <w:rPr>
                <w:noProof/>
                <w:webHidden/>
              </w:rPr>
              <w:tab/>
            </w:r>
            <w:r w:rsidR="009F5912">
              <w:rPr>
                <w:noProof/>
                <w:webHidden/>
              </w:rPr>
              <w:fldChar w:fldCharType="begin"/>
            </w:r>
            <w:r w:rsidR="009F5912">
              <w:rPr>
                <w:noProof/>
                <w:webHidden/>
              </w:rPr>
              <w:instrText xml:space="preserve"> PAGEREF _Toc5629297 \h </w:instrText>
            </w:r>
            <w:r w:rsidR="009F5912">
              <w:rPr>
                <w:noProof/>
                <w:webHidden/>
              </w:rPr>
            </w:r>
            <w:r w:rsidR="009F5912">
              <w:rPr>
                <w:noProof/>
                <w:webHidden/>
              </w:rPr>
              <w:fldChar w:fldCharType="separate"/>
            </w:r>
            <w:r w:rsidR="00157276">
              <w:rPr>
                <w:noProof/>
                <w:webHidden/>
              </w:rPr>
              <w:t>18</w:t>
            </w:r>
            <w:r w:rsidR="009F5912">
              <w:rPr>
                <w:noProof/>
                <w:webHidden/>
              </w:rPr>
              <w:fldChar w:fldCharType="end"/>
            </w:r>
          </w:hyperlink>
        </w:p>
        <w:p w14:paraId="02183590" w14:textId="6D9703B9" w:rsidR="009F5912" w:rsidRDefault="004527BC">
          <w:pPr>
            <w:pStyle w:val="TOC3"/>
            <w:tabs>
              <w:tab w:val="left" w:pos="2340"/>
              <w:tab w:val="right" w:leader="dot" w:pos="9350"/>
            </w:tabs>
            <w:rPr>
              <w:rFonts w:asciiTheme="minorHAnsi" w:eastAsiaTheme="minorEastAsia" w:hAnsiTheme="minorHAnsi"/>
              <w:noProof/>
            </w:rPr>
          </w:pPr>
          <w:hyperlink w:anchor="_Toc5629298" w:history="1">
            <w:r w:rsidR="009F5912" w:rsidRPr="008E0A16">
              <w:rPr>
                <w:rStyle w:val="Hyperlink"/>
                <w:rFonts w:ascii="Arial Bold" w:hAnsi="Arial Bold"/>
                <w:noProof/>
              </w:rPr>
              <w:t>3.3.1</w:t>
            </w:r>
            <w:r w:rsidR="009F5912">
              <w:rPr>
                <w:rFonts w:asciiTheme="minorHAnsi" w:eastAsiaTheme="minorEastAsia" w:hAnsiTheme="minorHAnsi"/>
                <w:noProof/>
              </w:rPr>
              <w:tab/>
            </w:r>
            <w:r w:rsidR="009F5912" w:rsidRPr="008E0A16">
              <w:rPr>
                <w:rStyle w:val="Hyperlink"/>
                <w:noProof/>
              </w:rPr>
              <w:t>Carbon Monoxide (CO)</w:t>
            </w:r>
            <w:r w:rsidR="009F5912">
              <w:rPr>
                <w:noProof/>
                <w:webHidden/>
              </w:rPr>
              <w:tab/>
            </w:r>
            <w:r w:rsidR="009F5912">
              <w:rPr>
                <w:noProof/>
                <w:webHidden/>
              </w:rPr>
              <w:fldChar w:fldCharType="begin"/>
            </w:r>
            <w:r w:rsidR="009F5912">
              <w:rPr>
                <w:noProof/>
                <w:webHidden/>
              </w:rPr>
              <w:instrText xml:space="preserve"> PAGEREF _Toc5629298 \h </w:instrText>
            </w:r>
            <w:r w:rsidR="009F5912">
              <w:rPr>
                <w:noProof/>
                <w:webHidden/>
              </w:rPr>
            </w:r>
            <w:r w:rsidR="009F5912">
              <w:rPr>
                <w:noProof/>
                <w:webHidden/>
              </w:rPr>
              <w:fldChar w:fldCharType="separate"/>
            </w:r>
            <w:r w:rsidR="00157276">
              <w:rPr>
                <w:noProof/>
                <w:webHidden/>
              </w:rPr>
              <w:t>18</w:t>
            </w:r>
            <w:r w:rsidR="009F5912">
              <w:rPr>
                <w:noProof/>
                <w:webHidden/>
              </w:rPr>
              <w:fldChar w:fldCharType="end"/>
            </w:r>
          </w:hyperlink>
        </w:p>
        <w:p w14:paraId="75CB753B" w14:textId="478B3BE5" w:rsidR="009F5912" w:rsidRDefault="004527BC">
          <w:pPr>
            <w:pStyle w:val="TOC3"/>
            <w:tabs>
              <w:tab w:val="left" w:pos="2340"/>
              <w:tab w:val="right" w:leader="dot" w:pos="9350"/>
            </w:tabs>
            <w:rPr>
              <w:rFonts w:asciiTheme="minorHAnsi" w:eastAsiaTheme="minorEastAsia" w:hAnsiTheme="minorHAnsi"/>
              <w:noProof/>
            </w:rPr>
          </w:pPr>
          <w:hyperlink w:anchor="_Toc5629299" w:history="1">
            <w:r w:rsidR="009F5912" w:rsidRPr="008E0A16">
              <w:rPr>
                <w:rStyle w:val="Hyperlink"/>
                <w:rFonts w:ascii="Arial Bold" w:hAnsi="Arial Bold"/>
                <w:noProof/>
              </w:rPr>
              <w:t>3.3.2</w:t>
            </w:r>
            <w:r w:rsidR="009F5912">
              <w:rPr>
                <w:rFonts w:asciiTheme="minorHAnsi" w:eastAsiaTheme="minorEastAsia" w:hAnsiTheme="minorHAnsi"/>
                <w:noProof/>
              </w:rPr>
              <w:tab/>
            </w:r>
            <w:r w:rsidR="009F5912" w:rsidRPr="008E0A16">
              <w:rPr>
                <w:rStyle w:val="Hyperlink"/>
                <w:noProof/>
              </w:rPr>
              <w:t>Other Criteria Pollutants</w:t>
            </w:r>
            <w:r w:rsidR="009F5912">
              <w:rPr>
                <w:noProof/>
                <w:webHidden/>
              </w:rPr>
              <w:tab/>
            </w:r>
            <w:r w:rsidR="009F5912">
              <w:rPr>
                <w:noProof/>
                <w:webHidden/>
              </w:rPr>
              <w:fldChar w:fldCharType="begin"/>
            </w:r>
            <w:r w:rsidR="009F5912">
              <w:rPr>
                <w:noProof/>
                <w:webHidden/>
              </w:rPr>
              <w:instrText xml:space="preserve"> PAGEREF _Toc5629299 \h </w:instrText>
            </w:r>
            <w:r w:rsidR="009F5912">
              <w:rPr>
                <w:noProof/>
                <w:webHidden/>
              </w:rPr>
            </w:r>
            <w:r w:rsidR="009F5912">
              <w:rPr>
                <w:noProof/>
                <w:webHidden/>
              </w:rPr>
              <w:fldChar w:fldCharType="separate"/>
            </w:r>
            <w:r w:rsidR="00157276">
              <w:rPr>
                <w:noProof/>
                <w:webHidden/>
              </w:rPr>
              <w:t>18</w:t>
            </w:r>
            <w:r w:rsidR="009F5912">
              <w:rPr>
                <w:noProof/>
                <w:webHidden/>
              </w:rPr>
              <w:fldChar w:fldCharType="end"/>
            </w:r>
          </w:hyperlink>
        </w:p>
        <w:p w14:paraId="6B59B158" w14:textId="77777777" w:rsidR="009F5912" w:rsidRDefault="009F5912">
          <w:pPr>
            <w:pStyle w:val="TOC1"/>
            <w:rPr>
              <w:rStyle w:val="Hyperlink"/>
            </w:rPr>
          </w:pPr>
        </w:p>
        <w:p w14:paraId="195D40D0" w14:textId="77FA107F" w:rsidR="009F5912" w:rsidRDefault="004527BC">
          <w:pPr>
            <w:pStyle w:val="TOC1"/>
            <w:rPr>
              <w:rFonts w:asciiTheme="minorHAnsi" w:eastAsiaTheme="minorEastAsia" w:hAnsiTheme="minorHAnsi" w:cstheme="minorBidi"/>
              <w:b w:val="0"/>
            </w:rPr>
          </w:pPr>
          <w:hyperlink w:anchor="_Toc5629300" w:history="1">
            <w:r w:rsidR="009F5912" w:rsidRPr="008E0A16">
              <w:rPr>
                <w:rStyle w:val="Hyperlink"/>
                <w:rFonts w:ascii="Arial Bold" w:hAnsi="Arial Bold"/>
              </w:rPr>
              <w:t>4.0</w:t>
            </w:r>
            <w:r w:rsidR="009F5912">
              <w:rPr>
                <w:rFonts w:asciiTheme="minorHAnsi" w:eastAsiaTheme="minorEastAsia" w:hAnsiTheme="minorHAnsi" w:cstheme="minorBidi"/>
                <w:b w:val="0"/>
              </w:rPr>
              <w:tab/>
            </w:r>
            <w:r w:rsidR="009F5912" w:rsidRPr="008E0A16">
              <w:rPr>
                <w:rStyle w:val="Hyperlink"/>
              </w:rPr>
              <w:t>Project Assessment</w:t>
            </w:r>
            <w:r w:rsidR="009F5912">
              <w:rPr>
                <w:webHidden/>
              </w:rPr>
              <w:tab/>
            </w:r>
            <w:r w:rsidR="009F5912">
              <w:rPr>
                <w:webHidden/>
              </w:rPr>
              <w:fldChar w:fldCharType="begin"/>
            </w:r>
            <w:r w:rsidR="009F5912">
              <w:rPr>
                <w:webHidden/>
              </w:rPr>
              <w:instrText xml:space="preserve"> PAGEREF _Toc5629300 \h </w:instrText>
            </w:r>
            <w:r w:rsidR="009F5912">
              <w:rPr>
                <w:webHidden/>
              </w:rPr>
            </w:r>
            <w:r w:rsidR="009F5912">
              <w:rPr>
                <w:webHidden/>
              </w:rPr>
              <w:fldChar w:fldCharType="separate"/>
            </w:r>
            <w:r w:rsidR="00157276">
              <w:rPr>
                <w:webHidden/>
              </w:rPr>
              <w:t>22</w:t>
            </w:r>
            <w:r w:rsidR="009F5912">
              <w:rPr>
                <w:webHidden/>
              </w:rPr>
              <w:fldChar w:fldCharType="end"/>
            </w:r>
          </w:hyperlink>
        </w:p>
        <w:p w14:paraId="298C3704" w14:textId="77BA3749" w:rsidR="009F5912" w:rsidRDefault="004527BC">
          <w:pPr>
            <w:pStyle w:val="TOC2"/>
            <w:tabs>
              <w:tab w:val="left" w:pos="2340"/>
              <w:tab w:val="right" w:leader="dot" w:pos="9350"/>
            </w:tabs>
            <w:rPr>
              <w:rFonts w:asciiTheme="minorHAnsi" w:eastAsiaTheme="minorEastAsia" w:hAnsiTheme="minorHAnsi"/>
              <w:noProof/>
            </w:rPr>
          </w:pPr>
          <w:hyperlink w:anchor="_Toc5629301" w:history="1">
            <w:r w:rsidR="009F5912" w:rsidRPr="008E0A16">
              <w:rPr>
                <w:rStyle w:val="Hyperlink"/>
                <w:rFonts w:ascii="Arial Bold" w:hAnsi="Arial Bold" w:cs="Arial"/>
                <w:noProof/>
              </w:rPr>
              <w:t>4.1</w:t>
            </w:r>
            <w:r w:rsidR="009F5912">
              <w:rPr>
                <w:rFonts w:asciiTheme="minorHAnsi" w:eastAsiaTheme="minorEastAsia" w:hAnsiTheme="minorHAnsi"/>
                <w:noProof/>
              </w:rPr>
              <w:tab/>
            </w:r>
            <w:r w:rsidR="009F5912" w:rsidRPr="008E0A16">
              <w:rPr>
                <w:rStyle w:val="Hyperlink"/>
                <w:rFonts w:cs="Arial"/>
                <w:noProof/>
              </w:rPr>
              <w:t>Application of the VDOT Resource Document</w:t>
            </w:r>
            <w:r w:rsidR="009F5912">
              <w:rPr>
                <w:noProof/>
                <w:webHidden/>
              </w:rPr>
              <w:tab/>
            </w:r>
            <w:r w:rsidR="009F5912">
              <w:rPr>
                <w:noProof/>
                <w:webHidden/>
              </w:rPr>
              <w:fldChar w:fldCharType="begin"/>
            </w:r>
            <w:r w:rsidR="009F5912">
              <w:rPr>
                <w:noProof/>
                <w:webHidden/>
              </w:rPr>
              <w:instrText xml:space="preserve"> PAGEREF _Toc5629301 \h </w:instrText>
            </w:r>
            <w:r w:rsidR="009F5912">
              <w:rPr>
                <w:noProof/>
                <w:webHidden/>
              </w:rPr>
            </w:r>
            <w:r w:rsidR="009F5912">
              <w:rPr>
                <w:noProof/>
                <w:webHidden/>
              </w:rPr>
              <w:fldChar w:fldCharType="separate"/>
            </w:r>
            <w:r w:rsidR="00157276">
              <w:rPr>
                <w:noProof/>
                <w:webHidden/>
              </w:rPr>
              <w:t>22</w:t>
            </w:r>
            <w:r w:rsidR="009F5912">
              <w:rPr>
                <w:noProof/>
                <w:webHidden/>
              </w:rPr>
              <w:fldChar w:fldCharType="end"/>
            </w:r>
          </w:hyperlink>
        </w:p>
        <w:p w14:paraId="03276AED" w14:textId="015FB72B" w:rsidR="009F5912" w:rsidRDefault="004527BC">
          <w:pPr>
            <w:pStyle w:val="TOC2"/>
            <w:tabs>
              <w:tab w:val="left" w:pos="2340"/>
              <w:tab w:val="right" w:leader="dot" w:pos="9350"/>
            </w:tabs>
            <w:rPr>
              <w:rFonts w:asciiTheme="minorHAnsi" w:eastAsiaTheme="minorEastAsia" w:hAnsiTheme="minorHAnsi"/>
              <w:noProof/>
            </w:rPr>
          </w:pPr>
          <w:hyperlink w:anchor="_Toc5629302" w:history="1">
            <w:r w:rsidR="009F5912" w:rsidRPr="008E0A16">
              <w:rPr>
                <w:rStyle w:val="Hyperlink"/>
                <w:rFonts w:ascii="Arial Bold" w:hAnsi="Arial Bold" w:cs="Arial"/>
                <w:noProof/>
              </w:rPr>
              <w:t>4.2</w:t>
            </w:r>
            <w:r w:rsidR="009F5912">
              <w:rPr>
                <w:rFonts w:asciiTheme="minorHAnsi" w:eastAsiaTheme="minorEastAsia" w:hAnsiTheme="minorHAnsi"/>
                <w:noProof/>
              </w:rPr>
              <w:tab/>
            </w:r>
            <w:r w:rsidR="009F5912" w:rsidRPr="008E0A16">
              <w:rPr>
                <w:rStyle w:val="Hyperlink"/>
                <w:rFonts w:cs="Arial"/>
                <w:noProof/>
              </w:rPr>
              <w:t>Carbon Monoxide Assessment</w:t>
            </w:r>
            <w:r w:rsidR="009F5912">
              <w:rPr>
                <w:noProof/>
                <w:webHidden/>
              </w:rPr>
              <w:tab/>
            </w:r>
            <w:r w:rsidR="009F5912">
              <w:rPr>
                <w:noProof/>
                <w:webHidden/>
              </w:rPr>
              <w:fldChar w:fldCharType="begin"/>
            </w:r>
            <w:r w:rsidR="009F5912">
              <w:rPr>
                <w:noProof/>
                <w:webHidden/>
              </w:rPr>
              <w:instrText xml:space="preserve"> PAGEREF _Toc5629302 \h </w:instrText>
            </w:r>
            <w:r w:rsidR="009F5912">
              <w:rPr>
                <w:noProof/>
                <w:webHidden/>
              </w:rPr>
            </w:r>
            <w:r w:rsidR="009F5912">
              <w:rPr>
                <w:noProof/>
                <w:webHidden/>
              </w:rPr>
              <w:fldChar w:fldCharType="separate"/>
            </w:r>
            <w:r w:rsidR="00157276">
              <w:rPr>
                <w:noProof/>
                <w:webHidden/>
              </w:rPr>
              <w:t>23</w:t>
            </w:r>
            <w:r w:rsidR="009F5912">
              <w:rPr>
                <w:noProof/>
                <w:webHidden/>
              </w:rPr>
              <w:fldChar w:fldCharType="end"/>
            </w:r>
          </w:hyperlink>
        </w:p>
        <w:p w14:paraId="1A3DAABD" w14:textId="0EDBDB3C" w:rsidR="009F5912" w:rsidRDefault="004527BC">
          <w:pPr>
            <w:pStyle w:val="TOC3"/>
            <w:tabs>
              <w:tab w:val="left" w:pos="2340"/>
              <w:tab w:val="right" w:leader="dot" w:pos="9350"/>
            </w:tabs>
            <w:rPr>
              <w:rFonts w:asciiTheme="minorHAnsi" w:eastAsiaTheme="minorEastAsia" w:hAnsiTheme="minorHAnsi"/>
              <w:noProof/>
            </w:rPr>
          </w:pPr>
          <w:hyperlink w:anchor="_Toc5629303" w:history="1">
            <w:r w:rsidR="009F5912" w:rsidRPr="008E0A16">
              <w:rPr>
                <w:rStyle w:val="Hyperlink"/>
                <w:rFonts w:ascii="Arial Bold" w:hAnsi="Arial Bold" w:cs="Arial"/>
                <w:noProof/>
              </w:rPr>
              <w:t>4.2.1</w:t>
            </w:r>
            <w:r w:rsidR="009F5912">
              <w:rPr>
                <w:rFonts w:asciiTheme="minorHAnsi" w:eastAsiaTheme="minorEastAsia" w:hAnsiTheme="minorHAnsi"/>
                <w:noProof/>
              </w:rPr>
              <w:tab/>
            </w:r>
            <w:r w:rsidR="009F5912" w:rsidRPr="008E0A16">
              <w:rPr>
                <w:rStyle w:val="Hyperlink"/>
                <w:rFonts w:cs="Arial"/>
                <w:noProof/>
              </w:rPr>
              <w:t>Background</w:t>
            </w:r>
            <w:r w:rsidR="009F5912">
              <w:rPr>
                <w:noProof/>
                <w:webHidden/>
              </w:rPr>
              <w:tab/>
            </w:r>
            <w:r w:rsidR="009F5912">
              <w:rPr>
                <w:noProof/>
                <w:webHidden/>
              </w:rPr>
              <w:fldChar w:fldCharType="begin"/>
            </w:r>
            <w:r w:rsidR="009F5912">
              <w:rPr>
                <w:noProof/>
                <w:webHidden/>
              </w:rPr>
              <w:instrText xml:space="preserve"> PAGEREF _Toc5629303 \h </w:instrText>
            </w:r>
            <w:r w:rsidR="009F5912">
              <w:rPr>
                <w:noProof/>
                <w:webHidden/>
              </w:rPr>
            </w:r>
            <w:r w:rsidR="009F5912">
              <w:rPr>
                <w:noProof/>
                <w:webHidden/>
              </w:rPr>
              <w:fldChar w:fldCharType="separate"/>
            </w:r>
            <w:r w:rsidR="00157276">
              <w:rPr>
                <w:noProof/>
                <w:webHidden/>
              </w:rPr>
              <w:t>23</w:t>
            </w:r>
            <w:r w:rsidR="009F5912">
              <w:rPr>
                <w:noProof/>
                <w:webHidden/>
              </w:rPr>
              <w:fldChar w:fldCharType="end"/>
            </w:r>
          </w:hyperlink>
        </w:p>
        <w:p w14:paraId="4ACBE7AF" w14:textId="0A7B4FE2" w:rsidR="009F5912" w:rsidRDefault="004527BC">
          <w:pPr>
            <w:pStyle w:val="TOC3"/>
            <w:tabs>
              <w:tab w:val="left" w:pos="2340"/>
              <w:tab w:val="right" w:leader="dot" w:pos="9350"/>
            </w:tabs>
            <w:rPr>
              <w:rFonts w:asciiTheme="minorHAnsi" w:eastAsiaTheme="minorEastAsia" w:hAnsiTheme="minorHAnsi"/>
              <w:noProof/>
            </w:rPr>
          </w:pPr>
          <w:hyperlink w:anchor="_Toc5629304" w:history="1">
            <w:r w:rsidR="009F5912" w:rsidRPr="008E0A16">
              <w:rPr>
                <w:rStyle w:val="Hyperlink"/>
                <w:rFonts w:ascii="Arial Bold" w:hAnsi="Arial Bold" w:cs="Arial"/>
                <w:noProof/>
              </w:rPr>
              <w:t>4.2.2</w:t>
            </w:r>
            <w:r w:rsidR="009F5912">
              <w:rPr>
                <w:rFonts w:asciiTheme="minorHAnsi" w:eastAsiaTheme="minorEastAsia" w:hAnsiTheme="minorHAnsi"/>
                <w:noProof/>
              </w:rPr>
              <w:tab/>
            </w:r>
            <w:r w:rsidR="009F5912" w:rsidRPr="008E0A16">
              <w:rPr>
                <w:rStyle w:val="Hyperlink"/>
                <w:rFonts w:cs="Arial"/>
                <w:noProof/>
              </w:rPr>
              <w:t>Level of Analysis Determination</w:t>
            </w:r>
            <w:r w:rsidR="009F5912">
              <w:rPr>
                <w:noProof/>
                <w:webHidden/>
              </w:rPr>
              <w:tab/>
            </w:r>
            <w:r w:rsidR="009F5912">
              <w:rPr>
                <w:noProof/>
                <w:webHidden/>
              </w:rPr>
              <w:fldChar w:fldCharType="begin"/>
            </w:r>
            <w:r w:rsidR="009F5912">
              <w:rPr>
                <w:noProof/>
                <w:webHidden/>
              </w:rPr>
              <w:instrText xml:space="preserve"> PAGEREF _Toc5629304 \h </w:instrText>
            </w:r>
            <w:r w:rsidR="009F5912">
              <w:rPr>
                <w:noProof/>
                <w:webHidden/>
              </w:rPr>
            </w:r>
            <w:r w:rsidR="009F5912">
              <w:rPr>
                <w:noProof/>
                <w:webHidden/>
              </w:rPr>
              <w:fldChar w:fldCharType="separate"/>
            </w:r>
            <w:r w:rsidR="00157276">
              <w:rPr>
                <w:noProof/>
                <w:webHidden/>
              </w:rPr>
              <w:t>25</w:t>
            </w:r>
            <w:r w:rsidR="009F5912">
              <w:rPr>
                <w:noProof/>
                <w:webHidden/>
              </w:rPr>
              <w:fldChar w:fldCharType="end"/>
            </w:r>
          </w:hyperlink>
        </w:p>
        <w:p w14:paraId="0B83F8F2" w14:textId="179B4BC1" w:rsidR="009F5912" w:rsidRDefault="004527BC">
          <w:pPr>
            <w:pStyle w:val="TOC3"/>
            <w:tabs>
              <w:tab w:val="left" w:pos="2340"/>
              <w:tab w:val="right" w:leader="dot" w:pos="9350"/>
            </w:tabs>
            <w:rPr>
              <w:rFonts w:asciiTheme="minorHAnsi" w:eastAsiaTheme="minorEastAsia" w:hAnsiTheme="minorHAnsi"/>
              <w:noProof/>
            </w:rPr>
          </w:pPr>
          <w:hyperlink w:anchor="_Toc5629305" w:history="1">
            <w:r w:rsidR="009F5912" w:rsidRPr="008E0A16">
              <w:rPr>
                <w:rStyle w:val="Hyperlink"/>
                <w:rFonts w:ascii="Arial Bold" w:hAnsi="Arial Bold" w:cs="Arial"/>
                <w:noProof/>
              </w:rPr>
              <w:t>4.2.3</w:t>
            </w:r>
            <w:r w:rsidR="009F5912">
              <w:rPr>
                <w:rFonts w:asciiTheme="minorHAnsi" w:eastAsiaTheme="minorEastAsia" w:hAnsiTheme="minorHAnsi"/>
                <w:noProof/>
              </w:rPr>
              <w:tab/>
            </w:r>
            <w:r w:rsidR="009F5912" w:rsidRPr="008E0A16">
              <w:rPr>
                <w:rStyle w:val="Hyperlink"/>
                <w:rFonts w:cs="Arial"/>
                <w:noProof/>
              </w:rPr>
              <w:t>CO Qualitative Analysis</w:t>
            </w:r>
            <w:r w:rsidR="009F5912">
              <w:rPr>
                <w:noProof/>
                <w:webHidden/>
              </w:rPr>
              <w:tab/>
            </w:r>
            <w:r w:rsidR="009F5912">
              <w:rPr>
                <w:noProof/>
                <w:webHidden/>
              </w:rPr>
              <w:fldChar w:fldCharType="begin"/>
            </w:r>
            <w:r w:rsidR="009F5912">
              <w:rPr>
                <w:noProof/>
                <w:webHidden/>
              </w:rPr>
              <w:instrText xml:space="preserve"> PAGEREF _Toc5629305 \h </w:instrText>
            </w:r>
            <w:r w:rsidR="009F5912">
              <w:rPr>
                <w:noProof/>
                <w:webHidden/>
              </w:rPr>
            </w:r>
            <w:r w:rsidR="009F5912">
              <w:rPr>
                <w:noProof/>
                <w:webHidden/>
              </w:rPr>
              <w:fldChar w:fldCharType="separate"/>
            </w:r>
            <w:r w:rsidR="00157276">
              <w:rPr>
                <w:noProof/>
                <w:webHidden/>
              </w:rPr>
              <w:t>27</w:t>
            </w:r>
            <w:r w:rsidR="009F5912">
              <w:rPr>
                <w:noProof/>
                <w:webHidden/>
              </w:rPr>
              <w:fldChar w:fldCharType="end"/>
            </w:r>
          </w:hyperlink>
        </w:p>
        <w:p w14:paraId="60F2239E" w14:textId="4C374C5F" w:rsidR="009F5912" w:rsidRDefault="004527BC">
          <w:pPr>
            <w:pStyle w:val="TOC3"/>
            <w:tabs>
              <w:tab w:val="left" w:pos="2340"/>
              <w:tab w:val="right" w:leader="dot" w:pos="9350"/>
            </w:tabs>
            <w:rPr>
              <w:rFonts w:asciiTheme="minorHAnsi" w:eastAsiaTheme="minorEastAsia" w:hAnsiTheme="minorHAnsi"/>
              <w:noProof/>
            </w:rPr>
          </w:pPr>
          <w:hyperlink w:anchor="_Toc5629306" w:history="1">
            <w:r w:rsidR="009F5912" w:rsidRPr="008E0A16">
              <w:rPr>
                <w:rStyle w:val="Hyperlink"/>
                <w:rFonts w:ascii="Arial Bold" w:hAnsi="Arial Bold" w:cs="Arial"/>
                <w:noProof/>
              </w:rPr>
              <w:t>4.2.3</w:t>
            </w:r>
            <w:r w:rsidR="009F5912">
              <w:rPr>
                <w:rFonts w:asciiTheme="minorHAnsi" w:eastAsiaTheme="minorEastAsia" w:hAnsiTheme="minorHAnsi"/>
                <w:noProof/>
              </w:rPr>
              <w:tab/>
            </w:r>
            <w:r w:rsidR="009F5912" w:rsidRPr="008E0A16">
              <w:rPr>
                <w:rStyle w:val="Hyperlink"/>
                <w:rFonts w:cs="Arial"/>
                <w:noProof/>
              </w:rPr>
              <w:t>Worst-Case Modeling Overview</w:t>
            </w:r>
            <w:r w:rsidR="009F5912">
              <w:rPr>
                <w:noProof/>
                <w:webHidden/>
              </w:rPr>
              <w:tab/>
            </w:r>
            <w:r w:rsidR="009F5912">
              <w:rPr>
                <w:noProof/>
                <w:webHidden/>
              </w:rPr>
              <w:fldChar w:fldCharType="begin"/>
            </w:r>
            <w:r w:rsidR="009F5912">
              <w:rPr>
                <w:noProof/>
                <w:webHidden/>
              </w:rPr>
              <w:instrText xml:space="preserve"> PAGEREF _Toc5629306 \h </w:instrText>
            </w:r>
            <w:r w:rsidR="009F5912">
              <w:rPr>
                <w:noProof/>
                <w:webHidden/>
              </w:rPr>
            </w:r>
            <w:r w:rsidR="009F5912">
              <w:rPr>
                <w:noProof/>
                <w:webHidden/>
              </w:rPr>
              <w:fldChar w:fldCharType="separate"/>
            </w:r>
            <w:r w:rsidR="00157276">
              <w:rPr>
                <w:noProof/>
                <w:webHidden/>
              </w:rPr>
              <w:t>27</w:t>
            </w:r>
            <w:r w:rsidR="009F5912">
              <w:rPr>
                <w:noProof/>
                <w:webHidden/>
              </w:rPr>
              <w:fldChar w:fldCharType="end"/>
            </w:r>
          </w:hyperlink>
        </w:p>
        <w:p w14:paraId="444D5E15" w14:textId="571AFF9C" w:rsidR="009F5912" w:rsidRDefault="004527BC">
          <w:pPr>
            <w:pStyle w:val="TOC3"/>
            <w:tabs>
              <w:tab w:val="left" w:pos="2340"/>
              <w:tab w:val="right" w:leader="dot" w:pos="9350"/>
            </w:tabs>
            <w:rPr>
              <w:rFonts w:asciiTheme="minorHAnsi" w:eastAsiaTheme="minorEastAsia" w:hAnsiTheme="minorHAnsi"/>
              <w:noProof/>
            </w:rPr>
          </w:pPr>
          <w:hyperlink w:anchor="_Toc5629307" w:history="1">
            <w:r w:rsidR="009F5912" w:rsidRPr="008E0A16">
              <w:rPr>
                <w:rStyle w:val="Hyperlink"/>
                <w:rFonts w:ascii="Arial Bold" w:hAnsi="Arial Bold" w:cs="Arial"/>
                <w:noProof/>
              </w:rPr>
              <w:t>4.2.4</w:t>
            </w:r>
            <w:r w:rsidR="009F5912">
              <w:rPr>
                <w:rFonts w:asciiTheme="minorHAnsi" w:eastAsiaTheme="minorEastAsia" w:hAnsiTheme="minorHAnsi"/>
                <w:noProof/>
              </w:rPr>
              <w:tab/>
            </w:r>
            <w:r w:rsidR="009F5912" w:rsidRPr="008E0A16">
              <w:rPr>
                <w:rStyle w:val="Hyperlink"/>
                <w:rFonts w:cs="Arial"/>
                <w:noProof/>
              </w:rPr>
              <w:t>Traffic Data and Forecasts for the CO Analysis</w:t>
            </w:r>
            <w:r w:rsidR="009F5912">
              <w:rPr>
                <w:noProof/>
                <w:webHidden/>
              </w:rPr>
              <w:tab/>
            </w:r>
            <w:r w:rsidR="009F5912">
              <w:rPr>
                <w:noProof/>
                <w:webHidden/>
              </w:rPr>
              <w:fldChar w:fldCharType="begin"/>
            </w:r>
            <w:r w:rsidR="009F5912">
              <w:rPr>
                <w:noProof/>
                <w:webHidden/>
              </w:rPr>
              <w:instrText xml:space="preserve"> PAGEREF _Toc5629307 \h </w:instrText>
            </w:r>
            <w:r w:rsidR="009F5912">
              <w:rPr>
                <w:noProof/>
                <w:webHidden/>
              </w:rPr>
            </w:r>
            <w:r w:rsidR="009F5912">
              <w:rPr>
                <w:noProof/>
                <w:webHidden/>
              </w:rPr>
              <w:fldChar w:fldCharType="separate"/>
            </w:r>
            <w:r w:rsidR="00157276">
              <w:rPr>
                <w:noProof/>
                <w:webHidden/>
              </w:rPr>
              <w:t>27</w:t>
            </w:r>
            <w:r w:rsidR="009F5912">
              <w:rPr>
                <w:noProof/>
                <w:webHidden/>
              </w:rPr>
              <w:fldChar w:fldCharType="end"/>
            </w:r>
          </w:hyperlink>
        </w:p>
        <w:p w14:paraId="671F24DE" w14:textId="6B608777" w:rsidR="009F5912" w:rsidRDefault="004527BC">
          <w:pPr>
            <w:pStyle w:val="TOC3"/>
            <w:tabs>
              <w:tab w:val="left" w:pos="2340"/>
              <w:tab w:val="right" w:leader="dot" w:pos="9350"/>
            </w:tabs>
            <w:rPr>
              <w:rFonts w:asciiTheme="minorHAnsi" w:eastAsiaTheme="minorEastAsia" w:hAnsiTheme="minorHAnsi"/>
              <w:noProof/>
            </w:rPr>
          </w:pPr>
          <w:hyperlink w:anchor="_Toc5629308" w:history="1">
            <w:r w:rsidR="009F5912" w:rsidRPr="008E0A16">
              <w:rPr>
                <w:rStyle w:val="Hyperlink"/>
                <w:rFonts w:ascii="Arial Bold" w:hAnsi="Arial Bold" w:cs="Arial"/>
                <w:noProof/>
              </w:rPr>
              <w:t>4.2.5</w:t>
            </w:r>
            <w:r w:rsidR="009F5912">
              <w:rPr>
                <w:rFonts w:asciiTheme="minorHAnsi" w:eastAsiaTheme="minorEastAsia" w:hAnsiTheme="minorHAnsi"/>
                <w:noProof/>
              </w:rPr>
              <w:tab/>
            </w:r>
            <w:r w:rsidR="009F5912" w:rsidRPr="008E0A16">
              <w:rPr>
                <w:rStyle w:val="Hyperlink"/>
                <w:rFonts w:cs="Arial"/>
                <w:noProof/>
              </w:rPr>
              <w:t>Alternatives Modeled</w:t>
            </w:r>
            <w:r w:rsidR="009F5912">
              <w:rPr>
                <w:noProof/>
                <w:webHidden/>
              </w:rPr>
              <w:tab/>
            </w:r>
            <w:r w:rsidR="009F5912">
              <w:rPr>
                <w:noProof/>
                <w:webHidden/>
              </w:rPr>
              <w:fldChar w:fldCharType="begin"/>
            </w:r>
            <w:r w:rsidR="009F5912">
              <w:rPr>
                <w:noProof/>
                <w:webHidden/>
              </w:rPr>
              <w:instrText xml:space="preserve"> PAGEREF _Toc5629308 \h </w:instrText>
            </w:r>
            <w:r w:rsidR="009F5912">
              <w:rPr>
                <w:noProof/>
                <w:webHidden/>
              </w:rPr>
            </w:r>
            <w:r w:rsidR="009F5912">
              <w:rPr>
                <w:noProof/>
                <w:webHidden/>
              </w:rPr>
              <w:fldChar w:fldCharType="separate"/>
            </w:r>
            <w:r w:rsidR="00157276">
              <w:rPr>
                <w:noProof/>
                <w:webHidden/>
              </w:rPr>
              <w:t>33</w:t>
            </w:r>
            <w:r w:rsidR="009F5912">
              <w:rPr>
                <w:noProof/>
                <w:webHidden/>
              </w:rPr>
              <w:fldChar w:fldCharType="end"/>
            </w:r>
          </w:hyperlink>
        </w:p>
        <w:p w14:paraId="30D63F4D" w14:textId="51E2D0D6" w:rsidR="009F5912" w:rsidRDefault="004527BC">
          <w:pPr>
            <w:pStyle w:val="TOC3"/>
            <w:tabs>
              <w:tab w:val="left" w:pos="2340"/>
              <w:tab w:val="right" w:leader="dot" w:pos="9350"/>
            </w:tabs>
            <w:rPr>
              <w:rFonts w:asciiTheme="minorHAnsi" w:eastAsiaTheme="minorEastAsia" w:hAnsiTheme="minorHAnsi"/>
              <w:noProof/>
            </w:rPr>
          </w:pPr>
          <w:hyperlink w:anchor="_Toc5629309" w:history="1">
            <w:r w:rsidR="009F5912" w:rsidRPr="008E0A16">
              <w:rPr>
                <w:rStyle w:val="Hyperlink"/>
                <w:rFonts w:ascii="Arial Bold" w:hAnsi="Arial Bold" w:cs="Arial"/>
                <w:noProof/>
              </w:rPr>
              <w:t>4.2.6</w:t>
            </w:r>
            <w:r w:rsidR="009F5912">
              <w:rPr>
                <w:rFonts w:asciiTheme="minorHAnsi" w:eastAsiaTheme="minorEastAsia" w:hAnsiTheme="minorHAnsi"/>
                <w:noProof/>
              </w:rPr>
              <w:tab/>
            </w:r>
            <w:r w:rsidR="009F5912" w:rsidRPr="008E0A16">
              <w:rPr>
                <w:rStyle w:val="Hyperlink"/>
                <w:rFonts w:cs="Arial"/>
                <w:noProof/>
              </w:rPr>
              <w:t>Worst-Case Modeling Configuration</w:t>
            </w:r>
            <w:r w:rsidR="009F5912">
              <w:rPr>
                <w:noProof/>
                <w:webHidden/>
              </w:rPr>
              <w:tab/>
            </w:r>
            <w:r w:rsidR="009F5912">
              <w:rPr>
                <w:noProof/>
                <w:webHidden/>
              </w:rPr>
              <w:fldChar w:fldCharType="begin"/>
            </w:r>
            <w:r w:rsidR="009F5912">
              <w:rPr>
                <w:noProof/>
                <w:webHidden/>
              </w:rPr>
              <w:instrText xml:space="preserve"> PAGEREF _Toc5629309 \h </w:instrText>
            </w:r>
            <w:r w:rsidR="009F5912">
              <w:rPr>
                <w:noProof/>
                <w:webHidden/>
              </w:rPr>
            </w:r>
            <w:r w:rsidR="009F5912">
              <w:rPr>
                <w:noProof/>
                <w:webHidden/>
              </w:rPr>
              <w:fldChar w:fldCharType="separate"/>
            </w:r>
            <w:r w:rsidR="00157276">
              <w:rPr>
                <w:noProof/>
                <w:webHidden/>
              </w:rPr>
              <w:t>34</w:t>
            </w:r>
            <w:r w:rsidR="009F5912">
              <w:rPr>
                <w:noProof/>
                <w:webHidden/>
              </w:rPr>
              <w:fldChar w:fldCharType="end"/>
            </w:r>
          </w:hyperlink>
        </w:p>
        <w:p w14:paraId="264740F8" w14:textId="13AB586D" w:rsidR="009F5912" w:rsidRDefault="004527BC">
          <w:pPr>
            <w:pStyle w:val="TOC3"/>
            <w:tabs>
              <w:tab w:val="left" w:pos="2340"/>
              <w:tab w:val="right" w:leader="dot" w:pos="9350"/>
            </w:tabs>
            <w:rPr>
              <w:rFonts w:asciiTheme="minorHAnsi" w:eastAsiaTheme="minorEastAsia" w:hAnsiTheme="minorHAnsi"/>
              <w:noProof/>
            </w:rPr>
          </w:pPr>
          <w:hyperlink w:anchor="_Toc5629310" w:history="1">
            <w:r w:rsidR="009F5912" w:rsidRPr="008E0A16">
              <w:rPr>
                <w:rStyle w:val="Hyperlink"/>
                <w:rFonts w:ascii="Arial Bold" w:hAnsi="Arial Bold" w:cs="Arial"/>
                <w:noProof/>
              </w:rPr>
              <w:t>4.2.7</w:t>
            </w:r>
            <w:r w:rsidR="009F5912">
              <w:rPr>
                <w:rFonts w:asciiTheme="minorHAnsi" w:eastAsiaTheme="minorEastAsia" w:hAnsiTheme="minorHAnsi"/>
                <w:noProof/>
              </w:rPr>
              <w:tab/>
            </w:r>
            <w:r w:rsidR="009F5912" w:rsidRPr="008E0A16">
              <w:rPr>
                <w:rStyle w:val="Hyperlink"/>
                <w:rFonts w:cs="Arial"/>
                <w:noProof/>
              </w:rPr>
              <w:t>Emission Modeling</w:t>
            </w:r>
            <w:r w:rsidR="009F5912">
              <w:rPr>
                <w:noProof/>
                <w:webHidden/>
              </w:rPr>
              <w:tab/>
            </w:r>
            <w:r w:rsidR="009F5912">
              <w:rPr>
                <w:noProof/>
                <w:webHidden/>
              </w:rPr>
              <w:fldChar w:fldCharType="begin"/>
            </w:r>
            <w:r w:rsidR="009F5912">
              <w:rPr>
                <w:noProof/>
                <w:webHidden/>
              </w:rPr>
              <w:instrText xml:space="preserve"> PAGEREF _Toc5629310 \h </w:instrText>
            </w:r>
            <w:r w:rsidR="009F5912">
              <w:rPr>
                <w:noProof/>
                <w:webHidden/>
              </w:rPr>
            </w:r>
            <w:r w:rsidR="009F5912">
              <w:rPr>
                <w:noProof/>
                <w:webHidden/>
              </w:rPr>
              <w:fldChar w:fldCharType="separate"/>
            </w:r>
            <w:r w:rsidR="00157276">
              <w:rPr>
                <w:noProof/>
                <w:webHidden/>
              </w:rPr>
              <w:t>35</w:t>
            </w:r>
            <w:r w:rsidR="009F5912">
              <w:rPr>
                <w:noProof/>
                <w:webHidden/>
              </w:rPr>
              <w:fldChar w:fldCharType="end"/>
            </w:r>
          </w:hyperlink>
        </w:p>
        <w:p w14:paraId="16943553" w14:textId="5D6C47D5" w:rsidR="009F5912" w:rsidRDefault="004527BC">
          <w:pPr>
            <w:pStyle w:val="TOC3"/>
            <w:tabs>
              <w:tab w:val="left" w:pos="2340"/>
              <w:tab w:val="right" w:leader="dot" w:pos="9350"/>
            </w:tabs>
            <w:rPr>
              <w:rFonts w:asciiTheme="minorHAnsi" w:eastAsiaTheme="minorEastAsia" w:hAnsiTheme="minorHAnsi"/>
              <w:noProof/>
            </w:rPr>
          </w:pPr>
          <w:hyperlink w:anchor="_Toc5629311" w:history="1">
            <w:r w:rsidR="009F5912" w:rsidRPr="008E0A16">
              <w:rPr>
                <w:rStyle w:val="Hyperlink"/>
                <w:rFonts w:ascii="Arial Bold" w:hAnsi="Arial Bold" w:cs="Arial"/>
                <w:noProof/>
              </w:rPr>
              <w:t>4.2.8</w:t>
            </w:r>
            <w:r w:rsidR="009F5912">
              <w:rPr>
                <w:rFonts w:asciiTheme="minorHAnsi" w:eastAsiaTheme="minorEastAsia" w:hAnsiTheme="minorHAnsi"/>
                <w:noProof/>
              </w:rPr>
              <w:tab/>
            </w:r>
            <w:r w:rsidR="009F5912" w:rsidRPr="008E0A16">
              <w:rPr>
                <w:rStyle w:val="Hyperlink"/>
                <w:rFonts w:cs="Arial"/>
                <w:noProof/>
              </w:rPr>
              <w:t>Dispersion Modeling</w:t>
            </w:r>
            <w:r w:rsidR="009F5912">
              <w:rPr>
                <w:noProof/>
                <w:webHidden/>
              </w:rPr>
              <w:tab/>
            </w:r>
            <w:r w:rsidR="009F5912">
              <w:rPr>
                <w:noProof/>
                <w:webHidden/>
              </w:rPr>
              <w:fldChar w:fldCharType="begin"/>
            </w:r>
            <w:r w:rsidR="009F5912">
              <w:rPr>
                <w:noProof/>
                <w:webHidden/>
              </w:rPr>
              <w:instrText xml:space="preserve"> PAGEREF _Toc5629311 \h </w:instrText>
            </w:r>
            <w:r w:rsidR="009F5912">
              <w:rPr>
                <w:noProof/>
                <w:webHidden/>
              </w:rPr>
            </w:r>
            <w:r w:rsidR="009F5912">
              <w:rPr>
                <w:noProof/>
                <w:webHidden/>
              </w:rPr>
              <w:fldChar w:fldCharType="separate"/>
            </w:r>
            <w:r w:rsidR="00157276">
              <w:rPr>
                <w:noProof/>
                <w:webHidden/>
              </w:rPr>
              <w:t>40</w:t>
            </w:r>
            <w:r w:rsidR="009F5912">
              <w:rPr>
                <w:noProof/>
                <w:webHidden/>
              </w:rPr>
              <w:fldChar w:fldCharType="end"/>
            </w:r>
          </w:hyperlink>
        </w:p>
        <w:p w14:paraId="7DC28190" w14:textId="77777777" w:rsidR="009F5912" w:rsidRDefault="009F5912">
          <w:pPr>
            <w:pStyle w:val="TOC3"/>
            <w:tabs>
              <w:tab w:val="left" w:pos="2340"/>
              <w:tab w:val="right" w:leader="dot" w:pos="9350"/>
            </w:tabs>
            <w:rPr>
              <w:rStyle w:val="Hyperlink"/>
              <w:noProof/>
            </w:rPr>
          </w:pPr>
        </w:p>
        <w:p w14:paraId="2CFBD987" w14:textId="77777777" w:rsidR="009F5912" w:rsidRDefault="009F5912">
          <w:pPr>
            <w:pStyle w:val="TOC3"/>
            <w:tabs>
              <w:tab w:val="left" w:pos="2340"/>
              <w:tab w:val="right" w:leader="dot" w:pos="9350"/>
            </w:tabs>
            <w:rPr>
              <w:rStyle w:val="Hyperlink"/>
              <w:noProof/>
            </w:rPr>
          </w:pPr>
        </w:p>
        <w:p w14:paraId="06B2F990" w14:textId="77777777" w:rsidR="009F5912" w:rsidRDefault="009F5912">
          <w:pPr>
            <w:pStyle w:val="TOC3"/>
            <w:tabs>
              <w:tab w:val="left" w:pos="2340"/>
              <w:tab w:val="right" w:leader="dot" w:pos="9350"/>
            </w:tabs>
            <w:rPr>
              <w:rStyle w:val="Hyperlink"/>
              <w:noProof/>
            </w:rPr>
          </w:pPr>
        </w:p>
        <w:p w14:paraId="022CC54F" w14:textId="77777777" w:rsidR="009F5912" w:rsidRDefault="009F5912">
          <w:pPr>
            <w:pStyle w:val="TOC3"/>
            <w:tabs>
              <w:tab w:val="left" w:pos="2340"/>
              <w:tab w:val="right" w:leader="dot" w:pos="9350"/>
            </w:tabs>
            <w:rPr>
              <w:rStyle w:val="Hyperlink"/>
              <w:noProof/>
            </w:rPr>
          </w:pPr>
        </w:p>
        <w:p w14:paraId="4ECE72B7" w14:textId="64307890" w:rsidR="009F5912" w:rsidRDefault="004527BC">
          <w:pPr>
            <w:pStyle w:val="TOC3"/>
            <w:tabs>
              <w:tab w:val="left" w:pos="2340"/>
              <w:tab w:val="right" w:leader="dot" w:pos="9350"/>
            </w:tabs>
            <w:rPr>
              <w:rFonts w:asciiTheme="minorHAnsi" w:eastAsiaTheme="minorEastAsia" w:hAnsiTheme="minorHAnsi"/>
              <w:noProof/>
            </w:rPr>
          </w:pPr>
          <w:hyperlink w:anchor="_Toc5629312" w:history="1">
            <w:r w:rsidR="009F5912" w:rsidRPr="008E0A16">
              <w:rPr>
                <w:rStyle w:val="Hyperlink"/>
                <w:rFonts w:ascii="Arial Bold" w:hAnsi="Arial Bold" w:cs="Arial"/>
                <w:noProof/>
              </w:rPr>
              <w:t>4.2.9</w:t>
            </w:r>
            <w:r w:rsidR="009F5912">
              <w:rPr>
                <w:rFonts w:asciiTheme="minorHAnsi" w:eastAsiaTheme="minorEastAsia" w:hAnsiTheme="minorHAnsi"/>
                <w:noProof/>
              </w:rPr>
              <w:tab/>
            </w:r>
            <w:r w:rsidR="009F5912" w:rsidRPr="008E0A16">
              <w:rPr>
                <w:rStyle w:val="Hyperlink"/>
                <w:rFonts w:cs="Arial"/>
                <w:noProof/>
              </w:rPr>
              <w:t>Construction Emissions</w:t>
            </w:r>
            <w:r w:rsidR="009F5912">
              <w:rPr>
                <w:noProof/>
                <w:webHidden/>
              </w:rPr>
              <w:tab/>
            </w:r>
            <w:r w:rsidR="009F5912">
              <w:rPr>
                <w:noProof/>
                <w:webHidden/>
              </w:rPr>
              <w:fldChar w:fldCharType="begin"/>
            </w:r>
            <w:r w:rsidR="009F5912">
              <w:rPr>
                <w:noProof/>
                <w:webHidden/>
              </w:rPr>
              <w:instrText xml:space="preserve"> PAGEREF _Toc5629312 \h </w:instrText>
            </w:r>
            <w:r w:rsidR="009F5912">
              <w:rPr>
                <w:noProof/>
                <w:webHidden/>
              </w:rPr>
            </w:r>
            <w:r w:rsidR="009F5912">
              <w:rPr>
                <w:noProof/>
                <w:webHidden/>
              </w:rPr>
              <w:fldChar w:fldCharType="separate"/>
            </w:r>
            <w:r w:rsidR="00157276">
              <w:rPr>
                <w:noProof/>
                <w:webHidden/>
              </w:rPr>
              <w:t>44</w:t>
            </w:r>
            <w:r w:rsidR="009F5912">
              <w:rPr>
                <w:noProof/>
                <w:webHidden/>
              </w:rPr>
              <w:fldChar w:fldCharType="end"/>
            </w:r>
          </w:hyperlink>
        </w:p>
        <w:p w14:paraId="6113ADD8" w14:textId="124061C9" w:rsidR="009F5912" w:rsidRDefault="004527BC">
          <w:pPr>
            <w:pStyle w:val="TOC3"/>
            <w:tabs>
              <w:tab w:val="left" w:pos="2340"/>
              <w:tab w:val="right" w:leader="dot" w:pos="9350"/>
            </w:tabs>
            <w:rPr>
              <w:rFonts w:asciiTheme="minorHAnsi" w:eastAsiaTheme="minorEastAsia" w:hAnsiTheme="minorHAnsi"/>
              <w:noProof/>
            </w:rPr>
          </w:pPr>
          <w:hyperlink w:anchor="_Toc5629313" w:history="1">
            <w:r w:rsidR="009F5912" w:rsidRPr="008E0A16">
              <w:rPr>
                <w:rStyle w:val="Hyperlink"/>
                <w:rFonts w:ascii="Arial Bold" w:hAnsi="Arial Bold" w:cs="Arial"/>
                <w:noProof/>
              </w:rPr>
              <w:t>4.2.10</w:t>
            </w:r>
            <w:r w:rsidR="009F5912">
              <w:rPr>
                <w:rFonts w:asciiTheme="minorHAnsi" w:eastAsiaTheme="minorEastAsia" w:hAnsiTheme="minorHAnsi"/>
                <w:noProof/>
              </w:rPr>
              <w:tab/>
            </w:r>
            <w:r w:rsidR="009F5912" w:rsidRPr="008E0A16">
              <w:rPr>
                <w:rStyle w:val="Hyperlink"/>
                <w:rFonts w:cs="Arial"/>
                <w:noProof/>
              </w:rPr>
              <w:t>Summary of Assumptions for the Worst-Case Analysis</w:t>
            </w:r>
            <w:r w:rsidR="009F5912">
              <w:rPr>
                <w:noProof/>
                <w:webHidden/>
              </w:rPr>
              <w:tab/>
            </w:r>
            <w:r w:rsidR="009F5912">
              <w:rPr>
                <w:noProof/>
                <w:webHidden/>
              </w:rPr>
              <w:fldChar w:fldCharType="begin"/>
            </w:r>
            <w:r w:rsidR="009F5912">
              <w:rPr>
                <w:noProof/>
                <w:webHidden/>
              </w:rPr>
              <w:instrText xml:space="preserve"> PAGEREF _Toc5629313 \h </w:instrText>
            </w:r>
            <w:r w:rsidR="009F5912">
              <w:rPr>
                <w:noProof/>
                <w:webHidden/>
              </w:rPr>
            </w:r>
            <w:r w:rsidR="009F5912">
              <w:rPr>
                <w:noProof/>
                <w:webHidden/>
              </w:rPr>
              <w:fldChar w:fldCharType="separate"/>
            </w:r>
            <w:r w:rsidR="00157276">
              <w:rPr>
                <w:noProof/>
                <w:webHidden/>
              </w:rPr>
              <w:t>45</w:t>
            </w:r>
            <w:r w:rsidR="009F5912">
              <w:rPr>
                <w:noProof/>
                <w:webHidden/>
              </w:rPr>
              <w:fldChar w:fldCharType="end"/>
            </w:r>
          </w:hyperlink>
        </w:p>
        <w:p w14:paraId="4B012FBA" w14:textId="1081C71F" w:rsidR="009F5912" w:rsidRDefault="004527BC">
          <w:pPr>
            <w:pStyle w:val="TOC2"/>
            <w:tabs>
              <w:tab w:val="left" w:pos="2340"/>
              <w:tab w:val="right" w:leader="dot" w:pos="9350"/>
            </w:tabs>
            <w:rPr>
              <w:rFonts w:asciiTheme="minorHAnsi" w:eastAsiaTheme="minorEastAsia" w:hAnsiTheme="minorHAnsi"/>
              <w:noProof/>
            </w:rPr>
          </w:pPr>
          <w:hyperlink w:anchor="_Toc5629314" w:history="1">
            <w:r w:rsidR="009F5912" w:rsidRPr="008E0A16">
              <w:rPr>
                <w:rStyle w:val="Hyperlink"/>
                <w:rFonts w:ascii="Arial Bold" w:hAnsi="Arial Bold" w:cs="Arial"/>
                <w:noProof/>
              </w:rPr>
              <w:t>4.3</w:t>
            </w:r>
            <w:r w:rsidR="009F5912">
              <w:rPr>
                <w:rFonts w:asciiTheme="minorHAnsi" w:eastAsiaTheme="minorEastAsia" w:hAnsiTheme="minorHAnsi"/>
                <w:noProof/>
              </w:rPr>
              <w:tab/>
            </w:r>
            <w:r w:rsidR="009F5912" w:rsidRPr="008E0A16">
              <w:rPr>
                <w:rStyle w:val="Hyperlink"/>
                <w:rFonts w:cs="Arial"/>
                <w:noProof/>
              </w:rPr>
              <w:t>Mobile Source Air Toxic (MSAT) Assessment</w:t>
            </w:r>
            <w:r w:rsidR="009F5912">
              <w:rPr>
                <w:noProof/>
                <w:webHidden/>
              </w:rPr>
              <w:tab/>
            </w:r>
            <w:r w:rsidR="009F5912">
              <w:rPr>
                <w:noProof/>
                <w:webHidden/>
              </w:rPr>
              <w:fldChar w:fldCharType="begin"/>
            </w:r>
            <w:r w:rsidR="009F5912">
              <w:rPr>
                <w:noProof/>
                <w:webHidden/>
              </w:rPr>
              <w:instrText xml:space="preserve"> PAGEREF _Toc5629314 \h </w:instrText>
            </w:r>
            <w:r w:rsidR="009F5912">
              <w:rPr>
                <w:noProof/>
                <w:webHidden/>
              </w:rPr>
            </w:r>
            <w:r w:rsidR="009F5912">
              <w:rPr>
                <w:noProof/>
                <w:webHidden/>
              </w:rPr>
              <w:fldChar w:fldCharType="separate"/>
            </w:r>
            <w:r w:rsidR="00157276">
              <w:rPr>
                <w:noProof/>
                <w:webHidden/>
              </w:rPr>
              <w:t>46</w:t>
            </w:r>
            <w:r w:rsidR="009F5912">
              <w:rPr>
                <w:noProof/>
                <w:webHidden/>
              </w:rPr>
              <w:fldChar w:fldCharType="end"/>
            </w:r>
          </w:hyperlink>
        </w:p>
        <w:p w14:paraId="0790E0DE" w14:textId="43D78A01" w:rsidR="009F5912" w:rsidRDefault="004527BC">
          <w:pPr>
            <w:pStyle w:val="TOC3"/>
            <w:tabs>
              <w:tab w:val="left" w:pos="2340"/>
              <w:tab w:val="right" w:leader="dot" w:pos="9350"/>
            </w:tabs>
            <w:rPr>
              <w:rFonts w:asciiTheme="minorHAnsi" w:eastAsiaTheme="minorEastAsia" w:hAnsiTheme="minorHAnsi"/>
              <w:noProof/>
            </w:rPr>
          </w:pPr>
          <w:hyperlink w:anchor="_Toc5629315" w:history="1">
            <w:r w:rsidR="009F5912" w:rsidRPr="008E0A16">
              <w:rPr>
                <w:rStyle w:val="Hyperlink"/>
                <w:rFonts w:ascii="Arial Bold" w:hAnsi="Arial Bold" w:cs="Arial"/>
                <w:noProof/>
              </w:rPr>
              <w:t>4.3.1</w:t>
            </w:r>
            <w:r w:rsidR="009F5912">
              <w:rPr>
                <w:rFonts w:asciiTheme="minorHAnsi" w:eastAsiaTheme="minorEastAsia" w:hAnsiTheme="minorHAnsi"/>
                <w:noProof/>
              </w:rPr>
              <w:tab/>
            </w:r>
            <w:r w:rsidR="009F5912" w:rsidRPr="008E0A16">
              <w:rPr>
                <w:rStyle w:val="Hyperlink"/>
                <w:rFonts w:cs="Arial"/>
                <w:noProof/>
              </w:rPr>
              <w:t>Level of Analysis Determination</w:t>
            </w:r>
            <w:r w:rsidR="009F5912">
              <w:rPr>
                <w:noProof/>
                <w:webHidden/>
              </w:rPr>
              <w:tab/>
            </w:r>
            <w:r w:rsidR="009F5912">
              <w:rPr>
                <w:noProof/>
                <w:webHidden/>
              </w:rPr>
              <w:fldChar w:fldCharType="begin"/>
            </w:r>
            <w:r w:rsidR="009F5912">
              <w:rPr>
                <w:noProof/>
                <w:webHidden/>
              </w:rPr>
              <w:instrText xml:space="preserve"> PAGEREF _Toc5629315 \h </w:instrText>
            </w:r>
            <w:r w:rsidR="009F5912">
              <w:rPr>
                <w:noProof/>
                <w:webHidden/>
              </w:rPr>
            </w:r>
            <w:r w:rsidR="009F5912">
              <w:rPr>
                <w:noProof/>
                <w:webHidden/>
              </w:rPr>
              <w:fldChar w:fldCharType="separate"/>
            </w:r>
            <w:r w:rsidR="00157276">
              <w:rPr>
                <w:noProof/>
                <w:webHidden/>
              </w:rPr>
              <w:t>46</w:t>
            </w:r>
            <w:r w:rsidR="009F5912">
              <w:rPr>
                <w:noProof/>
                <w:webHidden/>
              </w:rPr>
              <w:fldChar w:fldCharType="end"/>
            </w:r>
          </w:hyperlink>
        </w:p>
        <w:p w14:paraId="5C0F6682" w14:textId="35951177" w:rsidR="009F5912" w:rsidRDefault="004527BC">
          <w:pPr>
            <w:pStyle w:val="TOC3"/>
            <w:tabs>
              <w:tab w:val="left" w:pos="2340"/>
              <w:tab w:val="right" w:leader="dot" w:pos="9350"/>
            </w:tabs>
            <w:rPr>
              <w:rFonts w:asciiTheme="minorHAnsi" w:eastAsiaTheme="minorEastAsia" w:hAnsiTheme="minorHAnsi"/>
              <w:noProof/>
            </w:rPr>
          </w:pPr>
          <w:hyperlink w:anchor="_Toc5629316" w:history="1">
            <w:r w:rsidR="009F5912" w:rsidRPr="008E0A16">
              <w:rPr>
                <w:rStyle w:val="Hyperlink"/>
                <w:rFonts w:ascii="Arial Bold" w:hAnsi="Arial Bold"/>
                <w:noProof/>
              </w:rPr>
              <w:t>4.3.2</w:t>
            </w:r>
            <w:r w:rsidR="009F5912">
              <w:rPr>
                <w:rFonts w:asciiTheme="minorHAnsi" w:eastAsiaTheme="minorEastAsia" w:hAnsiTheme="minorHAnsi"/>
                <w:noProof/>
              </w:rPr>
              <w:tab/>
            </w:r>
            <w:r w:rsidR="009F5912" w:rsidRPr="008E0A16">
              <w:rPr>
                <w:rStyle w:val="Hyperlink"/>
                <w:rFonts w:cs="Arial"/>
                <w:noProof/>
              </w:rPr>
              <w:t>MSAT Analysis</w:t>
            </w:r>
            <w:r w:rsidR="009F5912">
              <w:rPr>
                <w:noProof/>
                <w:webHidden/>
              </w:rPr>
              <w:tab/>
            </w:r>
            <w:r w:rsidR="009F5912">
              <w:rPr>
                <w:noProof/>
                <w:webHidden/>
              </w:rPr>
              <w:fldChar w:fldCharType="begin"/>
            </w:r>
            <w:r w:rsidR="009F5912">
              <w:rPr>
                <w:noProof/>
                <w:webHidden/>
              </w:rPr>
              <w:instrText xml:space="preserve"> PAGEREF _Toc5629316 \h </w:instrText>
            </w:r>
            <w:r w:rsidR="009F5912">
              <w:rPr>
                <w:noProof/>
                <w:webHidden/>
              </w:rPr>
            </w:r>
            <w:r w:rsidR="009F5912">
              <w:rPr>
                <w:noProof/>
                <w:webHidden/>
              </w:rPr>
              <w:fldChar w:fldCharType="separate"/>
            </w:r>
            <w:r w:rsidR="00157276">
              <w:rPr>
                <w:noProof/>
                <w:webHidden/>
              </w:rPr>
              <w:t>47</w:t>
            </w:r>
            <w:r w:rsidR="009F5912">
              <w:rPr>
                <w:noProof/>
                <w:webHidden/>
              </w:rPr>
              <w:fldChar w:fldCharType="end"/>
            </w:r>
          </w:hyperlink>
        </w:p>
        <w:p w14:paraId="55DC7C77" w14:textId="4DEF5C71" w:rsidR="009F5912" w:rsidRDefault="004527BC">
          <w:pPr>
            <w:pStyle w:val="TOC2"/>
            <w:tabs>
              <w:tab w:val="left" w:pos="2340"/>
              <w:tab w:val="right" w:leader="dot" w:pos="9350"/>
            </w:tabs>
            <w:rPr>
              <w:rFonts w:asciiTheme="minorHAnsi" w:eastAsiaTheme="minorEastAsia" w:hAnsiTheme="minorHAnsi"/>
              <w:noProof/>
            </w:rPr>
          </w:pPr>
          <w:hyperlink w:anchor="_Toc5629317" w:history="1">
            <w:r w:rsidR="009F5912" w:rsidRPr="008E0A16">
              <w:rPr>
                <w:rStyle w:val="Hyperlink"/>
                <w:rFonts w:ascii="Arial Bold" w:hAnsi="Arial Bold" w:cs="Arial"/>
                <w:noProof/>
              </w:rPr>
              <w:t>4.4</w:t>
            </w:r>
            <w:r w:rsidR="009F5912">
              <w:rPr>
                <w:rFonts w:asciiTheme="minorHAnsi" w:eastAsiaTheme="minorEastAsia" w:hAnsiTheme="minorHAnsi"/>
                <w:noProof/>
              </w:rPr>
              <w:tab/>
            </w:r>
            <w:r w:rsidR="009F5912" w:rsidRPr="008E0A16">
              <w:rPr>
                <w:rStyle w:val="Hyperlink"/>
                <w:rFonts w:cs="Arial"/>
                <w:noProof/>
              </w:rPr>
              <w:t>Greenhouse Gases</w:t>
            </w:r>
            <w:r w:rsidR="009F5912">
              <w:rPr>
                <w:noProof/>
                <w:webHidden/>
              </w:rPr>
              <w:tab/>
            </w:r>
            <w:r w:rsidR="009F5912">
              <w:rPr>
                <w:noProof/>
                <w:webHidden/>
              </w:rPr>
              <w:fldChar w:fldCharType="begin"/>
            </w:r>
            <w:r w:rsidR="009F5912">
              <w:rPr>
                <w:noProof/>
                <w:webHidden/>
              </w:rPr>
              <w:instrText xml:space="preserve"> PAGEREF _Toc5629317 \h </w:instrText>
            </w:r>
            <w:r w:rsidR="009F5912">
              <w:rPr>
                <w:noProof/>
                <w:webHidden/>
              </w:rPr>
            </w:r>
            <w:r w:rsidR="009F5912">
              <w:rPr>
                <w:noProof/>
                <w:webHidden/>
              </w:rPr>
              <w:fldChar w:fldCharType="separate"/>
            </w:r>
            <w:r w:rsidR="00157276">
              <w:rPr>
                <w:noProof/>
                <w:webHidden/>
              </w:rPr>
              <w:t>65</w:t>
            </w:r>
            <w:r w:rsidR="009F5912">
              <w:rPr>
                <w:noProof/>
                <w:webHidden/>
              </w:rPr>
              <w:fldChar w:fldCharType="end"/>
            </w:r>
          </w:hyperlink>
        </w:p>
        <w:p w14:paraId="069FC903" w14:textId="6AF9729A" w:rsidR="009F5912" w:rsidRDefault="004527BC">
          <w:pPr>
            <w:pStyle w:val="TOC2"/>
            <w:tabs>
              <w:tab w:val="left" w:pos="2340"/>
              <w:tab w:val="right" w:leader="dot" w:pos="9350"/>
            </w:tabs>
            <w:rPr>
              <w:rFonts w:asciiTheme="minorHAnsi" w:eastAsiaTheme="minorEastAsia" w:hAnsiTheme="minorHAnsi"/>
              <w:noProof/>
            </w:rPr>
          </w:pPr>
          <w:hyperlink w:anchor="_Toc5629318" w:history="1">
            <w:r w:rsidR="009F5912" w:rsidRPr="008E0A16">
              <w:rPr>
                <w:rStyle w:val="Hyperlink"/>
                <w:rFonts w:ascii="Arial Bold" w:hAnsi="Arial Bold" w:cs="Arial"/>
                <w:noProof/>
              </w:rPr>
              <w:t>4.5</w:t>
            </w:r>
            <w:r w:rsidR="009F5912">
              <w:rPr>
                <w:rFonts w:asciiTheme="minorHAnsi" w:eastAsiaTheme="minorEastAsia" w:hAnsiTheme="minorHAnsi"/>
                <w:noProof/>
              </w:rPr>
              <w:tab/>
            </w:r>
            <w:r w:rsidR="009F5912" w:rsidRPr="008E0A16">
              <w:rPr>
                <w:rStyle w:val="Hyperlink"/>
                <w:rFonts w:cs="Arial"/>
                <w:noProof/>
              </w:rPr>
              <w:t>Indirect Effects and Cumulative Impacts (IECI) Assessment</w:t>
            </w:r>
            <w:r w:rsidR="009F5912">
              <w:rPr>
                <w:noProof/>
                <w:webHidden/>
              </w:rPr>
              <w:tab/>
            </w:r>
            <w:r w:rsidR="009F5912">
              <w:rPr>
                <w:noProof/>
                <w:webHidden/>
              </w:rPr>
              <w:fldChar w:fldCharType="begin"/>
            </w:r>
            <w:r w:rsidR="009F5912">
              <w:rPr>
                <w:noProof/>
                <w:webHidden/>
              </w:rPr>
              <w:instrText xml:space="preserve"> PAGEREF _Toc5629318 \h </w:instrText>
            </w:r>
            <w:r w:rsidR="009F5912">
              <w:rPr>
                <w:noProof/>
                <w:webHidden/>
              </w:rPr>
            </w:r>
            <w:r w:rsidR="009F5912">
              <w:rPr>
                <w:noProof/>
                <w:webHidden/>
              </w:rPr>
              <w:fldChar w:fldCharType="separate"/>
            </w:r>
            <w:r w:rsidR="00157276">
              <w:rPr>
                <w:noProof/>
                <w:webHidden/>
              </w:rPr>
              <w:t>67</w:t>
            </w:r>
            <w:r w:rsidR="009F5912">
              <w:rPr>
                <w:noProof/>
                <w:webHidden/>
              </w:rPr>
              <w:fldChar w:fldCharType="end"/>
            </w:r>
          </w:hyperlink>
        </w:p>
        <w:p w14:paraId="35DAAAFB" w14:textId="77777777" w:rsidR="001067FD" w:rsidRDefault="001067FD">
          <w:pPr>
            <w:pStyle w:val="TOC1"/>
            <w:rPr>
              <w:rStyle w:val="Hyperlink"/>
              <w:rFonts w:ascii="Arial Bold" w:hAnsi="Arial Bold"/>
            </w:rPr>
          </w:pPr>
        </w:p>
        <w:p w14:paraId="3AEF1B28" w14:textId="0758477C" w:rsidR="009F5912" w:rsidRDefault="004527BC">
          <w:pPr>
            <w:pStyle w:val="TOC1"/>
            <w:rPr>
              <w:rFonts w:asciiTheme="minorHAnsi" w:eastAsiaTheme="minorEastAsia" w:hAnsiTheme="minorHAnsi" w:cstheme="minorBidi"/>
              <w:b w:val="0"/>
            </w:rPr>
          </w:pPr>
          <w:hyperlink w:anchor="_Toc5629319" w:history="1">
            <w:r w:rsidR="009F5912" w:rsidRPr="008E0A16">
              <w:rPr>
                <w:rStyle w:val="Hyperlink"/>
                <w:rFonts w:ascii="Arial Bold" w:hAnsi="Arial Bold"/>
              </w:rPr>
              <w:t>5.0</w:t>
            </w:r>
            <w:r w:rsidR="009F5912">
              <w:rPr>
                <w:rFonts w:asciiTheme="minorHAnsi" w:eastAsiaTheme="minorEastAsia" w:hAnsiTheme="minorHAnsi" w:cstheme="minorBidi"/>
                <w:b w:val="0"/>
              </w:rPr>
              <w:tab/>
            </w:r>
            <w:r w:rsidR="009F5912" w:rsidRPr="008E0A16">
              <w:rPr>
                <w:rStyle w:val="Hyperlink"/>
              </w:rPr>
              <w:t>Mitigation</w:t>
            </w:r>
            <w:r w:rsidR="009F5912">
              <w:rPr>
                <w:webHidden/>
              </w:rPr>
              <w:tab/>
            </w:r>
            <w:r w:rsidR="009F5912">
              <w:rPr>
                <w:webHidden/>
              </w:rPr>
              <w:fldChar w:fldCharType="begin"/>
            </w:r>
            <w:r w:rsidR="009F5912">
              <w:rPr>
                <w:webHidden/>
              </w:rPr>
              <w:instrText xml:space="preserve"> PAGEREF _Toc5629319 \h </w:instrText>
            </w:r>
            <w:r w:rsidR="009F5912">
              <w:rPr>
                <w:webHidden/>
              </w:rPr>
            </w:r>
            <w:r w:rsidR="009F5912">
              <w:rPr>
                <w:webHidden/>
              </w:rPr>
              <w:fldChar w:fldCharType="separate"/>
            </w:r>
            <w:r w:rsidR="00157276">
              <w:rPr>
                <w:webHidden/>
              </w:rPr>
              <w:t>69</w:t>
            </w:r>
            <w:r w:rsidR="009F5912">
              <w:rPr>
                <w:webHidden/>
              </w:rPr>
              <w:fldChar w:fldCharType="end"/>
            </w:r>
          </w:hyperlink>
        </w:p>
        <w:p w14:paraId="445828F8" w14:textId="77777777" w:rsidR="001067FD" w:rsidRDefault="001067FD">
          <w:pPr>
            <w:pStyle w:val="TOC1"/>
            <w:rPr>
              <w:rStyle w:val="Hyperlink"/>
              <w:rFonts w:ascii="Arial Bold" w:hAnsi="Arial Bold"/>
            </w:rPr>
          </w:pPr>
        </w:p>
        <w:p w14:paraId="01F1A7AD" w14:textId="0683AF5A" w:rsidR="009F5912" w:rsidRDefault="004527BC">
          <w:pPr>
            <w:pStyle w:val="TOC1"/>
            <w:rPr>
              <w:rFonts w:asciiTheme="minorHAnsi" w:eastAsiaTheme="minorEastAsia" w:hAnsiTheme="minorHAnsi" w:cstheme="minorBidi"/>
              <w:b w:val="0"/>
            </w:rPr>
          </w:pPr>
          <w:hyperlink w:anchor="_Toc5629320" w:history="1">
            <w:r w:rsidR="009F5912" w:rsidRPr="008E0A16">
              <w:rPr>
                <w:rStyle w:val="Hyperlink"/>
                <w:rFonts w:ascii="Arial Bold" w:hAnsi="Arial Bold"/>
              </w:rPr>
              <w:t>6.0</w:t>
            </w:r>
            <w:r w:rsidR="009F5912">
              <w:rPr>
                <w:rFonts w:asciiTheme="minorHAnsi" w:eastAsiaTheme="minorEastAsia" w:hAnsiTheme="minorHAnsi" w:cstheme="minorBidi"/>
                <w:b w:val="0"/>
              </w:rPr>
              <w:tab/>
            </w:r>
            <w:r w:rsidR="009F5912" w:rsidRPr="008E0A16">
              <w:rPr>
                <w:rStyle w:val="Hyperlink"/>
              </w:rPr>
              <w:t>Consultation</w:t>
            </w:r>
            <w:r w:rsidR="009F5912">
              <w:rPr>
                <w:webHidden/>
              </w:rPr>
              <w:tab/>
            </w:r>
            <w:r w:rsidR="009F5912">
              <w:rPr>
                <w:webHidden/>
              </w:rPr>
              <w:fldChar w:fldCharType="begin"/>
            </w:r>
            <w:r w:rsidR="009F5912">
              <w:rPr>
                <w:webHidden/>
              </w:rPr>
              <w:instrText xml:space="preserve"> PAGEREF _Toc5629320 \h </w:instrText>
            </w:r>
            <w:r w:rsidR="009F5912">
              <w:rPr>
                <w:webHidden/>
              </w:rPr>
            </w:r>
            <w:r w:rsidR="009F5912">
              <w:rPr>
                <w:webHidden/>
              </w:rPr>
              <w:fldChar w:fldCharType="separate"/>
            </w:r>
            <w:r w:rsidR="00157276">
              <w:rPr>
                <w:webHidden/>
              </w:rPr>
              <w:t>70</w:t>
            </w:r>
            <w:r w:rsidR="009F5912">
              <w:rPr>
                <w:webHidden/>
              </w:rPr>
              <w:fldChar w:fldCharType="end"/>
            </w:r>
          </w:hyperlink>
        </w:p>
        <w:p w14:paraId="2EBA38AB" w14:textId="3DAFFC42" w:rsidR="009F5912" w:rsidRDefault="004527BC">
          <w:pPr>
            <w:pStyle w:val="TOC3"/>
            <w:tabs>
              <w:tab w:val="left" w:pos="2340"/>
              <w:tab w:val="right" w:leader="dot" w:pos="9350"/>
            </w:tabs>
            <w:rPr>
              <w:rFonts w:asciiTheme="minorHAnsi" w:eastAsiaTheme="minorEastAsia" w:hAnsiTheme="minorHAnsi"/>
              <w:noProof/>
            </w:rPr>
          </w:pPr>
          <w:hyperlink w:anchor="_Toc5629321" w:history="1">
            <w:r w:rsidR="009F5912" w:rsidRPr="008E0A16">
              <w:rPr>
                <w:rStyle w:val="Hyperlink"/>
                <w:rFonts w:ascii="Arial Bold" w:hAnsi="Arial Bold" w:cs="Arial"/>
                <w:noProof/>
              </w:rPr>
              <w:t>6.1.1</w:t>
            </w:r>
            <w:r w:rsidR="009F5912">
              <w:rPr>
                <w:rFonts w:asciiTheme="minorHAnsi" w:eastAsiaTheme="minorEastAsia" w:hAnsiTheme="minorHAnsi"/>
                <w:noProof/>
              </w:rPr>
              <w:tab/>
            </w:r>
            <w:r w:rsidR="009F5912" w:rsidRPr="008E0A16">
              <w:rPr>
                <w:rStyle w:val="Hyperlink"/>
                <w:rFonts w:cs="Arial"/>
                <w:noProof/>
              </w:rPr>
              <w:t>Public Consultation</w:t>
            </w:r>
            <w:r w:rsidR="009F5912">
              <w:rPr>
                <w:noProof/>
                <w:webHidden/>
              </w:rPr>
              <w:tab/>
            </w:r>
            <w:r w:rsidR="009F5912">
              <w:rPr>
                <w:noProof/>
                <w:webHidden/>
              </w:rPr>
              <w:fldChar w:fldCharType="begin"/>
            </w:r>
            <w:r w:rsidR="009F5912">
              <w:rPr>
                <w:noProof/>
                <w:webHidden/>
              </w:rPr>
              <w:instrText xml:space="preserve"> PAGEREF _Toc5629321 \h </w:instrText>
            </w:r>
            <w:r w:rsidR="009F5912">
              <w:rPr>
                <w:noProof/>
                <w:webHidden/>
              </w:rPr>
            </w:r>
            <w:r w:rsidR="009F5912">
              <w:rPr>
                <w:noProof/>
                <w:webHidden/>
              </w:rPr>
              <w:fldChar w:fldCharType="separate"/>
            </w:r>
            <w:r w:rsidR="00157276">
              <w:rPr>
                <w:noProof/>
                <w:webHidden/>
              </w:rPr>
              <w:t>70</w:t>
            </w:r>
            <w:r w:rsidR="009F5912">
              <w:rPr>
                <w:noProof/>
                <w:webHidden/>
              </w:rPr>
              <w:fldChar w:fldCharType="end"/>
            </w:r>
          </w:hyperlink>
        </w:p>
        <w:p w14:paraId="391CC108" w14:textId="34A4125B" w:rsidR="009F5912" w:rsidRDefault="004527BC">
          <w:pPr>
            <w:pStyle w:val="TOC3"/>
            <w:tabs>
              <w:tab w:val="left" w:pos="2340"/>
              <w:tab w:val="right" w:leader="dot" w:pos="9350"/>
            </w:tabs>
            <w:rPr>
              <w:rFonts w:asciiTheme="minorHAnsi" w:eastAsiaTheme="minorEastAsia" w:hAnsiTheme="minorHAnsi"/>
              <w:noProof/>
            </w:rPr>
          </w:pPr>
          <w:hyperlink w:anchor="_Toc5629322" w:history="1">
            <w:r w:rsidR="009F5912" w:rsidRPr="008E0A16">
              <w:rPr>
                <w:rStyle w:val="Hyperlink"/>
                <w:rFonts w:ascii="Arial Bold" w:hAnsi="Arial Bold" w:cs="Arial"/>
                <w:noProof/>
              </w:rPr>
              <w:t>6.1.2</w:t>
            </w:r>
            <w:r w:rsidR="009F5912">
              <w:rPr>
                <w:rFonts w:asciiTheme="minorHAnsi" w:eastAsiaTheme="minorEastAsia" w:hAnsiTheme="minorHAnsi"/>
                <w:noProof/>
              </w:rPr>
              <w:tab/>
            </w:r>
            <w:r w:rsidR="009F5912" w:rsidRPr="008E0A16">
              <w:rPr>
                <w:rStyle w:val="Hyperlink"/>
                <w:rFonts w:cs="Arial"/>
                <w:noProof/>
              </w:rPr>
              <w:t>Inter-Agency Consultation</w:t>
            </w:r>
            <w:r w:rsidR="009F5912">
              <w:rPr>
                <w:noProof/>
                <w:webHidden/>
              </w:rPr>
              <w:tab/>
            </w:r>
            <w:r w:rsidR="009F5912">
              <w:rPr>
                <w:noProof/>
                <w:webHidden/>
              </w:rPr>
              <w:fldChar w:fldCharType="begin"/>
            </w:r>
            <w:r w:rsidR="009F5912">
              <w:rPr>
                <w:noProof/>
                <w:webHidden/>
              </w:rPr>
              <w:instrText xml:space="preserve"> PAGEREF _Toc5629322 \h </w:instrText>
            </w:r>
            <w:r w:rsidR="009F5912">
              <w:rPr>
                <w:noProof/>
                <w:webHidden/>
              </w:rPr>
            </w:r>
            <w:r w:rsidR="009F5912">
              <w:rPr>
                <w:noProof/>
                <w:webHidden/>
              </w:rPr>
              <w:fldChar w:fldCharType="separate"/>
            </w:r>
            <w:r w:rsidR="00157276">
              <w:rPr>
                <w:noProof/>
                <w:webHidden/>
              </w:rPr>
              <w:t>70</w:t>
            </w:r>
            <w:r w:rsidR="009F5912">
              <w:rPr>
                <w:noProof/>
                <w:webHidden/>
              </w:rPr>
              <w:fldChar w:fldCharType="end"/>
            </w:r>
          </w:hyperlink>
        </w:p>
        <w:p w14:paraId="2DEA243D" w14:textId="77777777" w:rsidR="001067FD" w:rsidRDefault="001067FD">
          <w:pPr>
            <w:pStyle w:val="TOC1"/>
            <w:rPr>
              <w:rStyle w:val="Hyperlink"/>
              <w:rFonts w:ascii="Arial Bold" w:hAnsi="Arial Bold"/>
            </w:rPr>
          </w:pPr>
        </w:p>
        <w:p w14:paraId="1F261046" w14:textId="4383D78F" w:rsidR="009F5912" w:rsidRDefault="004527BC">
          <w:pPr>
            <w:pStyle w:val="TOC1"/>
            <w:rPr>
              <w:rFonts w:asciiTheme="minorHAnsi" w:eastAsiaTheme="minorEastAsia" w:hAnsiTheme="minorHAnsi" w:cstheme="minorBidi"/>
              <w:b w:val="0"/>
            </w:rPr>
          </w:pPr>
          <w:hyperlink w:anchor="_Toc5629323" w:history="1">
            <w:r w:rsidR="009F5912" w:rsidRPr="008E0A16">
              <w:rPr>
                <w:rStyle w:val="Hyperlink"/>
                <w:rFonts w:ascii="Arial Bold" w:hAnsi="Arial Bold"/>
              </w:rPr>
              <w:t>7.0</w:t>
            </w:r>
            <w:r w:rsidR="009F5912">
              <w:rPr>
                <w:rFonts w:asciiTheme="minorHAnsi" w:eastAsiaTheme="minorEastAsia" w:hAnsiTheme="minorHAnsi" w:cstheme="minorBidi"/>
                <w:b w:val="0"/>
              </w:rPr>
              <w:tab/>
            </w:r>
            <w:r w:rsidR="009F5912" w:rsidRPr="008E0A16">
              <w:rPr>
                <w:rStyle w:val="Hyperlink"/>
              </w:rPr>
              <w:t>Conclusions</w:t>
            </w:r>
            <w:r w:rsidR="009F5912">
              <w:rPr>
                <w:webHidden/>
              </w:rPr>
              <w:tab/>
            </w:r>
            <w:r w:rsidR="009F5912">
              <w:rPr>
                <w:webHidden/>
              </w:rPr>
              <w:fldChar w:fldCharType="begin"/>
            </w:r>
            <w:r w:rsidR="009F5912">
              <w:rPr>
                <w:webHidden/>
              </w:rPr>
              <w:instrText xml:space="preserve"> PAGEREF _Toc5629323 \h </w:instrText>
            </w:r>
            <w:r w:rsidR="009F5912">
              <w:rPr>
                <w:webHidden/>
              </w:rPr>
            </w:r>
            <w:r w:rsidR="009F5912">
              <w:rPr>
                <w:webHidden/>
              </w:rPr>
              <w:fldChar w:fldCharType="separate"/>
            </w:r>
            <w:r w:rsidR="00157276">
              <w:rPr>
                <w:webHidden/>
              </w:rPr>
              <w:t>71</w:t>
            </w:r>
            <w:r w:rsidR="009F5912">
              <w:rPr>
                <w:webHidden/>
              </w:rPr>
              <w:fldChar w:fldCharType="end"/>
            </w:r>
          </w:hyperlink>
        </w:p>
        <w:p w14:paraId="33A96712" w14:textId="77777777" w:rsidR="001067FD" w:rsidRDefault="001067FD">
          <w:pPr>
            <w:pStyle w:val="TOC1"/>
            <w:rPr>
              <w:rStyle w:val="Hyperlink"/>
              <w:rFonts w:ascii="Book Antiqua" w:hAnsi="Book Antiqua"/>
            </w:rPr>
          </w:pPr>
        </w:p>
        <w:p w14:paraId="124B0208" w14:textId="4D81BB66" w:rsidR="009F5912" w:rsidRDefault="004527BC">
          <w:pPr>
            <w:pStyle w:val="TOC1"/>
            <w:rPr>
              <w:rFonts w:asciiTheme="minorHAnsi" w:eastAsiaTheme="minorEastAsia" w:hAnsiTheme="minorHAnsi" w:cstheme="minorBidi"/>
              <w:b w:val="0"/>
            </w:rPr>
          </w:pPr>
          <w:hyperlink w:anchor="_Toc5629324" w:history="1">
            <w:r w:rsidR="009F5912" w:rsidRPr="008E0A16">
              <w:rPr>
                <w:rStyle w:val="Hyperlink"/>
                <w:rFonts w:ascii="Book Antiqua" w:hAnsi="Book Antiqua"/>
              </w:rPr>
              <w:t>Appendix A: Traffic</w:t>
            </w:r>
            <w:r w:rsidR="009F5912">
              <w:rPr>
                <w:webHidden/>
              </w:rPr>
              <w:tab/>
            </w:r>
            <w:r w:rsidR="009F5912">
              <w:rPr>
                <w:webHidden/>
              </w:rPr>
              <w:fldChar w:fldCharType="begin"/>
            </w:r>
            <w:r w:rsidR="009F5912">
              <w:rPr>
                <w:webHidden/>
              </w:rPr>
              <w:instrText xml:space="preserve"> PAGEREF _Toc5629324 \h </w:instrText>
            </w:r>
            <w:r w:rsidR="009F5912">
              <w:rPr>
                <w:webHidden/>
              </w:rPr>
            </w:r>
            <w:r w:rsidR="009F5912">
              <w:rPr>
                <w:webHidden/>
              </w:rPr>
              <w:fldChar w:fldCharType="separate"/>
            </w:r>
            <w:r w:rsidR="00157276">
              <w:rPr>
                <w:webHidden/>
              </w:rPr>
              <w:t>74</w:t>
            </w:r>
            <w:r w:rsidR="009F5912">
              <w:rPr>
                <w:webHidden/>
              </w:rPr>
              <w:fldChar w:fldCharType="end"/>
            </w:r>
          </w:hyperlink>
        </w:p>
        <w:p w14:paraId="6299B403" w14:textId="4BB6E953" w:rsidR="009F5912" w:rsidRDefault="004527BC">
          <w:pPr>
            <w:pStyle w:val="TOC1"/>
            <w:rPr>
              <w:rFonts w:asciiTheme="minorHAnsi" w:eastAsiaTheme="minorEastAsia" w:hAnsiTheme="minorHAnsi" w:cstheme="minorBidi"/>
              <w:b w:val="0"/>
            </w:rPr>
          </w:pPr>
          <w:hyperlink w:anchor="_Toc5629325" w:history="1">
            <w:r w:rsidR="009F5912" w:rsidRPr="008E0A16">
              <w:rPr>
                <w:rStyle w:val="Hyperlink"/>
                <w:rFonts w:ascii="Book Antiqua" w:hAnsi="Book Antiqua"/>
              </w:rPr>
              <w:t>Appendix B: CO Modeling</w:t>
            </w:r>
            <w:r w:rsidR="009F5912">
              <w:rPr>
                <w:webHidden/>
              </w:rPr>
              <w:tab/>
            </w:r>
            <w:r w:rsidR="009F5912">
              <w:rPr>
                <w:webHidden/>
              </w:rPr>
              <w:fldChar w:fldCharType="begin"/>
            </w:r>
            <w:r w:rsidR="009F5912">
              <w:rPr>
                <w:webHidden/>
              </w:rPr>
              <w:instrText xml:space="preserve"> PAGEREF _Toc5629325 \h </w:instrText>
            </w:r>
            <w:r w:rsidR="009F5912">
              <w:rPr>
                <w:webHidden/>
              </w:rPr>
            </w:r>
            <w:r w:rsidR="009F5912">
              <w:rPr>
                <w:webHidden/>
              </w:rPr>
              <w:fldChar w:fldCharType="separate"/>
            </w:r>
            <w:r w:rsidR="00157276">
              <w:rPr>
                <w:webHidden/>
              </w:rPr>
              <w:t>78</w:t>
            </w:r>
            <w:r w:rsidR="009F5912">
              <w:rPr>
                <w:webHidden/>
              </w:rPr>
              <w:fldChar w:fldCharType="end"/>
            </w:r>
          </w:hyperlink>
        </w:p>
        <w:p w14:paraId="3D9BBF64" w14:textId="07B7D980" w:rsidR="009F5912" w:rsidRDefault="004527BC">
          <w:pPr>
            <w:pStyle w:val="TOC1"/>
            <w:rPr>
              <w:rFonts w:asciiTheme="minorHAnsi" w:eastAsiaTheme="minorEastAsia" w:hAnsiTheme="minorHAnsi" w:cstheme="minorBidi"/>
              <w:b w:val="0"/>
            </w:rPr>
          </w:pPr>
          <w:hyperlink w:anchor="_Toc5629326" w:history="1">
            <w:r w:rsidR="009F5912" w:rsidRPr="008E0A16">
              <w:rPr>
                <w:rStyle w:val="Hyperlink"/>
                <w:rFonts w:ascii="Book Antiqua" w:hAnsi="Book Antiqua"/>
              </w:rPr>
              <w:t>Appendix C: MSAT Modeling</w:t>
            </w:r>
            <w:r w:rsidR="009F5912">
              <w:rPr>
                <w:webHidden/>
              </w:rPr>
              <w:tab/>
            </w:r>
            <w:r w:rsidR="009F5912">
              <w:rPr>
                <w:webHidden/>
              </w:rPr>
              <w:fldChar w:fldCharType="begin"/>
            </w:r>
            <w:r w:rsidR="009F5912">
              <w:rPr>
                <w:webHidden/>
              </w:rPr>
              <w:instrText xml:space="preserve"> PAGEREF _Toc5629326 \h </w:instrText>
            </w:r>
            <w:r w:rsidR="009F5912">
              <w:rPr>
                <w:webHidden/>
              </w:rPr>
            </w:r>
            <w:r w:rsidR="009F5912">
              <w:rPr>
                <w:webHidden/>
              </w:rPr>
              <w:fldChar w:fldCharType="separate"/>
            </w:r>
            <w:r w:rsidR="00157276">
              <w:rPr>
                <w:webHidden/>
              </w:rPr>
              <w:t>92</w:t>
            </w:r>
            <w:r w:rsidR="009F5912">
              <w:rPr>
                <w:webHidden/>
              </w:rPr>
              <w:fldChar w:fldCharType="end"/>
            </w:r>
          </w:hyperlink>
        </w:p>
        <w:p w14:paraId="1B0A332D" w14:textId="64539420" w:rsidR="009F5912" w:rsidRDefault="004527BC">
          <w:pPr>
            <w:pStyle w:val="TOC1"/>
            <w:rPr>
              <w:rFonts w:asciiTheme="minorHAnsi" w:eastAsiaTheme="minorEastAsia" w:hAnsiTheme="minorHAnsi" w:cstheme="minorBidi"/>
              <w:b w:val="0"/>
            </w:rPr>
          </w:pPr>
          <w:hyperlink w:anchor="_Toc5629327" w:history="1">
            <w:r w:rsidR="009F5912" w:rsidRPr="008E0A16">
              <w:rPr>
                <w:rStyle w:val="Hyperlink"/>
                <w:rFonts w:ascii="Book Antiqua" w:hAnsi="Book Antiqua"/>
              </w:rPr>
              <w:t>Appendix D: GHG Assessment</w:t>
            </w:r>
            <w:r w:rsidR="009F5912">
              <w:rPr>
                <w:webHidden/>
              </w:rPr>
              <w:tab/>
            </w:r>
            <w:r w:rsidR="009F5912">
              <w:rPr>
                <w:webHidden/>
              </w:rPr>
              <w:fldChar w:fldCharType="begin"/>
            </w:r>
            <w:r w:rsidR="009F5912">
              <w:rPr>
                <w:webHidden/>
              </w:rPr>
              <w:instrText xml:space="preserve"> PAGEREF _Toc5629327 \h </w:instrText>
            </w:r>
            <w:r w:rsidR="009F5912">
              <w:rPr>
                <w:webHidden/>
              </w:rPr>
            </w:r>
            <w:r w:rsidR="009F5912">
              <w:rPr>
                <w:webHidden/>
              </w:rPr>
              <w:fldChar w:fldCharType="separate"/>
            </w:r>
            <w:r w:rsidR="00157276">
              <w:rPr>
                <w:webHidden/>
              </w:rPr>
              <w:t>96</w:t>
            </w:r>
            <w:r w:rsidR="009F5912">
              <w:rPr>
                <w:webHidden/>
              </w:rPr>
              <w:fldChar w:fldCharType="end"/>
            </w:r>
          </w:hyperlink>
        </w:p>
        <w:p w14:paraId="715A02A3" w14:textId="79219B46" w:rsidR="009F5912" w:rsidRDefault="004527BC">
          <w:pPr>
            <w:pStyle w:val="TOC1"/>
            <w:rPr>
              <w:rFonts w:asciiTheme="minorHAnsi" w:eastAsiaTheme="minorEastAsia" w:hAnsiTheme="minorHAnsi" w:cstheme="minorBidi"/>
              <w:b w:val="0"/>
            </w:rPr>
          </w:pPr>
          <w:hyperlink w:anchor="_Toc5629328" w:history="1">
            <w:r w:rsidR="009F5912" w:rsidRPr="008E0A16">
              <w:rPr>
                <w:rStyle w:val="Hyperlink"/>
                <w:rFonts w:ascii="Book Antiqua" w:hAnsi="Book Antiqua"/>
              </w:rPr>
              <w:t>Appendix E: Inter-Agency Consultation (Project-Specific)</w:t>
            </w:r>
            <w:r w:rsidR="009F5912">
              <w:rPr>
                <w:webHidden/>
              </w:rPr>
              <w:tab/>
            </w:r>
            <w:r w:rsidR="009F5912">
              <w:rPr>
                <w:webHidden/>
              </w:rPr>
              <w:fldChar w:fldCharType="begin"/>
            </w:r>
            <w:r w:rsidR="009F5912">
              <w:rPr>
                <w:webHidden/>
              </w:rPr>
              <w:instrText xml:space="preserve"> PAGEREF _Toc5629328 \h </w:instrText>
            </w:r>
            <w:r w:rsidR="009F5912">
              <w:rPr>
                <w:webHidden/>
              </w:rPr>
            </w:r>
            <w:r w:rsidR="009F5912">
              <w:rPr>
                <w:webHidden/>
              </w:rPr>
              <w:fldChar w:fldCharType="separate"/>
            </w:r>
            <w:r w:rsidR="00157276">
              <w:rPr>
                <w:webHidden/>
              </w:rPr>
              <w:t>98</w:t>
            </w:r>
            <w:r w:rsidR="009F5912">
              <w:rPr>
                <w:webHidden/>
              </w:rPr>
              <w:fldChar w:fldCharType="end"/>
            </w:r>
          </w:hyperlink>
        </w:p>
        <w:p w14:paraId="2F784992" w14:textId="1181CF45" w:rsidR="00C656D2" w:rsidRPr="00377EF9" w:rsidRDefault="00C656D2">
          <w:r w:rsidRPr="008324D0">
            <w:rPr>
              <w:rFonts w:ascii="Book Antiqua" w:hAnsi="Book Antiqua"/>
              <w:b/>
              <w:bCs/>
              <w:noProof/>
            </w:rPr>
            <w:fldChar w:fldCharType="end"/>
          </w:r>
        </w:p>
      </w:sdtContent>
    </w:sdt>
    <w:p w14:paraId="34AB3BE8" w14:textId="77777777" w:rsidR="0067148A" w:rsidRPr="00377EF9" w:rsidRDefault="00382DFA" w:rsidP="00D232AD">
      <w:pPr>
        <w:rPr>
          <w:rFonts w:ascii="Arial" w:eastAsia="Times New Roman" w:hAnsi="Arial" w:cs="Arial"/>
          <w:b/>
          <w:sz w:val="32"/>
          <w:szCs w:val="32"/>
        </w:rPr>
      </w:pPr>
      <w:r w:rsidRPr="00377EF9">
        <w:rPr>
          <w:rFonts w:ascii="Arial" w:hAnsi="Arial" w:cs="Arial"/>
          <w:b/>
          <w:noProof/>
        </w:rPr>
        <w:br w:type="page"/>
      </w:r>
      <w:r w:rsidR="0067148A" w:rsidRPr="00377EF9">
        <w:rPr>
          <w:rFonts w:ascii="Arial" w:eastAsia="Times New Roman" w:hAnsi="Arial" w:cs="Arial"/>
          <w:b/>
          <w:sz w:val="32"/>
          <w:szCs w:val="32"/>
        </w:rPr>
        <w:t>List of Exhibits</w:t>
      </w:r>
    </w:p>
    <w:p w14:paraId="28261344" w14:textId="77777777" w:rsidR="00FD509B" w:rsidRDefault="00FD509B" w:rsidP="002E6920">
      <w:pPr>
        <w:pStyle w:val="TableofFigures"/>
        <w:tabs>
          <w:tab w:val="right" w:leader="dot" w:pos="9350"/>
        </w:tabs>
        <w:ind w:left="1440" w:hanging="1440"/>
        <w:rPr>
          <w:rFonts w:ascii="Book Antiqua" w:hAnsi="Book Antiqua" w:cs="Arial"/>
          <w:b/>
          <w:sz w:val="22"/>
          <w:szCs w:val="22"/>
        </w:rPr>
      </w:pPr>
    </w:p>
    <w:p w14:paraId="57BDE554" w14:textId="67FB6919" w:rsidR="00AB571D" w:rsidRPr="00AB571D" w:rsidRDefault="000A0A32" w:rsidP="00FE7FCC">
      <w:pPr>
        <w:pStyle w:val="TableofFigures"/>
        <w:tabs>
          <w:tab w:val="right" w:leader="dot" w:pos="9350"/>
        </w:tabs>
        <w:ind w:left="1800" w:hanging="1800"/>
        <w:rPr>
          <w:rFonts w:ascii="Arial" w:eastAsiaTheme="minorEastAsia" w:hAnsi="Arial" w:cs="Arial"/>
          <w:noProof/>
          <w:sz w:val="22"/>
          <w:szCs w:val="22"/>
        </w:rPr>
      </w:pPr>
      <w:r w:rsidRPr="00AB571D">
        <w:rPr>
          <w:rFonts w:ascii="Arial" w:hAnsi="Arial" w:cs="Arial"/>
          <w:b/>
          <w:sz w:val="22"/>
          <w:szCs w:val="22"/>
        </w:rPr>
        <w:fldChar w:fldCharType="begin"/>
      </w:r>
      <w:r w:rsidRPr="00AB571D">
        <w:rPr>
          <w:rFonts w:ascii="Arial" w:hAnsi="Arial" w:cs="Arial"/>
          <w:b/>
          <w:sz w:val="22"/>
          <w:szCs w:val="22"/>
        </w:rPr>
        <w:instrText xml:space="preserve"> TOC \h \z \t "Style1 - Exhibit Titles" \c </w:instrText>
      </w:r>
      <w:r w:rsidRPr="00AB571D">
        <w:rPr>
          <w:rFonts w:ascii="Arial" w:hAnsi="Arial" w:cs="Arial"/>
          <w:b/>
          <w:sz w:val="22"/>
          <w:szCs w:val="22"/>
        </w:rPr>
        <w:fldChar w:fldCharType="separate"/>
      </w:r>
      <w:hyperlink w:anchor="_Toc524530677" w:history="1">
        <w:r w:rsidR="00AB571D" w:rsidRPr="00AB571D">
          <w:rPr>
            <w:rStyle w:val="Hyperlink"/>
            <w:rFonts w:ascii="Arial" w:eastAsiaTheme="majorEastAsia" w:hAnsi="Arial" w:cs="Arial"/>
            <w:noProof/>
            <w:sz w:val="22"/>
            <w:szCs w:val="22"/>
          </w:rPr>
          <w:t xml:space="preserve">Exhibit 1.1.1: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Project Location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_Toc524530677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w:t>
        </w:r>
        <w:r w:rsidR="00AB571D" w:rsidRPr="00AB571D">
          <w:rPr>
            <w:rFonts w:ascii="Arial" w:hAnsi="Arial" w:cs="Arial"/>
            <w:noProof/>
            <w:webHidden/>
            <w:sz w:val="22"/>
            <w:szCs w:val="22"/>
          </w:rPr>
          <w:fldChar w:fldCharType="end"/>
        </w:r>
      </w:hyperlink>
    </w:p>
    <w:p w14:paraId="2B13A840" w14:textId="022A1073"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78" w:history="1">
        <w:r w:rsidR="00AB571D" w:rsidRPr="00AB571D">
          <w:rPr>
            <w:rStyle w:val="Hyperlink"/>
            <w:rFonts w:ascii="Arial" w:eastAsiaTheme="majorEastAsia" w:hAnsi="Arial" w:cs="Arial"/>
            <w:noProof/>
            <w:sz w:val="22"/>
            <w:szCs w:val="22"/>
          </w:rPr>
          <w:t xml:space="preserve">Exhibit 1.1.2: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Aerial</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_Toc524530678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w:t>
        </w:r>
        <w:r w:rsidR="00AB571D" w:rsidRPr="00AB571D">
          <w:rPr>
            <w:rFonts w:ascii="Arial" w:hAnsi="Arial" w:cs="Arial"/>
            <w:noProof/>
            <w:webHidden/>
            <w:sz w:val="22"/>
            <w:szCs w:val="22"/>
          </w:rPr>
          <w:fldChar w:fldCharType="end"/>
        </w:r>
      </w:hyperlink>
    </w:p>
    <w:p w14:paraId="2C2A65D6" w14:textId="16191FDF"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79" w:history="1">
        <w:r w:rsidR="00AB571D" w:rsidRPr="00AB571D">
          <w:rPr>
            <w:rStyle w:val="Hyperlink"/>
            <w:rFonts w:ascii="Arial" w:eastAsiaTheme="majorEastAsia" w:hAnsi="Arial" w:cs="Arial"/>
            <w:noProof/>
            <w:sz w:val="22"/>
            <w:szCs w:val="22"/>
          </w:rPr>
          <w:t xml:space="preserve">Exhibit 1.1.3: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Plan and Profile</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_Toc524530679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4</w:t>
        </w:r>
        <w:r w:rsidR="00AB571D" w:rsidRPr="00AB571D">
          <w:rPr>
            <w:rFonts w:ascii="Arial" w:hAnsi="Arial" w:cs="Arial"/>
            <w:noProof/>
            <w:webHidden/>
            <w:sz w:val="22"/>
            <w:szCs w:val="22"/>
          </w:rPr>
          <w:fldChar w:fldCharType="end"/>
        </w:r>
      </w:hyperlink>
    </w:p>
    <w:p w14:paraId="71917A43" w14:textId="592D52E0"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0" w:history="1">
        <w:r w:rsidR="00AB571D" w:rsidRPr="00AB571D">
          <w:rPr>
            <w:rStyle w:val="Hyperlink"/>
            <w:rFonts w:ascii="Arial" w:eastAsiaTheme="majorEastAsia" w:hAnsi="Arial" w:cs="Arial"/>
            <w:noProof/>
            <w:sz w:val="22"/>
            <w:szCs w:val="22"/>
          </w:rPr>
          <w:t xml:space="preserve">Exhibit 1.1.4: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Average Road Grades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_Toc524530680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w:t>
        </w:r>
        <w:r w:rsidR="00AB571D" w:rsidRPr="00AB571D">
          <w:rPr>
            <w:rFonts w:ascii="Arial" w:hAnsi="Arial" w:cs="Arial"/>
            <w:noProof/>
            <w:webHidden/>
            <w:sz w:val="22"/>
            <w:szCs w:val="22"/>
          </w:rPr>
          <w:fldChar w:fldCharType="end"/>
        </w:r>
      </w:hyperlink>
    </w:p>
    <w:p w14:paraId="750C4D07" w14:textId="08A27D4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1" w:history="1">
        <w:r w:rsidR="00AB571D" w:rsidRPr="00AB571D">
          <w:rPr>
            <w:rStyle w:val="Hyperlink"/>
            <w:rFonts w:ascii="Arial" w:eastAsiaTheme="majorEastAsia" w:hAnsi="Arial" w:cs="Arial"/>
            <w:noProof/>
            <w:sz w:val="22"/>
            <w:szCs w:val="22"/>
          </w:rPr>
          <w:t xml:space="preserve">Exhibit 1.1.5: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Alternative 1 for the Grade Separation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_Toc524530681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w:t>
        </w:r>
        <w:r w:rsidR="00AB571D" w:rsidRPr="00AB571D">
          <w:rPr>
            <w:rFonts w:ascii="Arial" w:hAnsi="Arial" w:cs="Arial"/>
            <w:noProof/>
            <w:webHidden/>
            <w:sz w:val="22"/>
            <w:szCs w:val="22"/>
          </w:rPr>
          <w:fldChar w:fldCharType="end"/>
        </w:r>
      </w:hyperlink>
    </w:p>
    <w:p w14:paraId="73F40CF0" w14:textId="4CE23C17"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2" w:history="1">
        <w:r w:rsidR="00AB571D" w:rsidRPr="00AB571D">
          <w:rPr>
            <w:rStyle w:val="Hyperlink"/>
            <w:rFonts w:ascii="Arial" w:eastAsiaTheme="majorEastAsia" w:hAnsi="Arial" w:cs="Arial"/>
            <w:noProof/>
            <w:sz w:val="22"/>
            <w:szCs w:val="22"/>
          </w:rPr>
          <w:t xml:space="preserve">Exhibit 1.1.6: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Alternative 2 for the Grade Separation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_Toc524530682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7</w:t>
        </w:r>
        <w:r w:rsidR="00AB571D" w:rsidRPr="00AB571D">
          <w:rPr>
            <w:rFonts w:ascii="Arial" w:hAnsi="Arial" w:cs="Arial"/>
            <w:noProof/>
            <w:webHidden/>
            <w:sz w:val="22"/>
            <w:szCs w:val="22"/>
          </w:rPr>
          <w:fldChar w:fldCharType="end"/>
        </w:r>
      </w:hyperlink>
    </w:p>
    <w:p w14:paraId="74A135B7" w14:textId="026BD0E5" w:rsidR="00AB571D" w:rsidRDefault="004527BC" w:rsidP="00FE7FCC">
      <w:pPr>
        <w:pStyle w:val="TableofFigures"/>
        <w:tabs>
          <w:tab w:val="right" w:leader="dot" w:pos="9350"/>
        </w:tabs>
        <w:ind w:left="1800" w:hanging="1800"/>
        <w:rPr>
          <w:rStyle w:val="Hyperlink"/>
          <w:rFonts w:ascii="Arial" w:eastAsiaTheme="majorEastAsia" w:hAnsi="Arial" w:cs="Arial"/>
          <w:noProof/>
          <w:sz w:val="22"/>
          <w:szCs w:val="22"/>
        </w:rPr>
      </w:pPr>
      <w:hyperlink w:anchor="_Toc524530683" w:history="1">
        <w:r w:rsidR="00AB571D" w:rsidRPr="00AB571D">
          <w:rPr>
            <w:rStyle w:val="Hyperlink"/>
            <w:rFonts w:ascii="Arial" w:eastAsiaTheme="majorEastAsia" w:hAnsi="Arial" w:cs="Arial"/>
            <w:noProof/>
            <w:sz w:val="22"/>
            <w:szCs w:val="22"/>
          </w:rPr>
          <w:t xml:space="preserve">Exhibit 1.2.1: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ADT Forecasts for Boulevard and Other Local Roads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_Toc524530683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10</w:t>
        </w:r>
        <w:r w:rsidR="00AB571D" w:rsidRPr="00AB571D">
          <w:rPr>
            <w:rFonts w:ascii="Arial" w:hAnsi="Arial" w:cs="Arial"/>
            <w:noProof/>
            <w:webHidden/>
            <w:sz w:val="22"/>
            <w:szCs w:val="22"/>
          </w:rPr>
          <w:fldChar w:fldCharType="end"/>
        </w:r>
      </w:hyperlink>
    </w:p>
    <w:p w14:paraId="6796A849" w14:textId="77777777" w:rsidR="00BE370C" w:rsidRPr="00BE370C" w:rsidRDefault="00BE370C" w:rsidP="00FE7FCC">
      <w:pPr>
        <w:ind w:left="1800" w:hanging="1800"/>
        <w:rPr>
          <w:noProof/>
        </w:rPr>
      </w:pPr>
    </w:p>
    <w:p w14:paraId="19C2EDA3" w14:textId="2234D663"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4" w:history="1">
        <w:r w:rsidR="00AB571D" w:rsidRPr="00AB571D">
          <w:rPr>
            <w:rStyle w:val="Hyperlink"/>
            <w:rFonts w:ascii="Arial" w:eastAsia="Calibri" w:hAnsi="Arial" w:cs="Arial"/>
            <w:noProof/>
            <w:sz w:val="22"/>
            <w:szCs w:val="22"/>
          </w:rPr>
          <w:t xml:space="preserve">Exhibit 3.1.1:  </w:t>
        </w:r>
        <w:r w:rsidR="00AB571D">
          <w:rPr>
            <w:rStyle w:val="Hyperlink"/>
            <w:rFonts w:ascii="Arial" w:eastAsia="Calibri" w:hAnsi="Arial" w:cs="Arial"/>
            <w:noProof/>
            <w:sz w:val="22"/>
            <w:szCs w:val="22"/>
          </w:rPr>
          <w:tab/>
        </w:r>
        <w:r w:rsidR="00AB571D" w:rsidRPr="00AB571D">
          <w:rPr>
            <w:rStyle w:val="Hyperlink"/>
            <w:rFonts w:ascii="Arial" w:eastAsia="Calibri" w:hAnsi="Arial" w:cs="Arial"/>
            <w:noProof/>
            <w:sz w:val="22"/>
            <w:szCs w:val="22"/>
          </w:rPr>
          <w:t>National Ambient Air Quality Standards (US EPA Tabulation)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_Toc524530684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17</w:t>
        </w:r>
        <w:r w:rsidR="00AB571D" w:rsidRPr="00AB571D">
          <w:rPr>
            <w:rFonts w:ascii="Arial" w:hAnsi="Arial" w:cs="Arial"/>
            <w:noProof/>
            <w:webHidden/>
            <w:sz w:val="22"/>
            <w:szCs w:val="22"/>
          </w:rPr>
          <w:fldChar w:fldCharType="end"/>
        </w:r>
      </w:hyperlink>
    </w:p>
    <w:p w14:paraId="66233604" w14:textId="15BA2003"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5" w:history="1">
        <w:r w:rsidR="00AB571D" w:rsidRPr="00AB571D">
          <w:rPr>
            <w:rStyle w:val="Hyperlink"/>
            <w:rFonts w:ascii="Arial" w:eastAsiaTheme="majorEastAsia" w:hAnsi="Arial" w:cs="Arial"/>
            <w:noProof/>
            <w:sz w:val="22"/>
            <w:szCs w:val="22"/>
          </w:rPr>
          <w:t xml:space="preserve">Exhibit 3.3.1: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Nationwide Long-Term Trend in Ambient CO Concentrations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_Toc524530685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19</w:t>
        </w:r>
        <w:r w:rsidR="00AB571D" w:rsidRPr="00AB571D">
          <w:rPr>
            <w:rFonts w:ascii="Arial" w:hAnsi="Arial" w:cs="Arial"/>
            <w:noProof/>
            <w:webHidden/>
            <w:sz w:val="22"/>
            <w:szCs w:val="22"/>
          </w:rPr>
          <w:fldChar w:fldCharType="end"/>
        </w:r>
      </w:hyperlink>
    </w:p>
    <w:p w14:paraId="6FDC334F" w14:textId="3F38CD58"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6" w:history="1">
        <w:r w:rsidR="00AB571D" w:rsidRPr="00AB571D">
          <w:rPr>
            <w:rStyle w:val="Hyperlink"/>
            <w:rFonts w:ascii="Arial" w:eastAsiaTheme="majorEastAsia" w:hAnsi="Arial" w:cs="Arial"/>
            <w:noProof/>
            <w:sz w:val="22"/>
            <w:szCs w:val="22"/>
          </w:rPr>
          <w:t xml:space="preserve">Exhibit 3.3.2: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Ambient Concentrations of Carbon Monoxide in Virginia in 2015</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_Toc524530686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19</w:t>
        </w:r>
        <w:r w:rsidR="00AB571D" w:rsidRPr="00AB571D">
          <w:rPr>
            <w:rFonts w:ascii="Arial" w:hAnsi="Arial" w:cs="Arial"/>
            <w:noProof/>
            <w:webHidden/>
            <w:sz w:val="22"/>
            <w:szCs w:val="22"/>
          </w:rPr>
          <w:fldChar w:fldCharType="end"/>
        </w:r>
      </w:hyperlink>
    </w:p>
    <w:p w14:paraId="6DA94134" w14:textId="54A46AFE"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7" w:history="1">
        <w:r w:rsidR="00AB571D" w:rsidRPr="00AB571D">
          <w:rPr>
            <w:rStyle w:val="Hyperlink"/>
            <w:rFonts w:ascii="Arial" w:eastAsiaTheme="majorEastAsia" w:hAnsi="Arial" w:cs="Arial"/>
            <w:noProof/>
            <w:sz w:val="22"/>
            <w:szCs w:val="22"/>
          </w:rPr>
          <w:t xml:space="preserve">Exhibit 3.3.3: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Virginia Long-Term Trend in Ambient CO Concentrations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_Toc524530687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20</w:t>
        </w:r>
        <w:r w:rsidR="00AB571D" w:rsidRPr="00AB571D">
          <w:rPr>
            <w:rFonts w:ascii="Arial" w:hAnsi="Arial" w:cs="Arial"/>
            <w:noProof/>
            <w:webHidden/>
            <w:sz w:val="22"/>
            <w:szCs w:val="22"/>
          </w:rPr>
          <w:fldChar w:fldCharType="end"/>
        </w:r>
      </w:hyperlink>
    </w:p>
    <w:p w14:paraId="11374A20" w14:textId="7C994425"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8" w:history="1">
        <w:r w:rsidR="00AB571D" w:rsidRPr="00AB571D">
          <w:rPr>
            <w:rStyle w:val="Hyperlink"/>
            <w:rFonts w:ascii="Arial" w:eastAsiaTheme="majorEastAsia" w:hAnsi="Arial" w:cs="Arial"/>
            <w:noProof/>
            <w:sz w:val="22"/>
            <w:szCs w:val="22"/>
          </w:rPr>
          <w:t xml:space="preserve">Exhibit 3.3.4: </w:t>
        </w:r>
        <w:r w:rsidR="00AB571D">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VDEQ 10-YearTrend for 1-hour Sulfur Dioxide (PPM) – Tidewater Region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_Toc524530688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20</w:t>
        </w:r>
        <w:r w:rsidR="00AB571D" w:rsidRPr="00AB571D">
          <w:rPr>
            <w:rFonts w:ascii="Arial" w:hAnsi="Arial" w:cs="Arial"/>
            <w:noProof/>
            <w:webHidden/>
            <w:sz w:val="22"/>
            <w:szCs w:val="22"/>
          </w:rPr>
          <w:fldChar w:fldCharType="end"/>
        </w:r>
      </w:hyperlink>
    </w:p>
    <w:p w14:paraId="11236633" w14:textId="68DD90F6"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89" w:history="1">
        <w:r w:rsidR="00AB571D" w:rsidRPr="00AB571D">
          <w:rPr>
            <w:rStyle w:val="Hyperlink"/>
            <w:rFonts w:ascii="Arial" w:eastAsiaTheme="majorEastAsia" w:hAnsi="Arial" w:cs="Arial"/>
            <w:noProof/>
            <w:sz w:val="22"/>
            <w:szCs w:val="22"/>
          </w:rPr>
          <w:t xml:space="preserve">Exhibit 3.3.5: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VDEQ 10-YearTrend for Annual Nitrogen Dioxide (PPM) – Tidewater Region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_Toc524530689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21</w:t>
        </w:r>
        <w:r w:rsidR="00AB571D" w:rsidRPr="00AB571D">
          <w:rPr>
            <w:rFonts w:ascii="Arial" w:hAnsi="Arial" w:cs="Arial"/>
            <w:noProof/>
            <w:webHidden/>
            <w:sz w:val="22"/>
            <w:szCs w:val="22"/>
          </w:rPr>
          <w:fldChar w:fldCharType="end"/>
        </w:r>
      </w:hyperlink>
    </w:p>
    <w:p w14:paraId="16146B53" w14:textId="3799E228" w:rsidR="00AB571D" w:rsidRDefault="004527BC" w:rsidP="00FE7FCC">
      <w:pPr>
        <w:pStyle w:val="TableofFigures"/>
        <w:tabs>
          <w:tab w:val="right" w:leader="dot" w:pos="9350"/>
        </w:tabs>
        <w:ind w:left="1800" w:hanging="1800"/>
        <w:rPr>
          <w:rStyle w:val="Hyperlink"/>
          <w:rFonts w:ascii="Arial" w:eastAsiaTheme="majorEastAsia" w:hAnsi="Arial" w:cs="Arial"/>
          <w:noProof/>
          <w:sz w:val="22"/>
          <w:szCs w:val="22"/>
        </w:rPr>
      </w:pPr>
      <w:hyperlink w:anchor="_Toc524530690" w:history="1">
        <w:r w:rsidR="00AB571D" w:rsidRPr="00AB571D">
          <w:rPr>
            <w:rStyle w:val="Hyperlink"/>
            <w:rFonts w:ascii="Arial" w:eastAsiaTheme="majorEastAsia" w:hAnsi="Arial" w:cs="Arial"/>
            <w:noProof/>
            <w:sz w:val="22"/>
            <w:szCs w:val="22"/>
          </w:rPr>
          <w:t xml:space="preserve">Exhibit 3.3.6: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VDEQ 10-YearTrend for 8-hour Ozone (PPM) – Tidewater Region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_Toc524530690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21</w:t>
        </w:r>
        <w:r w:rsidR="00AB571D" w:rsidRPr="00AB571D">
          <w:rPr>
            <w:rFonts w:ascii="Arial" w:hAnsi="Arial" w:cs="Arial"/>
            <w:noProof/>
            <w:webHidden/>
            <w:sz w:val="22"/>
            <w:szCs w:val="22"/>
          </w:rPr>
          <w:fldChar w:fldCharType="end"/>
        </w:r>
      </w:hyperlink>
    </w:p>
    <w:p w14:paraId="28661CDB" w14:textId="77777777" w:rsidR="00BE370C" w:rsidRPr="00BE370C" w:rsidRDefault="00BE370C" w:rsidP="00FE7FCC">
      <w:pPr>
        <w:ind w:left="1800" w:hanging="1800"/>
        <w:rPr>
          <w:noProof/>
        </w:rPr>
      </w:pPr>
    </w:p>
    <w:p w14:paraId="706DBEE5" w14:textId="1FE94A17"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1" w:history="1">
        <w:r w:rsidR="00AB571D" w:rsidRPr="00AB571D">
          <w:rPr>
            <w:rStyle w:val="Hyperlink"/>
            <w:rFonts w:ascii="Arial" w:eastAsiaTheme="majorEastAsia" w:hAnsi="Arial" w:cs="Arial"/>
            <w:noProof/>
            <w:sz w:val="22"/>
            <w:szCs w:val="22"/>
          </w:rPr>
          <w:t xml:space="preserve">Exhibit 4.2.1: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Long-Term Trend in Public Road Mileage and Vehicle Miles Traveled (VMT)</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_Toc524530691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23</w:t>
        </w:r>
        <w:r w:rsidR="00AB571D" w:rsidRPr="00AB571D">
          <w:rPr>
            <w:rFonts w:ascii="Arial" w:hAnsi="Arial" w:cs="Arial"/>
            <w:noProof/>
            <w:webHidden/>
            <w:sz w:val="22"/>
            <w:szCs w:val="22"/>
          </w:rPr>
          <w:fldChar w:fldCharType="end"/>
        </w:r>
      </w:hyperlink>
    </w:p>
    <w:p w14:paraId="3D414004" w14:textId="56F0558E"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2" w:history="1">
        <w:r w:rsidR="00AB571D" w:rsidRPr="00AB571D">
          <w:rPr>
            <w:rStyle w:val="Hyperlink"/>
            <w:rFonts w:ascii="Arial" w:eastAsiaTheme="majorEastAsia" w:hAnsi="Arial" w:cs="Arial"/>
            <w:noProof/>
            <w:sz w:val="22"/>
            <w:szCs w:val="22"/>
          </w:rPr>
          <w:t xml:space="preserve">Exhibit 4.2.2: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Highway VMT - US and Virginia</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_Toc524530692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24</w:t>
        </w:r>
        <w:r w:rsidR="00AB571D" w:rsidRPr="00AB571D">
          <w:rPr>
            <w:rFonts w:ascii="Arial" w:hAnsi="Arial" w:cs="Arial"/>
            <w:noProof/>
            <w:webHidden/>
            <w:sz w:val="22"/>
            <w:szCs w:val="22"/>
          </w:rPr>
          <w:fldChar w:fldCharType="end"/>
        </w:r>
      </w:hyperlink>
    </w:p>
    <w:p w14:paraId="0B41B7CB" w14:textId="277797C2" w:rsidR="00AB571D" w:rsidRDefault="004527BC" w:rsidP="00FE7FCC">
      <w:pPr>
        <w:pStyle w:val="TableofFigures"/>
        <w:tabs>
          <w:tab w:val="right" w:leader="dot" w:pos="9350"/>
        </w:tabs>
        <w:ind w:left="1800" w:hanging="1800"/>
        <w:rPr>
          <w:rStyle w:val="Hyperlink"/>
          <w:rFonts w:ascii="Arial" w:eastAsiaTheme="majorEastAsia" w:hAnsi="Arial" w:cs="Arial"/>
          <w:noProof/>
          <w:sz w:val="22"/>
          <w:szCs w:val="22"/>
        </w:rPr>
      </w:pPr>
      <w:hyperlink w:anchor="_Toc524530693" w:history="1">
        <w:r w:rsidR="00AB571D" w:rsidRPr="00AB571D">
          <w:rPr>
            <w:rStyle w:val="Hyperlink"/>
            <w:rFonts w:ascii="Arial" w:eastAsiaTheme="majorEastAsia" w:hAnsi="Arial" w:cs="Arial"/>
            <w:noProof/>
            <w:sz w:val="22"/>
            <w:szCs w:val="22"/>
          </w:rPr>
          <w:t xml:space="preserve">Exhibit 4.2.3: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Federal Emission Standards for CO for New Automobiles and Light Trucks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_Toc524530693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25</w:t>
        </w:r>
        <w:r w:rsidR="00AB571D" w:rsidRPr="00AB571D">
          <w:rPr>
            <w:rFonts w:ascii="Arial" w:hAnsi="Arial" w:cs="Arial"/>
            <w:noProof/>
            <w:webHidden/>
            <w:sz w:val="22"/>
            <w:szCs w:val="22"/>
          </w:rPr>
          <w:fldChar w:fldCharType="end"/>
        </w:r>
      </w:hyperlink>
    </w:p>
    <w:p w14:paraId="423E8333" w14:textId="1FE500D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4" w:history="1">
        <w:r w:rsidR="00AB571D" w:rsidRPr="00AB571D">
          <w:rPr>
            <w:rStyle w:val="Hyperlink"/>
            <w:rFonts w:ascii="Arial" w:eastAsiaTheme="majorEastAsia" w:hAnsi="Arial" w:cs="Arial"/>
            <w:noProof/>
            <w:sz w:val="22"/>
            <w:szCs w:val="22"/>
          </w:rPr>
          <w:t xml:space="preserve">Exhibit 4.2.4: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2040 Eight-Lane Build Alternative Carbon Monoxide Screening</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_Toc524530694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26</w:t>
        </w:r>
        <w:r w:rsidR="00AB571D" w:rsidRPr="00AB571D">
          <w:rPr>
            <w:rFonts w:ascii="Arial" w:hAnsi="Arial" w:cs="Arial"/>
            <w:noProof/>
            <w:webHidden/>
            <w:sz w:val="22"/>
            <w:szCs w:val="22"/>
          </w:rPr>
          <w:fldChar w:fldCharType="end"/>
        </w:r>
      </w:hyperlink>
    </w:p>
    <w:p w14:paraId="733C204E" w14:textId="255924E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5" w:history="1">
        <w:r w:rsidR="00AB571D" w:rsidRPr="00AB571D">
          <w:rPr>
            <w:rStyle w:val="Hyperlink"/>
            <w:rFonts w:ascii="Arial" w:eastAsiaTheme="majorEastAsia" w:hAnsi="Arial" w:cs="Arial"/>
            <w:noProof/>
            <w:sz w:val="22"/>
            <w:szCs w:val="22"/>
          </w:rPr>
          <w:t xml:space="preserve">Exhibit 4.2.5: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Study Intersections Considered for CO Modeling</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_Toc524530695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29</w:t>
        </w:r>
        <w:r w:rsidR="00AB571D" w:rsidRPr="00AB571D">
          <w:rPr>
            <w:rFonts w:ascii="Arial" w:hAnsi="Arial" w:cs="Arial"/>
            <w:noProof/>
            <w:webHidden/>
            <w:sz w:val="22"/>
            <w:szCs w:val="22"/>
          </w:rPr>
          <w:fldChar w:fldCharType="end"/>
        </w:r>
      </w:hyperlink>
    </w:p>
    <w:p w14:paraId="64B035F0" w14:textId="6812D7A9"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6" w:history="1">
        <w:r w:rsidR="00AB571D" w:rsidRPr="00AB571D">
          <w:rPr>
            <w:rStyle w:val="Hyperlink"/>
            <w:rFonts w:ascii="Arial" w:eastAsiaTheme="majorEastAsia" w:hAnsi="Arial" w:cs="Arial"/>
            <w:noProof/>
            <w:sz w:val="22"/>
            <w:szCs w:val="22"/>
          </w:rPr>
          <w:t xml:space="preserve">Exhibit 4.2.6: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PM Peak Hour Volumes, Delay, and Level of Service (LOS) at Intersections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_Toc524530696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31</w:t>
        </w:r>
        <w:r w:rsidR="00AB571D" w:rsidRPr="00AB571D">
          <w:rPr>
            <w:rFonts w:ascii="Arial" w:hAnsi="Arial" w:cs="Arial"/>
            <w:noProof/>
            <w:webHidden/>
            <w:sz w:val="22"/>
            <w:szCs w:val="22"/>
          </w:rPr>
          <w:fldChar w:fldCharType="end"/>
        </w:r>
      </w:hyperlink>
    </w:p>
    <w:p w14:paraId="57121DB7" w14:textId="2FEDA08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7" w:history="1">
        <w:r w:rsidR="00AB571D" w:rsidRPr="00AB571D">
          <w:rPr>
            <w:rStyle w:val="Hyperlink"/>
            <w:rFonts w:ascii="Arial" w:eastAsiaTheme="majorEastAsia" w:hAnsi="Arial" w:cs="Arial"/>
            <w:noProof/>
            <w:sz w:val="22"/>
            <w:szCs w:val="22"/>
          </w:rPr>
          <w:t xml:space="preserve">Exhibit 4.2.7: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Locations Selected for CO Screening Evaluation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_Toc524530697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32</w:t>
        </w:r>
        <w:r w:rsidR="00AB571D" w:rsidRPr="00AB571D">
          <w:rPr>
            <w:rFonts w:ascii="Arial" w:hAnsi="Arial" w:cs="Arial"/>
            <w:noProof/>
            <w:webHidden/>
            <w:sz w:val="22"/>
            <w:szCs w:val="22"/>
          </w:rPr>
          <w:fldChar w:fldCharType="end"/>
        </w:r>
      </w:hyperlink>
    </w:p>
    <w:p w14:paraId="6D0AD40A" w14:textId="2F4AAAF3" w:rsidR="00AB571D" w:rsidRDefault="004527BC" w:rsidP="00FE7FCC">
      <w:pPr>
        <w:pStyle w:val="TableofFigures"/>
        <w:tabs>
          <w:tab w:val="right" w:leader="dot" w:pos="9350"/>
        </w:tabs>
        <w:ind w:left="1800" w:hanging="1800"/>
        <w:rPr>
          <w:rStyle w:val="Hyperlink"/>
          <w:rFonts w:ascii="Arial" w:eastAsiaTheme="majorEastAsia" w:hAnsi="Arial" w:cs="Arial"/>
          <w:noProof/>
          <w:sz w:val="22"/>
          <w:szCs w:val="22"/>
        </w:rPr>
      </w:pPr>
      <w:hyperlink w:anchor="_Toc524530698" w:history="1">
        <w:r w:rsidR="00AB571D" w:rsidRPr="00AB571D">
          <w:rPr>
            <w:rStyle w:val="Hyperlink"/>
            <w:rFonts w:ascii="Arial" w:eastAsiaTheme="majorEastAsia" w:hAnsi="Arial" w:cs="Arial"/>
            <w:noProof/>
            <w:sz w:val="22"/>
            <w:szCs w:val="22"/>
          </w:rPr>
          <w:t xml:space="preserve">Exhibit 4.2.8: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Comparison of Project Forecasts for Peak Hour Traffic Volumes and VDOT Resource Document Worst-Case Volumes as Applied for the CO Worst-Case Analysis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_Toc524530698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33</w:t>
        </w:r>
        <w:r w:rsidR="00AB571D" w:rsidRPr="00AB571D">
          <w:rPr>
            <w:rFonts w:ascii="Arial" w:hAnsi="Arial" w:cs="Arial"/>
            <w:noProof/>
            <w:webHidden/>
            <w:sz w:val="22"/>
            <w:szCs w:val="22"/>
          </w:rPr>
          <w:fldChar w:fldCharType="end"/>
        </w:r>
      </w:hyperlink>
    </w:p>
    <w:p w14:paraId="59E2ED71" w14:textId="60FFF7CA"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699" w:history="1">
        <w:r w:rsidR="00AB571D" w:rsidRPr="00AB571D">
          <w:rPr>
            <w:rStyle w:val="Hyperlink"/>
            <w:rFonts w:ascii="Arial" w:eastAsiaTheme="majorEastAsia" w:hAnsi="Arial" w:cs="Arial"/>
            <w:noProof/>
            <w:sz w:val="22"/>
            <w:szCs w:val="22"/>
          </w:rPr>
          <w:t xml:space="preserve">Exhibit 4.2.9: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MOVES Source Types and HPMS Vehicle Types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_Toc524530699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36</w:t>
        </w:r>
        <w:r w:rsidR="00AB571D" w:rsidRPr="00AB571D">
          <w:rPr>
            <w:rFonts w:ascii="Arial" w:hAnsi="Arial" w:cs="Arial"/>
            <w:noProof/>
            <w:webHidden/>
            <w:sz w:val="22"/>
            <w:szCs w:val="22"/>
          </w:rPr>
          <w:fldChar w:fldCharType="end"/>
        </w:r>
      </w:hyperlink>
    </w:p>
    <w:p w14:paraId="71BBF4D8" w14:textId="4B4EB2A5" w:rsidR="00AB571D" w:rsidRPr="00AB571D" w:rsidRDefault="004527BC" w:rsidP="00FE7FCC">
      <w:pPr>
        <w:pStyle w:val="TableofFigures"/>
        <w:tabs>
          <w:tab w:val="left" w:pos="2340"/>
          <w:tab w:val="right" w:leader="dot" w:pos="9350"/>
        </w:tabs>
        <w:ind w:left="1800" w:hanging="1800"/>
        <w:rPr>
          <w:rFonts w:ascii="Arial" w:eastAsiaTheme="minorEastAsia" w:hAnsi="Arial" w:cs="Arial"/>
          <w:noProof/>
          <w:sz w:val="22"/>
          <w:szCs w:val="22"/>
        </w:rPr>
      </w:pPr>
      <w:hyperlink w:anchor="_Toc524530700" w:history="1">
        <w:r w:rsidR="00AB571D" w:rsidRPr="00AB571D">
          <w:rPr>
            <w:rStyle w:val="Hyperlink"/>
            <w:rFonts w:ascii="Arial" w:eastAsiaTheme="majorEastAsia" w:hAnsi="Arial" w:cs="Arial"/>
            <w:noProof/>
            <w:sz w:val="22"/>
            <w:szCs w:val="22"/>
          </w:rPr>
          <w:t>Exhibit 4.2.10:</w:t>
        </w:r>
        <w:r w:rsidR="00AB571D" w:rsidRPr="00AB571D">
          <w:rPr>
            <w:rFonts w:ascii="Arial" w:eastAsiaTheme="minorEastAsia" w:hAnsi="Arial" w:cs="Arial"/>
            <w:noProof/>
            <w:sz w:val="22"/>
            <w:szCs w:val="22"/>
          </w:rPr>
          <w:tab/>
        </w:r>
        <w:r w:rsidR="00AB571D" w:rsidRPr="00AB571D">
          <w:rPr>
            <w:rStyle w:val="Hyperlink"/>
            <w:rFonts w:ascii="Arial" w:eastAsiaTheme="majorEastAsia" w:hAnsi="Arial" w:cs="Arial"/>
            <w:noProof/>
            <w:sz w:val="22"/>
            <w:szCs w:val="22"/>
          </w:rPr>
          <w:t>Road Type Mapping</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_Toc524530700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36</w:t>
        </w:r>
        <w:r w:rsidR="00AB571D" w:rsidRPr="00AB571D">
          <w:rPr>
            <w:rFonts w:ascii="Arial" w:hAnsi="Arial" w:cs="Arial"/>
            <w:noProof/>
            <w:webHidden/>
            <w:sz w:val="22"/>
            <w:szCs w:val="22"/>
          </w:rPr>
          <w:fldChar w:fldCharType="end"/>
        </w:r>
      </w:hyperlink>
    </w:p>
    <w:p w14:paraId="52ACF8C8" w14:textId="16E7B006"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1" w:history="1">
        <w:r w:rsidR="00AB571D" w:rsidRPr="00AB571D">
          <w:rPr>
            <w:rStyle w:val="Hyperlink"/>
            <w:rFonts w:ascii="Arial" w:eastAsiaTheme="majorEastAsia" w:hAnsi="Arial" w:cs="Arial"/>
            <w:noProof/>
            <w:sz w:val="22"/>
            <w:szCs w:val="22"/>
          </w:rPr>
          <w:t xml:space="preserve">Exhibit 4.2.11 (a):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MOVES Input Summary for CO – Main Screen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_Toc524530701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37</w:t>
        </w:r>
        <w:r w:rsidR="00AB571D" w:rsidRPr="00AB571D">
          <w:rPr>
            <w:rFonts w:ascii="Arial" w:hAnsi="Arial" w:cs="Arial"/>
            <w:noProof/>
            <w:webHidden/>
            <w:sz w:val="22"/>
            <w:szCs w:val="22"/>
          </w:rPr>
          <w:fldChar w:fldCharType="end"/>
        </w:r>
      </w:hyperlink>
    </w:p>
    <w:p w14:paraId="50D0E34D" w14:textId="507437DC"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2" w:history="1">
        <w:r w:rsidR="00AB571D" w:rsidRPr="00AB571D">
          <w:rPr>
            <w:rStyle w:val="Hyperlink"/>
            <w:rFonts w:ascii="Arial" w:eastAsiaTheme="majorEastAsia" w:hAnsi="Arial" w:cs="Arial"/>
            <w:noProof/>
            <w:sz w:val="22"/>
            <w:szCs w:val="22"/>
          </w:rPr>
          <w:t xml:space="preserve">Exhibit 4.2.11 (b):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MOVES Input Summary for CO – Project Data Manager</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_Toc524530702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37</w:t>
        </w:r>
        <w:r w:rsidR="00AB571D" w:rsidRPr="00AB571D">
          <w:rPr>
            <w:rFonts w:ascii="Arial" w:hAnsi="Arial" w:cs="Arial"/>
            <w:noProof/>
            <w:webHidden/>
            <w:sz w:val="22"/>
            <w:szCs w:val="22"/>
          </w:rPr>
          <w:fldChar w:fldCharType="end"/>
        </w:r>
      </w:hyperlink>
    </w:p>
    <w:p w14:paraId="78ACE839" w14:textId="4BF9609E"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3" w:history="1">
        <w:r w:rsidR="00AB571D" w:rsidRPr="00AB571D">
          <w:rPr>
            <w:rStyle w:val="Hyperlink"/>
            <w:rFonts w:ascii="Arial" w:eastAsiaTheme="majorEastAsia" w:hAnsi="Arial" w:cs="Arial"/>
            <w:noProof/>
            <w:sz w:val="22"/>
            <w:szCs w:val="22"/>
          </w:rPr>
          <w:t xml:space="preserve">Exhibit 4.2.12: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Summary of MOVES CO Emission Factors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_Toc524530703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39</w:t>
        </w:r>
        <w:r w:rsidR="00AB571D" w:rsidRPr="00AB571D">
          <w:rPr>
            <w:rFonts w:ascii="Arial" w:hAnsi="Arial" w:cs="Arial"/>
            <w:noProof/>
            <w:webHidden/>
            <w:sz w:val="22"/>
            <w:szCs w:val="22"/>
          </w:rPr>
          <w:fldChar w:fldCharType="end"/>
        </w:r>
      </w:hyperlink>
    </w:p>
    <w:p w14:paraId="1C55B816" w14:textId="49055ED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4" w:history="1">
        <w:r w:rsidR="00AB571D" w:rsidRPr="00AB571D">
          <w:rPr>
            <w:rStyle w:val="Hyperlink"/>
            <w:rFonts w:ascii="Arial" w:eastAsiaTheme="majorEastAsia" w:hAnsi="Arial" w:cs="Arial"/>
            <w:noProof/>
            <w:sz w:val="22"/>
            <w:szCs w:val="22"/>
          </w:rPr>
          <w:t xml:space="preserve">Exhibit 4.2.12: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MOVES Fleet Average CO Emission Factors Summary</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_Toc524530704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39</w:t>
        </w:r>
        <w:r w:rsidR="00AB571D" w:rsidRPr="00AB571D">
          <w:rPr>
            <w:rFonts w:ascii="Arial" w:hAnsi="Arial" w:cs="Arial"/>
            <w:noProof/>
            <w:webHidden/>
            <w:sz w:val="22"/>
            <w:szCs w:val="22"/>
          </w:rPr>
          <w:fldChar w:fldCharType="end"/>
        </w:r>
      </w:hyperlink>
    </w:p>
    <w:p w14:paraId="1F83F4B1" w14:textId="7A704D1E"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5" w:history="1">
        <w:r w:rsidR="00AB571D" w:rsidRPr="00AB571D">
          <w:rPr>
            <w:rStyle w:val="Hyperlink"/>
            <w:rFonts w:ascii="Arial" w:eastAsiaTheme="majorEastAsia" w:hAnsi="Arial" w:cs="Arial"/>
            <w:noProof/>
            <w:sz w:val="22"/>
            <w:szCs w:val="22"/>
          </w:rPr>
          <w:t xml:space="preserve">Exhibit 4.2.13: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CAL3QHC Worst-Case Analysis Inputs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_Toc524530705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40</w:t>
        </w:r>
        <w:r w:rsidR="00AB571D" w:rsidRPr="00AB571D">
          <w:rPr>
            <w:rFonts w:ascii="Arial" w:hAnsi="Arial" w:cs="Arial"/>
            <w:noProof/>
            <w:webHidden/>
            <w:sz w:val="22"/>
            <w:szCs w:val="22"/>
          </w:rPr>
          <w:fldChar w:fldCharType="end"/>
        </w:r>
      </w:hyperlink>
    </w:p>
    <w:p w14:paraId="244EF5D5" w14:textId="045FF0D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6" w:history="1">
        <w:r w:rsidR="00AB571D" w:rsidRPr="00AB571D">
          <w:rPr>
            <w:rStyle w:val="Hyperlink"/>
            <w:rFonts w:ascii="Arial" w:eastAsiaTheme="majorEastAsia" w:hAnsi="Arial" w:cs="Arial"/>
            <w:noProof/>
            <w:sz w:val="22"/>
            <w:szCs w:val="22"/>
          </w:rPr>
          <w:t xml:space="preserve">Exhibit 4.2.14: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CO Dispersion Modeling Worst-Case Configuration &amp; Receptor Locations – Build Scenario</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_Toc524530706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43</w:t>
        </w:r>
        <w:r w:rsidR="00AB571D" w:rsidRPr="00AB571D">
          <w:rPr>
            <w:rFonts w:ascii="Arial" w:hAnsi="Arial" w:cs="Arial"/>
            <w:noProof/>
            <w:webHidden/>
            <w:sz w:val="22"/>
            <w:szCs w:val="22"/>
          </w:rPr>
          <w:fldChar w:fldCharType="end"/>
        </w:r>
      </w:hyperlink>
    </w:p>
    <w:p w14:paraId="0439A375" w14:textId="5CADD947"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7" w:history="1">
        <w:r w:rsidR="00AB571D" w:rsidRPr="00AB571D">
          <w:rPr>
            <w:rStyle w:val="Hyperlink"/>
            <w:rFonts w:ascii="Arial" w:eastAsiaTheme="majorEastAsia" w:hAnsi="Arial" w:cs="Arial"/>
            <w:noProof/>
            <w:sz w:val="22"/>
            <w:szCs w:val="22"/>
          </w:rPr>
          <w:t xml:space="preserve">Exhibit 4.2.15: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Forecast Maximum CO Concentrations (ppm) and Receptor Locations for Worst-Case Scenarios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_Toc524530707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44</w:t>
        </w:r>
        <w:r w:rsidR="00AB571D" w:rsidRPr="00AB571D">
          <w:rPr>
            <w:rFonts w:ascii="Arial" w:hAnsi="Arial" w:cs="Arial"/>
            <w:noProof/>
            <w:webHidden/>
            <w:sz w:val="22"/>
            <w:szCs w:val="22"/>
          </w:rPr>
          <w:fldChar w:fldCharType="end"/>
        </w:r>
      </w:hyperlink>
    </w:p>
    <w:p w14:paraId="32406006" w14:textId="76E100A3"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08" w:history="1">
        <w:r w:rsidR="00AB571D" w:rsidRPr="00AB571D">
          <w:rPr>
            <w:rStyle w:val="Hyperlink"/>
            <w:rFonts w:ascii="Arial" w:eastAsiaTheme="majorEastAsia" w:hAnsi="Arial" w:cs="Arial"/>
            <w:noProof/>
            <w:sz w:val="22"/>
            <w:szCs w:val="22"/>
          </w:rPr>
          <w:t xml:space="preserve">Exhibit 4.2.15: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Worst-Case CAL3QHC Modeling Results for CO</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_Toc524530708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44</w:t>
        </w:r>
        <w:r w:rsidR="00AB571D" w:rsidRPr="00AB571D">
          <w:rPr>
            <w:rFonts w:ascii="Arial" w:hAnsi="Arial" w:cs="Arial"/>
            <w:noProof/>
            <w:webHidden/>
            <w:sz w:val="22"/>
            <w:szCs w:val="22"/>
          </w:rPr>
          <w:fldChar w:fldCharType="end"/>
        </w:r>
      </w:hyperlink>
    </w:p>
    <w:p w14:paraId="6AB09993" w14:textId="78A67DF6" w:rsidR="00AB571D" w:rsidRDefault="004527BC" w:rsidP="00FE7FCC">
      <w:pPr>
        <w:pStyle w:val="TableofFigures"/>
        <w:tabs>
          <w:tab w:val="right" w:leader="dot" w:pos="9350"/>
        </w:tabs>
        <w:ind w:left="1800" w:hanging="1800"/>
        <w:rPr>
          <w:rStyle w:val="Hyperlink"/>
          <w:rFonts w:ascii="Arial" w:eastAsiaTheme="majorEastAsia" w:hAnsi="Arial" w:cs="Arial"/>
          <w:noProof/>
          <w:sz w:val="22"/>
          <w:szCs w:val="22"/>
        </w:rPr>
      </w:pPr>
      <w:hyperlink w:anchor="_Toc524530709" w:history="1">
        <w:r w:rsidR="00AB571D" w:rsidRPr="00AB571D">
          <w:rPr>
            <w:rStyle w:val="Hyperlink"/>
            <w:rFonts w:ascii="Arial" w:eastAsiaTheme="majorEastAsia" w:hAnsi="Arial" w:cs="Arial"/>
            <w:noProof/>
            <w:sz w:val="22"/>
            <w:szCs w:val="22"/>
          </w:rPr>
          <w:t xml:space="preserve">Exhibit 4.3.1: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FHWA Projected National MSAT Emission Trends 2010 – 2050</w:t>
        </w:r>
      </w:hyperlink>
      <w:r w:rsidR="00BE370C">
        <w:rPr>
          <w:rStyle w:val="Hyperlink"/>
          <w:rFonts w:ascii="Arial" w:eastAsiaTheme="majorEastAsia" w:hAnsi="Arial" w:cs="Arial"/>
          <w:noProof/>
          <w:sz w:val="22"/>
          <w:szCs w:val="22"/>
        </w:rPr>
        <w:t xml:space="preserve"> </w:t>
      </w:r>
      <w:hyperlink w:anchor="_Toc524530710" w:history="1">
        <w:r w:rsidR="00AB571D" w:rsidRPr="00AB571D">
          <w:rPr>
            <w:rStyle w:val="Hyperlink"/>
            <w:rFonts w:ascii="Arial" w:eastAsiaTheme="majorEastAsia" w:hAnsi="Arial" w:cs="Arial"/>
            <w:noProof/>
            <w:sz w:val="22"/>
            <w:szCs w:val="22"/>
          </w:rPr>
          <w:t>for Vehicles Operating on Roadways</w:t>
        </w:r>
      </w:hyperlink>
      <w:r w:rsidR="00BE370C">
        <w:rPr>
          <w:rStyle w:val="Hyperlink"/>
          <w:rFonts w:ascii="Arial" w:eastAsiaTheme="majorEastAsia" w:hAnsi="Arial" w:cs="Arial"/>
          <w:noProof/>
          <w:sz w:val="22"/>
          <w:szCs w:val="22"/>
        </w:rPr>
        <w:t xml:space="preserve"> </w:t>
      </w:r>
      <w:hyperlink w:anchor="_Toc524530711" w:history="1">
        <w:r w:rsidR="00AB571D" w:rsidRPr="00AB571D">
          <w:rPr>
            <w:rStyle w:val="Hyperlink"/>
            <w:rFonts w:ascii="Arial" w:eastAsiaTheme="majorEastAsia" w:hAnsi="Arial" w:cs="Arial"/>
            <w:noProof/>
            <w:sz w:val="22"/>
            <w:szCs w:val="22"/>
          </w:rPr>
          <w:t>Using EPA’s MOVES2014a Model</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_Toc524530711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49</w:t>
        </w:r>
        <w:r w:rsidR="00AB571D" w:rsidRPr="00AB571D">
          <w:rPr>
            <w:rFonts w:ascii="Arial" w:hAnsi="Arial" w:cs="Arial"/>
            <w:noProof/>
            <w:webHidden/>
            <w:sz w:val="22"/>
            <w:szCs w:val="22"/>
          </w:rPr>
          <w:fldChar w:fldCharType="end"/>
        </w:r>
      </w:hyperlink>
    </w:p>
    <w:p w14:paraId="14007C9D" w14:textId="77777777" w:rsidR="00BE370C" w:rsidRPr="00BE370C" w:rsidRDefault="00BE370C" w:rsidP="00FE7FCC">
      <w:pPr>
        <w:ind w:left="1800" w:hanging="1800"/>
        <w:rPr>
          <w:noProof/>
        </w:rPr>
      </w:pPr>
    </w:p>
    <w:p w14:paraId="71B94F33" w14:textId="77777777" w:rsidR="00BE370C" w:rsidRDefault="00BE370C" w:rsidP="00FE7FCC">
      <w:pPr>
        <w:ind w:left="1800" w:hanging="1800"/>
        <w:rPr>
          <w:noProof/>
        </w:rPr>
      </w:pPr>
    </w:p>
    <w:p w14:paraId="6D205242" w14:textId="77777777" w:rsidR="00FE7FCC" w:rsidRDefault="00FE7FCC" w:rsidP="00FE7FCC">
      <w:pPr>
        <w:ind w:left="1800" w:hanging="1800"/>
        <w:rPr>
          <w:noProof/>
        </w:rPr>
      </w:pPr>
    </w:p>
    <w:p w14:paraId="0C009C33" w14:textId="77777777" w:rsidR="00FE7FCC" w:rsidRDefault="00FE7FCC" w:rsidP="00FE7FCC">
      <w:pPr>
        <w:ind w:left="1800" w:hanging="1800"/>
        <w:rPr>
          <w:noProof/>
        </w:rPr>
      </w:pPr>
    </w:p>
    <w:p w14:paraId="0E750B80" w14:textId="77777777" w:rsidR="00BE370C" w:rsidRPr="00BE370C" w:rsidRDefault="00BE370C" w:rsidP="00FE7FCC">
      <w:pPr>
        <w:ind w:left="1800" w:hanging="1800"/>
        <w:rPr>
          <w:noProof/>
        </w:rPr>
      </w:pPr>
    </w:p>
    <w:p w14:paraId="3B46DF1A" w14:textId="77777777" w:rsidR="00511506" w:rsidRDefault="00511506" w:rsidP="00FE7FCC">
      <w:pPr>
        <w:pStyle w:val="TableofFigures"/>
        <w:tabs>
          <w:tab w:val="right" w:leader="dot" w:pos="9350"/>
        </w:tabs>
        <w:ind w:left="1800" w:hanging="1800"/>
        <w:rPr>
          <w:rStyle w:val="Hyperlink"/>
          <w:rFonts w:ascii="Arial" w:eastAsiaTheme="majorEastAsia" w:hAnsi="Arial" w:cs="Arial"/>
          <w:noProof/>
          <w:sz w:val="22"/>
          <w:szCs w:val="22"/>
        </w:rPr>
      </w:pPr>
    </w:p>
    <w:p w14:paraId="49D26CDB" w14:textId="13ABDB5D" w:rsidR="0022205B" w:rsidRDefault="0022205B" w:rsidP="00FE7FCC">
      <w:pPr>
        <w:pStyle w:val="TableofFigures"/>
        <w:tabs>
          <w:tab w:val="right" w:leader="dot" w:pos="9350"/>
        </w:tabs>
        <w:ind w:left="1800" w:hanging="1800"/>
        <w:rPr>
          <w:rStyle w:val="Hyperlink"/>
          <w:rFonts w:eastAsiaTheme="majorEastAsia"/>
          <w:noProof/>
        </w:rPr>
      </w:pPr>
    </w:p>
    <w:p w14:paraId="1AF37E41" w14:textId="77777777" w:rsidR="009F5912" w:rsidRDefault="009F5912" w:rsidP="00FE7FCC">
      <w:pPr>
        <w:pStyle w:val="TableofFigures"/>
        <w:tabs>
          <w:tab w:val="right" w:leader="dot" w:pos="9350"/>
        </w:tabs>
        <w:ind w:left="1800" w:hanging="1800"/>
        <w:rPr>
          <w:rStyle w:val="Hyperlink"/>
          <w:rFonts w:eastAsiaTheme="majorEastAsia"/>
          <w:noProof/>
        </w:rPr>
      </w:pPr>
    </w:p>
    <w:p w14:paraId="28E9CBBA" w14:textId="49B3508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2" w:history="1">
        <w:r w:rsidR="00AB571D" w:rsidRPr="00AB571D">
          <w:rPr>
            <w:rStyle w:val="Hyperlink"/>
            <w:rFonts w:ascii="Arial" w:eastAsiaTheme="majorEastAsia" w:hAnsi="Arial" w:cs="Arial"/>
            <w:noProof/>
            <w:sz w:val="22"/>
            <w:szCs w:val="22"/>
          </w:rPr>
          <w:t xml:space="preserve">Exhibit 4.3.2 (a):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MOVES Input Summary for MSATs – Main Screen</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_Toc524530712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52</w:t>
        </w:r>
        <w:r w:rsidR="00AB571D" w:rsidRPr="00AB571D">
          <w:rPr>
            <w:rFonts w:ascii="Arial" w:hAnsi="Arial" w:cs="Arial"/>
            <w:noProof/>
            <w:webHidden/>
            <w:sz w:val="22"/>
            <w:szCs w:val="22"/>
          </w:rPr>
          <w:fldChar w:fldCharType="end"/>
        </w:r>
      </w:hyperlink>
    </w:p>
    <w:p w14:paraId="2C396BE6" w14:textId="344897B3"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3" w:history="1">
        <w:r w:rsidR="00AB571D" w:rsidRPr="00AB571D">
          <w:rPr>
            <w:rStyle w:val="Hyperlink"/>
            <w:rFonts w:ascii="Arial" w:eastAsiaTheme="majorEastAsia" w:hAnsi="Arial" w:cs="Arial"/>
            <w:noProof/>
            <w:sz w:val="22"/>
            <w:szCs w:val="22"/>
          </w:rPr>
          <w:t xml:space="preserve">Exhibit 4.3.2 (b):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MOVES Input Summary for MSATs – County Data Manager</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_Toc524530713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52</w:t>
        </w:r>
        <w:r w:rsidR="00AB571D" w:rsidRPr="00AB571D">
          <w:rPr>
            <w:rFonts w:ascii="Arial" w:hAnsi="Arial" w:cs="Arial"/>
            <w:noProof/>
            <w:webHidden/>
            <w:sz w:val="22"/>
            <w:szCs w:val="22"/>
          </w:rPr>
          <w:fldChar w:fldCharType="end"/>
        </w:r>
      </w:hyperlink>
    </w:p>
    <w:p w14:paraId="31ED1B6A" w14:textId="283A711A"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4" w:history="1">
        <w:r w:rsidR="00AB571D" w:rsidRPr="00AB571D">
          <w:rPr>
            <w:rStyle w:val="Hyperlink"/>
            <w:rFonts w:ascii="Arial" w:eastAsiaTheme="majorEastAsia" w:hAnsi="Arial" w:cs="Arial"/>
            <w:noProof/>
            <w:sz w:val="22"/>
            <w:szCs w:val="22"/>
          </w:rPr>
          <w:t xml:space="preserve">Exhibit 4.3.3: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2028 MSAT Affected Network for Alternative A</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_Toc524530714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70418892" w14:textId="71A11A3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5" w:history="1">
        <w:r w:rsidR="00AB571D" w:rsidRPr="00AB571D">
          <w:rPr>
            <w:rStyle w:val="Hyperlink"/>
            <w:rFonts w:ascii="Arial" w:eastAsiaTheme="majorEastAsia" w:hAnsi="Arial" w:cs="Arial"/>
            <w:noProof/>
            <w:sz w:val="22"/>
            <w:szCs w:val="22"/>
          </w:rPr>
          <w:t xml:space="preserve">Exhibit 4.3.4: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2028 MSAT Affected Network for Alternative B</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_Toc524530715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1D214BCB" w14:textId="08F8E305"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6" w:history="1">
        <w:r w:rsidR="00AB571D" w:rsidRPr="00AB571D">
          <w:rPr>
            <w:rStyle w:val="Hyperlink"/>
            <w:rFonts w:ascii="Arial" w:eastAsiaTheme="majorEastAsia" w:hAnsi="Arial" w:cs="Arial"/>
            <w:noProof/>
            <w:sz w:val="22"/>
            <w:szCs w:val="22"/>
          </w:rPr>
          <w:t xml:space="preserve">Exhibit 4.3.5: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2028 MSAT Affected Network for Alternative C</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_Toc524530716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21655CE0" w14:textId="1866D5E4"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7" w:history="1">
        <w:r w:rsidR="00AB571D" w:rsidRPr="00AB571D">
          <w:rPr>
            <w:rStyle w:val="Hyperlink"/>
            <w:rFonts w:ascii="Arial" w:eastAsiaTheme="majorEastAsia" w:hAnsi="Arial" w:cs="Arial"/>
            <w:noProof/>
            <w:sz w:val="22"/>
            <w:szCs w:val="22"/>
          </w:rPr>
          <w:t xml:space="preserve">Exhibit 4.3.6: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2028 MSAT Affected Network for Alternative D</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_Toc524530717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48A8C4B5" w14:textId="7227E171"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8" w:history="1">
        <w:r w:rsidR="00AB571D" w:rsidRPr="00AB571D">
          <w:rPr>
            <w:rStyle w:val="Hyperlink"/>
            <w:rFonts w:ascii="Arial" w:eastAsiaTheme="majorEastAsia" w:hAnsi="Arial" w:cs="Arial"/>
            <w:noProof/>
            <w:sz w:val="22"/>
            <w:szCs w:val="22"/>
          </w:rPr>
          <w:t xml:space="preserve">Exhibit 4.3.7: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2040 MSAT Affected Network for Alternative A</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_Toc524530718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0D8F2A99" w14:textId="54AF8FE2"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19" w:history="1">
        <w:r w:rsidR="00AB571D" w:rsidRPr="00AB571D">
          <w:rPr>
            <w:rStyle w:val="Hyperlink"/>
            <w:rFonts w:ascii="Arial" w:eastAsiaTheme="majorEastAsia" w:hAnsi="Arial" w:cs="Arial"/>
            <w:noProof/>
            <w:sz w:val="22"/>
            <w:szCs w:val="22"/>
          </w:rPr>
          <w:t xml:space="preserve">Exhibit 4.3.8: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2040 MSAT Affected Network for Alternative B</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_Toc524530719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4861F710" w14:textId="37FC975C"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0" w:history="1">
        <w:r w:rsidR="00AB571D" w:rsidRPr="00AB571D">
          <w:rPr>
            <w:rStyle w:val="Hyperlink"/>
            <w:rFonts w:ascii="Arial" w:eastAsiaTheme="majorEastAsia" w:hAnsi="Arial" w:cs="Arial"/>
            <w:noProof/>
            <w:sz w:val="22"/>
            <w:szCs w:val="22"/>
          </w:rPr>
          <w:t xml:space="preserve">Exhibit 4.3.9: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2040 MSAT Affected Network for Alternative C</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_Toc524530720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54</w:t>
        </w:r>
        <w:r w:rsidR="00AB571D" w:rsidRPr="00AB571D">
          <w:rPr>
            <w:rFonts w:ascii="Arial" w:hAnsi="Arial" w:cs="Arial"/>
            <w:noProof/>
            <w:webHidden/>
            <w:sz w:val="22"/>
            <w:szCs w:val="22"/>
          </w:rPr>
          <w:fldChar w:fldCharType="end"/>
        </w:r>
      </w:hyperlink>
    </w:p>
    <w:p w14:paraId="71500597" w14:textId="7EEF4299"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1" w:history="1">
        <w:r w:rsidR="00AB571D" w:rsidRPr="00AB571D">
          <w:rPr>
            <w:rStyle w:val="Hyperlink"/>
            <w:rFonts w:ascii="Arial" w:eastAsiaTheme="majorEastAsia" w:hAnsi="Arial" w:cs="Arial"/>
            <w:noProof/>
            <w:sz w:val="22"/>
            <w:szCs w:val="22"/>
          </w:rPr>
          <w:t xml:space="preserve">Exhibit 4.3.10: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2040 MSAT Affected Network for Alternative D</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_Toc524530721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55</w:t>
        </w:r>
        <w:r w:rsidR="00AB571D" w:rsidRPr="00AB571D">
          <w:rPr>
            <w:rFonts w:ascii="Arial" w:hAnsi="Arial" w:cs="Arial"/>
            <w:noProof/>
            <w:webHidden/>
            <w:sz w:val="22"/>
            <w:szCs w:val="22"/>
          </w:rPr>
          <w:fldChar w:fldCharType="end"/>
        </w:r>
      </w:hyperlink>
    </w:p>
    <w:p w14:paraId="25F35776" w14:textId="5856D7A0"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2" w:history="1">
        <w:r w:rsidR="00AB571D" w:rsidRPr="00AB571D">
          <w:rPr>
            <w:rStyle w:val="Hyperlink"/>
            <w:rFonts w:ascii="Arial" w:eastAsiaTheme="majorEastAsia" w:hAnsi="Arial" w:cs="Arial"/>
            <w:noProof/>
            <w:sz w:val="22"/>
            <w:szCs w:val="22"/>
          </w:rPr>
          <w:t xml:space="preserve">Exhibit 4.3.11: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Projected Annual MSAT Emissions in Tons per Year (TPY) on the Affected Network</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_Toc524530722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57</w:t>
        </w:r>
        <w:r w:rsidR="00AB571D" w:rsidRPr="00AB571D">
          <w:rPr>
            <w:rFonts w:ascii="Arial" w:hAnsi="Arial" w:cs="Arial"/>
            <w:noProof/>
            <w:webHidden/>
            <w:sz w:val="22"/>
            <w:szCs w:val="22"/>
          </w:rPr>
          <w:fldChar w:fldCharType="end"/>
        </w:r>
      </w:hyperlink>
    </w:p>
    <w:p w14:paraId="036F0909" w14:textId="55043AE7"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3" w:history="1">
        <w:r w:rsidR="00AB571D" w:rsidRPr="00AB571D">
          <w:rPr>
            <w:rStyle w:val="Hyperlink"/>
            <w:rFonts w:ascii="Arial" w:eastAsiaTheme="majorEastAsia" w:hAnsi="Arial" w:cs="Arial"/>
            <w:noProof/>
            <w:sz w:val="22"/>
            <w:szCs w:val="22"/>
          </w:rPr>
          <w:t xml:space="preserve">Exhibit 4.3.12: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Projected Annual MSAT Change in Emissions on the “Affected Network</w:t>
        </w:r>
        <w:r w:rsidR="00AB571D" w:rsidRPr="00AB571D">
          <w:rPr>
            <w:rStyle w:val="Hyperlink"/>
            <w:rFonts w:ascii="Arial" w:eastAsiaTheme="majorEastAsia" w:hAnsi="Arial" w:cs="Arial"/>
            <w:bCs/>
            <w:iCs/>
            <w:noProof/>
            <w:sz w:val="22"/>
            <w:szCs w:val="22"/>
          </w:rPr>
          <w:t>”</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_Toc524530723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58</w:t>
        </w:r>
        <w:r w:rsidR="00AB571D" w:rsidRPr="00AB571D">
          <w:rPr>
            <w:rFonts w:ascii="Arial" w:hAnsi="Arial" w:cs="Arial"/>
            <w:noProof/>
            <w:webHidden/>
            <w:sz w:val="22"/>
            <w:szCs w:val="22"/>
          </w:rPr>
          <w:fldChar w:fldCharType="end"/>
        </w:r>
      </w:hyperlink>
    </w:p>
    <w:p w14:paraId="55BA5677" w14:textId="30435A77"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4" w:history="1">
        <w:r w:rsidR="00AB571D" w:rsidRPr="00AB571D">
          <w:rPr>
            <w:rStyle w:val="Hyperlink"/>
            <w:rFonts w:ascii="Arial" w:eastAsiaTheme="majorEastAsia" w:hAnsi="Arial" w:cs="Arial"/>
            <w:noProof/>
            <w:sz w:val="22"/>
            <w:szCs w:val="22"/>
          </w:rPr>
          <w:t xml:space="preserve">Exhibit 4.3.13: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1,3 Butadiene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_Toc524530724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59</w:t>
        </w:r>
        <w:r w:rsidR="00AB571D" w:rsidRPr="00AB571D">
          <w:rPr>
            <w:rFonts w:ascii="Arial" w:hAnsi="Arial" w:cs="Arial"/>
            <w:noProof/>
            <w:webHidden/>
            <w:sz w:val="22"/>
            <w:szCs w:val="22"/>
          </w:rPr>
          <w:fldChar w:fldCharType="end"/>
        </w:r>
      </w:hyperlink>
    </w:p>
    <w:p w14:paraId="6893F5E9" w14:textId="42F69597"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5" w:history="1">
        <w:r w:rsidR="00AB571D" w:rsidRPr="00AB571D">
          <w:rPr>
            <w:rStyle w:val="Hyperlink"/>
            <w:rFonts w:ascii="Arial" w:eastAsiaTheme="majorEastAsia" w:hAnsi="Arial" w:cs="Arial"/>
            <w:noProof/>
            <w:sz w:val="22"/>
            <w:szCs w:val="22"/>
          </w:rPr>
          <w:t xml:space="preserve">Exhibit 4.3.14: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Acetaldehyde -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_Toc524530725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59</w:t>
        </w:r>
        <w:r w:rsidR="00AB571D" w:rsidRPr="00AB571D">
          <w:rPr>
            <w:rFonts w:ascii="Arial" w:hAnsi="Arial" w:cs="Arial"/>
            <w:noProof/>
            <w:webHidden/>
            <w:sz w:val="22"/>
            <w:szCs w:val="22"/>
          </w:rPr>
          <w:fldChar w:fldCharType="end"/>
        </w:r>
      </w:hyperlink>
    </w:p>
    <w:p w14:paraId="0F4DCDF4" w14:textId="02DA4ED6"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6" w:history="1">
        <w:r w:rsidR="00AB571D" w:rsidRPr="00AB571D">
          <w:rPr>
            <w:rStyle w:val="Hyperlink"/>
            <w:rFonts w:ascii="Arial" w:eastAsiaTheme="majorEastAsia" w:hAnsi="Arial" w:cs="Arial"/>
            <w:noProof/>
            <w:sz w:val="22"/>
            <w:szCs w:val="22"/>
          </w:rPr>
          <w:t xml:space="preserve">Exhibit 4.3.15: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Acrolein-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_Toc524530726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60</w:t>
        </w:r>
        <w:r w:rsidR="00AB571D" w:rsidRPr="00AB571D">
          <w:rPr>
            <w:rFonts w:ascii="Arial" w:hAnsi="Arial" w:cs="Arial"/>
            <w:noProof/>
            <w:webHidden/>
            <w:sz w:val="22"/>
            <w:szCs w:val="22"/>
          </w:rPr>
          <w:fldChar w:fldCharType="end"/>
        </w:r>
      </w:hyperlink>
    </w:p>
    <w:p w14:paraId="36E2C91B" w14:textId="397D3190"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7" w:history="1">
        <w:r w:rsidR="00AB571D" w:rsidRPr="00AB571D">
          <w:rPr>
            <w:rStyle w:val="Hyperlink"/>
            <w:rFonts w:ascii="Arial" w:eastAsiaTheme="majorEastAsia" w:hAnsi="Arial" w:cs="Arial"/>
            <w:noProof/>
            <w:sz w:val="22"/>
            <w:szCs w:val="22"/>
          </w:rPr>
          <w:t xml:space="preserve">Exhibit 4.3.16: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Benzene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_Toc524530727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60</w:t>
        </w:r>
        <w:r w:rsidR="00AB571D" w:rsidRPr="00AB571D">
          <w:rPr>
            <w:rFonts w:ascii="Arial" w:hAnsi="Arial" w:cs="Arial"/>
            <w:noProof/>
            <w:webHidden/>
            <w:sz w:val="22"/>
            <w:szCs w:val="22"/>
          </w:rPr>
          <w:fldChar w:fldCharType="end"/>
        </w:r>
      </w:hyperlink>
    </w:p>
    <w:p w14:paraId="3549E4E1" w14:textId="326C3C50"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8" w:history="1">
        <w:r w:rsidR="00AB571D" w:rsidRPr="00AB571D">
          <w:rPr>
            <w:rStyle w:val="Hyperlink"/>
            <w:rFonts w:ascii="Arial" w:eastAsiaTheme="majorEastAsia" w:hAnsi="Arial" w:cs="Arial"/>
            <w:noProof/>
            <w:sz w:val="22"/>
            <w:szCs w:val="22"/>
          </w:rPr>
          <w:t xml:space="preserve">Exhibit 4.3.17: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Diesel PM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_Toc524530728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61</w:t>
        </w:r>
        <w:r w:rsidR="00AB571D" w:rsidRPr="00AB571D">
          <w:rPr>
            <w:rFonts w:ascii="Arial" w:hAnsi="Arial" w:cs="Arial"/>
            <w:noProof/>
            <w:webHidden/>
            <w:sz w:val="22"/>
            <w:szCs w:val="22"/>
          </w:rPr>
          <w:fldChar w:fldCharType="end"/>
        </w:r>
      </w:hyperlink>
    </w:p>
    <w:p w14:paraId="6EDE5DEF" w14:textId="63662A70"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29" w:history="1">
        <w:r w:rsidR="00AB571D" w:rsidRPr="00AB571D">
          <w:rPr>
            <w:rStyle w:val="Hyperlink"/>
            <w:rFonts w:ascii="Arial" w:eastAsiaTheme="majorEastAsia" w:hAnsi="Arial" w:cs="Arial"/>
            <w:noProof/>
            <w:sz w:val="22"/>
            <w:szCs w:val="22"/>
          </w:rPr>
          <w:t xml:space="preserve">Exhibit 4.3.18: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Ethylbenzene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_Toc524530729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61</w:t>
        </w:r>
        <w:r w:rsidR="00AB571D" w:rsidRPr="00AB571D">
          <w:rPr>
            <w:rFonts w:ascii="Arial" w:hAnsi="Arial" w:cs="Arial"/>
            <w:noProof/>
            <w:webHidden/>
            <w:sz w:val="22"/>
            <w:szCs w:val="22"/>
          </w:rPr>
          <w:fldChar w:fldCharType="end"/>
        </w:r>
      </w:hyperlink>
    </w:p>
    <w:p w14:paraId="63C67DA0" w14:textId="2ABC4E9C"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30" w:history="1">
        <w:r w:rsidR="00AB571D" w:rsidRPr="00AB571D">
          <w:rPr>
            <w:rStyle w:val="Hyperlink"/>
            <w:rFonts w:ascii="Arial" w:eastAsiaTheme="majorEastAsia" w:hAnsi="Arial" w:cs="Arial"/>
            <w:noProof/>
            <w:sz w:val="22"/>
            <w:szCs w:val="22"/>
          </w:rPr>
          <w:t xml:space="preserve">Exhibit 4.3.19: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Formaldehyde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_Toc524530730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62</w:t>
        </w:r>
        <w:r w:rsidR="00AB571D" w:rsidRPr="00AB571D">
          <w:rPr>
            <w:rFonts w:ascii="Arial" w:hAnsi="Arial" w:cs="Arial"/>
            <w:noProof/>
            <w:webHidden/>
            <w:sz w:val="22"/>
            <w:szCs w:val="22"/>
          </w:rPr>
          <w:fldChar w:fldCharType="end"/>
        </w:r>
      </w:hyperlink>
    </w:p>
    <w:p w14:paraId="50CE613B" w14:textId="1D0A06A0"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31" w:history="1">
        <w:r w:rsidR="00AB571D" w:rsidRPr="00AB571D">
          <w:rPr>
            <w:rStyle w:val="Hyperlink"/>
            <w:rFonts w:ascii="Arial" w:eastAsiaTheme="majorEastAsia" w:hAnsi="Arial" w:cs="Arial"/>
            <w:noProof/>
            <w:sz w:val="22"/>
            <w:szCs w:val="22"/>
          </w:rPr>
          <w:t xml:space="preserve">Exhibit 4.3.20: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Naphthalene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_Toc524530731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62</w:t>
        </w:r>
        <w:r w:rsidR="00AB571D" w:rsidRPr="00AB571D">
          <w:rPr>
            <w:rFonts w:ascii="Arial" w:hAnsi="Arial" w:cs="Arial"/>
            <w:noProof/>
            <w:webHidden/>
            <w:sz w:val="22"/>
            <w:szCs w:val="22"/>
          </w:rPr>
          <w:fldChar w:fldCharType="end"/>
        </w:r>
      </w:hyperlink>
    </w:p>
    <w:p w14:paraId="1874E2D0" w14:textId="1AEF40E4" w:rsidR="00AB571D" w:rsidRPr="00AB571D" w:rsidRDefault="004527BC" w:rsidP="00FE7FCC">
      <w:pPr>
        <w:pStyle w:val="TableofFigures"/>
        <w:tabs>
          <w:tab w:val="right" w:leader="dot" w:pos="9350"/>
        </w:tabs>
        <w:ind w:left="1800" w:hanging="1800"/>
        <w:rPr>
          <w:rFonts w:ascii="Arial" w:eastAsiaTheme="minorEastAsia" w:hAnsi="Arial" w:cs="Arial"/>
          <w:noProof/>
          <w:sz w:val="22"/>
          <w:szCs w:val="22"/>
        </w:rPr>
      </w:pPr>
      <w:hyperlink w:anchor="_Toc524530732" w:history="1">
        <w:r w:rsidR="00AB571D" w:rsidRPr="00AB571D">
          <w:rPr>
            <w:rStyle w:val="Hyperlink"/>
            <w:rFonts w:ascii="Arial" w:eastAsiaTheme="majorEastAsia" w:hAnsi="Arial" w:cs="Arial"/>
            <w:noProof/>
            <w:sz w:val="22"/>
            <w:szCs w:val="22"/>
          </w:rPr>
          <w:t xml:space="preserve">Exhibit 4.3.21: </w:t>
        </w:r>
        <w:r w:rsidR="00BE370C">
          <w:rPr>
            <w:rStyle w:val="Hyperlink"/>
            <w:rFonts w:ascii="Arial" w:eastAsiaTheme="majorEastAsia" w:hAnsi="Arial" w:cs="Arial"/>
            <w:noProof/>
            <w:sz w:val="22"/>
            <w:szCs w:val="22"/>
          </w:rPr>
          <w:tab/>
        </w:r>
        <w:r w:rsidR="00AB571D" w:rsidRPr="00AB571D">
          <w:rPr>
            <w:rStyle w:val="Hyperlink"/>
            <w:rFonts w:ascii="Arial" w:eastAsiaTheme="majorEastAsia" w:hAnsi="Arial" w:cs="Arial"/>
            <w:noProof/>
            <w:sz w:val="22"/>
            <w:szCs w:val="22"/>
          </w:rPr>
          <w:t>Polycyclic Organic Matter (POM) MSAT Results for Existing, 2028 and 2040 Conditions</w:t>
        </w:r>
        <w:r w:rsidR="00AB571D" w:rsidRPr="00AB571D">
          <w:rPr>
            <w:rFonts w:ascii="Arial" w:hAnsi="Arial" w:cs="Arial"/>
            <w:noProof/>
            <w:webHidden/>
            <w:sz w:val="22"/>
            <w:szCs w:val="22"/>
          </w:rPr>
          <w:tab/>
        </w:r>
        <w:r w:rsidR="00AB571D" w:rsidRPr="00AB571D">
          <w:rPr>
            <w:rFonts w:ascii="Arial" w:hAnsi="Arial" w:cs="Arial"/>
            <w:noProof/>
            <w:webHidden/>
            <w:sz w:val="22"/>
            <w:szCs w:val="22"/>
          </w:rPr>
          <w:fldChar w:fldCharType="begin"/>
        </w:r>
        <w:r w:rsidR="00AB571D" w:rsidRPr="00AB571D">
          <w:rPr>
            <w:rFonts w:ascii="Arial" w:hAnsi="Arial" w:cs="Arial"/>
            <w:noProof/>
            <w:webHidden/>
            <w:sz w:val="22"/>
            <w:szCs w:val="22"/>
          </w:rPr>
          <w:instrText xml:space="preserve"> PAGEREF _Toc524530732 \h </w:instrText>
        </w:r>
        <w:r w:rsidR="00AB571D" w:rsidRPr="00AB571D">
          <w:rPr>
            <w:rFonts w:ascii="Arial" w:hAnsi="Arial" w:cs="Arial"/>
            <w:noProof/>
            <w:webHidden/>
            <w:sz w:val="22"/>
            <w:szCs w:val="22"/>
          </w:rPr>
        </w:r>
        <w:r w:rsidR="00AB571D" w:rsidRPr="00AB571D">
          <w:rPr>
            <w:rFonts w:ascii="Arial" w:hAnsi="Arial" w:cs="Arial"/>
            <w:noProof/>
            <w:webHidden/>
            <w:sz w:val="22"/>
            <w:szCs w:val="22"/>
          </w:rPr>
          <w:fldChar w:fldCharType="separate"/>
        </w:r>
        <w:r w:rsidR="00157276">
          <w:rPr>
            <w:rFonts w:ascii="Arial" w:hAnsi="Arial" w:cs="Arial"/>
            <w:noProof/>
            <w:webHidden/>
            <w:sz w:val="22"/>
            <w:szCs w:val="22"/>
          </w:rPr>
          <w:t>63</w:t>
        </w:r>
        <w:r w:rsidR="00AB571D" w:rsidRPr="00AB571D">
          <w:rPr>
            <w:rFonts w:ascii="Arial" w:hAnsi="Arial" w:cs="Arial"/>
            <w:noProof/>
            <w:webHidden/>
            <w:sz w:val="22"/>
            <w:szCs w:val="22"/>
          </w:rPr>
          <w:fldChar w:fldCharType="end"/>
        </w:r>
      </w:hyperlink>
    </w:p>
    <w:p w14:paraId="572DF8E3" w14:textId="77777777" w:rsidR="00311304" w:rsidRPr="00377EF9" w:rsidRDefault="000A0A32" w:rsidP="00FE7FCC">
      <w:pPr>
        <w:pStyle w:val="Style1-ExhibitTitles"/>
        <w:ind w:left="1800" w:hanging="1800"/>
      </w:pPr>
      <w:r w:rsidRPr="00AB571D">
        <w:rPr>
          <w:rFonts w:ascii="Arial" w:hAnsi="Arial" w:cs="Arial"/>
          <w:sz w:val="22"/>
          <w:szCs w:val="22"/>
        </w:rPr>
        <w:fldChar w:fldCharType="end"/>
      </w:r>
    </w:p>
    <w:p w14:paraId="19B20691" w14:textId="77777777" w:rsidR="00311304" w:rsidRPr="00377EF9" w:rsidRDefault="00311304">
      <w:pPr>
        <w:spacing w:after="200" w:line="276" w:lineRule="auto"/>
        <w:rPr>
          <w:rFonts w:ascii="Arial Narrow" w:eastAsia="Times New Roman" w:hAnsi="Arial Narrow" w:cs="Times New Roman"/>
          <w:b/>
          <w:sz w:val="24"/>
          <w:szCs w:val="24"/>
        </w:rPr>
      </w:pPr>
      <w:r w:rsidRPr="00377EF9">
        <w:br w:type="page"/>
      </w:r>
    </w:p>
    <w:p w14:paraId="5DB2A3F1" w14:textId="77777777" w:rsidR="00F97EDE" w:rsidRPr="00377EF9" w:rsidRDefault="00F97EDE" w:rsidP="00343FF1">
      <w:pPr>
        <w:rPr>
          <w:rFonts w:ascii="Arial" w:eastAsia="Times New Roman" w:hAnsi="Arial" w:cs="Arial"/>
          <w:b/>
          <w:sz w:val="32"/>
          <w:szCs w:val="32"/>
        </w:rPr>
        <w:sectPr w:rsidR="00F97EDE" w:rsidRPr="00377EF9" w:rsidSect="0030685A">
          <w:type w:val="continuous"/>
          <w:pgSz w:w="12240" w:h="15840"/>
          <w:pgMar w:top="1440" w:right="1440" w:bottom="1440" w:left="1440" w:header="720" w:footer="720" w:gutter="0"/>
          <w:cols w:space="720"/>
          <w:docGrid w:linePitch="360"/>
        </w:sectPr>
      </w:pPr>
    </w:p>
    <w:p w14:paraId="29484864" w14:textId="77777777" w:rsidR="00E87598" w:rsidRPr="004F4E5E" w:rsidRDefault="00E87598" w:rsidP="00D668AB">
      <w:pPr>
        <w:autoSpaceDE w:val="0"/>
        <w:autoSpaceDN w:val="0"/>
        <w:adjustRightInd w:val="0"/>
        <w:jc w:val="both"/>
        <w:rPr>
          <w:rFonts w:ascii="Arial" w:hAnsi="Arial" w:cs="Arial"/>
          <w:b/>
          <w:i/>
          <w:color w:val="00B0F0"/>
        </w:rPr>
      </w:pPr>
      <w:bookmarkStart w:id="1" w:name="_Toc318799751"/>
      <w:bookmarkStart w:id="2" w:name="_Toc318758552"/>
      <w:bookmarkStart w:id="3" w:name="_Toc318758804"/>
      <w:bookmarkStart w:id="4" w:name="_Toc318758944"/>
      <w:bookmarkStart w:id="5" w:name="_Toc318799752"/>
      <w:bookmarkStart w:id="6" w:name="_Toc458093873"/>
      <w:bookmarkEnd w:id="1"/>
      <w:bookmarkEnd w:id="2"/>
      <w:bookmarkEnd w:id="3"/>
      <w:bookmarkEnd w:id="4"/>
      <w:bookmarkEnd w:id="5"/>
      <w:r w:rsidRPr="004F4E5E">
        <w:rPr>
          <w:rFonts w:ascii="Arial" w:hAnsi="Arial" w:cs="Arial"/>
          <w:b/>
          <w:i/>
          <w:color w:val="00B0F0"/>
        </w:rPr>
        <w:t xml:space="preserve">This template is intended primarily for the preparation of air quality documentation for projects involving an Environmental Assessment (EA) or Environmental Impact Statement (EIS). For projects involving a categorical exclusion (CE), the text should be streamlined </w:t>
      </w:r>
      <w:r w:rsidR="004F4E5E">
        <w:rPr>
          <w:rFonts w:ascii="Arial" w:hAnsi="Arial" w:cs="Arial"/>
          <w:b/>
          <w:i/>
          <w:color w:val="00B0F0"/>
        </w:rPr>
        <w:t xml:space="preserve">to the extent feasible and </w:t>
      </w:r>
      <w:r w:rsidR="0045454E" w:rsidRPr="004F4E5E">
        <w:rPr>
          <w:rFonts w:ascii="Arial" w:hAnsi="Arial" w:cs="Arial"/>
          <w:b/>
          <w:i/>
          <w:color w:val="00B0F0"/>
        </w:rPr>
        <w:t>as appropriate</w:t>
      </w:r>
      <w:r w:rsidRPr="004F4E5E">
        <w:rPr>
          <w:rFonts w:ascii="Arial" w:hAnsi="Arial" w:cs="Arial"/>
          <w:b/>
          <w:i/>
          <w:color w:val="00B0F0"/>
        </w:rPr>
        <w:t xml:space="preserve"> for the project.</w:t>
      </w:r>
    </w:p>
    <w:p w14:paraId="550DF71F" w14:textId="77777777" w:rsidR="00E87598" w:rsidRPr="00E87598" w:rsidRDefault="00E87598" w:rsidP="00E87598"/>
    <w:p w14:paraId="13CE5574" w14:textId="77777777" w:rsidR="0005711D" w:rsidRPr="00377EF9" w:rsidRDefault="00961884" w:rsidP="00961884">
      <w:pPr>
        <w:pStyle w:val="Heading1"/>
        <w:numPr>
          <w:ilvl w:val="0"/>
          <w:numId w:val="0"/>
        </w:numPr>
        <w:spacing w:before="0"/>
        <w:ind w:left="360" w:hanging="360"/>
        <w:rPr>
          <w:rFonts w:cs="Arial"/>
          <w:sz w:val="24"/>
          <w:szCs w:val="24"/>
        </w:rPr>
      </w:pPr>
      <w:bookmarkStart w:id="7" w:name="_Toc5629282"/>
      <w:r w:rsidRPr="00377EF9">
        <w:rPr>
          <w:rFonts w:eastAsia="Times New Roman" w:cs="Arial"/>
        </w:rPr>
        <w:t xml:space="preserve">Executive </w:t>
      </w:r>
      <w:r w:rsidR="0005711D" w:rsidRPr="00377EF9">
        <w:rPr>
          <w:rFonts w:eastAsia="Times New Roman" w:cs="Arial"/>
        </w:rPr>
        <w:t>Summary</w:t>
      </w:r>
      <w:bookmarkEnd w:id="6"/>
      <w:bookmarkEnd w:id="7"/>
      <w:r w:rsidR="0005711D" w:rsidRPr="00377EF9">
        <w:rPr>
          <w:rFonts w:eastAsia="Times New Roman" w:cs="Arial"/>
          <w:szCs w:val="32"/>
        </w:rPr>
        <w:t xml:space="preserve">  </w:t>
      </w:r>
    </w:p>
    <w:p w14:paraId="39705761" w14:textId="71327ECB" w:rsidR="00E02998" w:rsidRPr="009257FD" w:rsidRDefault="00E02998" w:rsidP="00FF25CB">
      <w:pPr>
        <w:autoSpaceDE w:val="0"/>
        <w:autoSpaceDN w:val="0"/>
        <w:adjustRightInd w:val="0"/>
        <w:rPr>
          <w:rFonts w:ascii="Arial" w:hAnsi="Arial" w:cs="Arial"/>
          <w:i/>
          <w:color w:val="7030A0"/>
          <w:highlight w:val="yellow"/>
        </w:rPr>
      </w:pPr>
      <w:r w:rsidRPr="00F87910">
        <w:rPr>
          <w:rFonts w:ascii="Arial" w:hAnsi="Arial" w:cs="Arial"/>
          <w:color w:val="00B0F0"/>
        </w:rPr>
        <w:t xml:space="preserve">The summary </w:t>
      </w:r>
      <w:r w:rsidR="00416B77">
        <w:rPr>
          <w:rFonts w:ascii="Arial" w:hAnsi="Arial" w:cs="Arial"/>
          <w:color w:val="00B0F0"/>
        </w:rPr>
        <w:t xml:space="preserve">must </w:t>
      </w:r>
      <w:r w:rsidRPr="00F87910">
        <w:rPr>
          <w:rFonts w:ascii="Arial" w:hAnsi="Arial" w:cs="Arial"/>
          <w:color w:val="00B0F0"/>
        </w:rPr>
        <w:t>provide a concise overview of the air quality analyses and conclusions</w:t>
      </w:r>
      <w:r>
        <w:rPr>
          <w:rFonts w:ascii="Arial" w:hAnsi="Arial" w:cs="Arial"/>
          <w:color w:val="00B0F0"/>
        </w:rPr>
        <w:t xml:space="preserve"> </w:t>
      </w:r>
      <w:r w:rsidR="00416B77">
        <w:rPr>
          <w:rFonts w:ascii="Arial" w:hAnsi="Arial" w:cs="Arial"/>
          <w:color w:val="00B0F0"/>
        </w:rPr>
        <w:t xml:space="preserve">and be designed to be excerpted into </w:t>
      </w:r>
      <w:r w:rsidRPr="00F87910">
        <w:rPr>
          <w:rFonts w:ascii="Arial" w:hAnsi="Arial" w:cs="Arial"/>
          <w:color w:val="00B0F0"/>
        </w:rPr>
        <w:t xml:space="preserve">the </w:t>
      </w:r>
      <w:r w:rsidR="00416B77">
        <w:rPr>
          <w:rFonts w:ascii="Arial" w:hAnsi="Arial" w:cs="Arial"/>
          <w:color w:val="00B0F0"/>
        </w:rPr>
        <w:t xml:space="preserve">overall </w:t>
      </w:r>
      <w:r>
        <w:rPr>
          <w:rFonts w:ascii="Arial" w:hAnsi="Arial" w:cs="Arial"/>
          <w:color w:val="00B0F0"/>
        </w:rPr>
        <w:t>National Environmental Policy Act (</w:t>
      </w:r>
      <w:r w:rsidRPr="00F87910">
        <w:rPr>
          <w:rFonts w:ascii="Arial" w:hAnsi="Arial" w:cs="Arial"/>
          <w:color w:val="00B0F0"/>
        </w:rPr>
        <w:t>NEPA</w:t>
      </w:r>
      <w:r>
        <w:rPr>
          <w:rFonts w:ascii="Arial" w:hAnsi="Arial" w:cs="Arial"/>
          <w:color w:val="00B0F0"/>
        </w:rPr>
        <w:t>)</w:t>
      </w:r>
      <w:r w:rsidR="00416B77">
        <w:rPr>
          <w:rFonts w:ascii="Arial" w:hAnsi="Arial" w:cs="Arial"/>
          <w:color w:val="00B0F0"/>
        </w:rPr>
        <w:t xml:space="preserve"> document</w:t>
      </w:r>
      <w:r w:rsidRPr="00F87910">
        <w:rPr>
          <w:rFonts w:ascii="Arial" w:hAnsi="Arial" w:cs="Arial"/>
          <w:color w:val="00B0F0"/>
        </w:rPr>
        <w:t xml:space="preserve"> for the project. </w:t>
      </w:r>
      <w:r w:rsidR="00F46DD7">
        <w:rPr>
          <w:rFonts w:ascii="Arial" w:hAnsi="Arial" w:cs="Arial"/>
          <w:color w:val="00B0F0"/>
        </w:rPr>
        <w:t xml:space="preserve">The sample text provided below should be modified as appropriate for the project. </w:t>
      </w:r>
      <w:r w:rsidR="00D14983">
        <w:rPr>
          <w:rFonts w:ascii="Arial" w:hAnsi="Arial" w:cs="Arial"/>
          <w:color w:val="00B0F0"/>
        </w:rPr>
        <w:t xml:space="preserve">The summary may be augmented with charts and/or tables as appropriate to the study. </w:t>
      </w:r>
      <w:r w:rsidRPr="00F87910">
        <w:rPr>
          <w:rFonts w:ascii="Arial" w:hAnsi="Arial" w:cs="Arial"/>
          <w:color w:val="00B0F0"/>
        </w:rPr>
        <w:t xml:space="preserve">If previous air quality studies have been conducted for the project, </w:t>
      </w:r>
      <w:r w:rsidR="00416B77">
        <w:rPr>
          <w:rFonts w:ascii="Arial" w:hAnsi="Arial" w:cs="Arial"/>
          <w:color w:val="00B0F0"/>
        </w:rPr>
        <w:t>they</w:t>
      </w:r>
      <w:r w:rsidRPr="00F87910">
        <w:rPr>
          <w:rFonts w:ascii="Arial" w:hAnsi="Arial" w:cs="Arial"/>
          <w:color w:val="00B0F0"/>
        </w:rPr>
        <w:t xml:space="preserve"> </w:t>
      </w:r>
      <w:r w:rsidR="00416B77">
        <w:rPr>
          <w:rFonts w:ascii="Arial" w:hAnsi="Arial" w:cs="Arial"/>
          <w:color w:val="00B0F0"/>
        </w:rPr>
        <w:t>should</w:t>
      </w:r>
      <w:r w:rsidRPr="00F87910">
        <w:rPr>
          <w:rFonts w:ascii="Arial" w:hAnsi="Arial" w:cs="Arial"/>
          <w:color w:val="00B0F0"/>
        </w:rPr>
        <w:t xml:space="preserve"> be </w:t>
      </w:r>
      <w:r w:rsidR="00416B77">
        <w:rPr>
          <w:rFonts w:ascii="Arial" w:hAnsi="Arial" w:cs="Arial"/>
          <w:color w:val="00B0F0"/>
        </w:rPr>
        <w:t xml:space="preserve">referenced </w:t>
      </w:r>
      <w:r w:rsidRPr="00F87910">
        <w:rPr>
          <w:rFonts w:ascii="Arial" w:hAnsi="Arial" w:cs="Arial"/>
          <w:color w:val="00B0F0"/>
        </w:rPr>
        <w:t xml:space="preserve">in the text or a footnote. </w:t>
      </w:r>
    </w:p>
    <w:p w14:paraId="25D50845" w14:textId="77777777" w:rsidR="00E02998" w:rsidRDefault="00E02998" w:rsidP="00EA4DCB">
      <w:pPr>
        <w:rPr>
          <w:rFonts w:ascii="Book Antiqua" w:hAnsi="Book Antiqua"/>
        </w:rPr>
      </w:pPr>
    </w:p>
    <w:p w14:paraId="78AB0559" w14:textId="77777777" w:rsidR="00895D74" w:rsidRPr="0079429C" w:rsidRDefault="00E02998" w:rsidP="00EA4DCB">
      <w:pPr>
        <w:rPr>
          <w:rFonts w:ascii="Book Antiqua" w:hAnsi="Book Antiqua"/>
          <w:color w:val="7030A0"/>
        </w:rPr>
      </w:pPr>
      <w:r w:rsidRPr="0079429C">
        <w:rPr>
          <w:rFonts w:ascii="Book Antiqua" w:hAnsi="Book Antiqua"/>
          <w:color w:val="7030A0"/>
        </w:rPr>
        <w:t xml:space="preserve">The </w:t>
      </w:r>
      <w:r w:rsidR="009257FD" w:rsidRPr="0079429C">
        <w:rPr>
          <w:rFonts w:ascii="Book Antiqua" w:hAnsi="Book Antiqua"/>
          <w:color w:val="7030A0"/>
        </w:rPr>
        <w:t xml:space="preserve">Virginia Department of Transportation (VDOT) </w:t>
      </w:r>
      <w:r w:rsidR="00D73BE8" w:rsidRPr="0079429C">
        <w:rPr>
          <w:rFonts w:ascii="Book Antiqua" w:hAnsi="Book Antiqua"/>
          <w:color w:val="7030A0"/>
        </w:rPr>
        <w:t xml:space="preserve">is proposing </w:t>
      </w:r>
      <w:r w:rsidR="007F4F41" w:rsidRPr="0079429C">
        <w:rPr>
          <w:rFonts w:ascii="Book Antiqua" w:hAnsi="Book Antiqua"/>
          <w:color w:val="7030A0"/>
        </w:rPr>
        <w:t>to “</w:t>
      </w:r>
      <w:r w:rsidR="00895D74" w:rsidRPr="0079429C">
        <w:rPr>
          <w:rFonts w:ascii="Book Antiqua" w:hAnsi="Book Antiqua"/>
          <w:i/>
          <w:color w:val="7030A0"/>
        </w:rPr>
        <w:t xml:space="preserve">construct a flyover spanning Route </w:t>
      </w:r>
      <w:r w:rsidR="00306968">
        <w:rPr>
          <w:rFonts w:ascii="Book Antiqua" w:hAnsi="Book Antiqua"/>
          <w:i/>
          <w:color w:val="7030A0"/>
        </w:rPr>
        <w:t>x</w:t>
      </w:r>
      <w:r w:rsidR="00895D74" w:rsidRPr="0079429C">
        <w:rPr>
          <w:rFonts w:ascii="Book Antiqua" w:hAnsi="Book Antiqua"/>
          <w:i/>
          <w:color w:val="7030A0"/>
        </w:rPr>
        <w:t xml:space="preserve"> and provide connectivity between Blvd, which currently terminates at Place, on the north side of Route </w:t>
      </w:r>
      <w:r w:rsidR="00306968">
        <w:rPr>
          <w:rFonts w:ascii="Book Antiqua" w:hAnsi="Book Antiqua"/>
          <w:i/>
          <w:color w:val="7030A0"/>
        </w:rPr>
        <w:t>x</w:t>
      </w:r>
      <w:r w:rsidR="00895D74" w:rsidRPr="0079429C">
        <w:rPr>
          <w:rFonts w:ascii="Book Antiqua" w:hAnsi="Book Antiqua"/>
          <w:i/>
          <w:color w:val="7030A0"/>
        </w:rPr>
        <w:t>; and Pkwy on the south side of</w:t>
      </w:r>
      <w:r w:rsidR="006C5063">
        <w:rPr>
          <w:rFonts w:ascii="Book Antiqua" w:hAnsi="Book Antiqua"/>
          <w:i/>
          <w:color w:val="7030A0"/>
        </w:rPr>
        <w:t xml:space="preserve"> </w:t>
      </w:r>
      <w:r w:rsidR="00416B77">
        <w:rPr>
          <w:rFonts w:ascii="Book Antiqua" w:hAnsi="Book Antiqua"/>
          <w:i/>
          <w:color w:val="7030A0"/>
        </w:rPr>
        <w:t>Route x</w:t>
      </w:r>
      <w:r w:rsidR="006C5063">
        <w:rPr>
          <w:rFonts w:ascii="Book Antiqua" w:hAnsi="Book Antiqua"/>
          <w:i/>
          <w:color w:val="7030A0"/>
        </w:rPr>
        <w:t>. No access from Route x</w:t>
      </w:r>
      <w:r w:rsidR="00895D74" w:rsidRPr="0079429C">
        <w:rPr>
          <w:rFonts w:ascii="Book Antiqua" w:hAnsi="Book Antiqua"/>
          <w:i/>
          <w:color w:val="7030A0"/>
        </w:rPr>
        <w:t xml:space="preserve"> to flyover is planned. Bridge will include bike &amp; ped</w:t>
      </w:r>
      <w:r w:rsidR="00731393">
        <w:rPr>
          <w:rFonts w:ascii="Book Antiqua" w:hAnsi="Book Antiqua"/>
          <w:i/>
          <w:color w:val="7030A0"/>
        </w:rPr>
        <w:t>estrian</w:t>
      </w:r>
      <w:r w:rsidR="00895D74" w:rsidRPr="0079429C">
        <w:rPr>
          <w:rFonts w:ascii="Book Antiqua" w:hAnsi="Book Antiqua"/>
          <w:i/>
          <w:color w:val="7030A0"/>
        </w:rPr>
        <w:t xml:space="preserve"> facilities</w:t>
      </w:r>
      <w:r w:rsidR="007F4F41" w:rsidRPr="0079429C">
        <w:rPr>
          <w:rFonts w:ascii="Book Antiqua" w:hAnsi="Book Antiqua"/>
          <w:color w:val="7030A0"/>
        </w:rPr>
        <w:t>”</w:t>
      </w:r>
      <w:r w:rsidR="00895D74" w:rsidRPr="0079429C">
        <w:rPr>
          <w:rStyle w:val="FootnoteReference"/>
          <w:rFonts w:ascii="Book Antiqua" w:hAnsi="Book Antiqua"/>
          <w:color w:val="7030A0"/>
        </w:rPr>
        <w:footnoteReference w:id="2"/>
      </w:r>
      <w:r w:rsidR="00FB6AB3" w:rsidRPr="0079429C">
        <w:rPr>
          <w:rFonts w:ascii="Book Antiqua" w:hAnsi="Book Antiqua"/>
          <w:color w:val="7030A0"/>
        </w:rPr>
        <w:t>.</w:t>
      </w:r>
      <w:r w:rsidR="007F4F41" w:rsidRPr="0079429C">
        <w:rPr>
          <w:rFonts w:ascii="Book Antiqua" w:hAnsi="Book Antiqua"/>
          <w:color w:val="7030A0"/>
        </w:rPr>
        <w:t xml:space="preserve"> </w:t>
      </w:r>
      <w:r w:rsidR="00177539" w:rsidRPr="0079429C">
        <w:rPr>
          <w:rFonts w:ascii="Book Antiqua" w:hAnsi="Book Antiqua"/>
          <w:color w:val="7030A0"/>
        </w:rPr>
        <w:t xml:space="preserve">The project does not involve additional capacity on Route </w:t>
      </w:r>
      <w:r w:rsidR="006C5063">
        <w:rPr>
          <w:rFonts w:ascii="Book Antiqua" w:hAnsi="Book Antiqua"/>
          <w:color w:val="7030A0"/>
        </w:rPr>
        <w:t>x</w:t>
      </w:r>
      <w:r w:rsidR="00177539" w:rsidRPr="0079429C">
        <w:rPr>
          <w:rFonts w:ascii="Book Antiqua" w:hAnsi="Book Antiqua"/>
          <w:color w:val="7030A0"/>
        </w:rPr>
        <w:t xml:space="preserve"> itself.</w:t>
      </w:r>
      <w:r w:rsidR="00540F37" w:rsidRPr="0079429C">
        <w:rPr>
          <w:rFonts w:ascii="Book Antiqua" w:hAnsi="Book Antiqua"/>
          <w:color w:val="7030A0"/>
        </w:rPr>
        <w:t xml:space="preserve"> </w:t>
      </w:r>
    </w:p>
    <w:p w14:paraId="53F90FB5" w14:textId="77777777" w:rsidR="00895D74" w:rsidRPr="0079429C" w:rsidRDefault="00895D74" w:rsidP="00EA4DCB">
      <w:pPr>
        <w:rPr>
          <w:rFonts w:ascii="Book Antiqua" w:hAnsi="Book Antiqua"/>
          <w:color w:val="7030A0"/>
        </w:rPr>
      </w:pPr>
    </w:p>
    <w:p w14:paraId="14DC6DA5" w14:textId="76ECA34D" w:rsidR="009257FD" w:rsidRPr="0079429C" w:rsidRDefault="009257FD" w:rsidP="00EA4DCB">
      <w:pPr>
        <w:rPr>
          <w:rFonts w:ascii="Book Antiqua" w:hAnsi="Book Antiqua"/>
          <w:color w:val="7030A0"/>
        </w:rPr>
      </w:pPr>
      <w:r w:rsidRPr="0079429C">
        <w:rPr>
          <w:rFonts w:ascii="Book Antiqua" w:hAnsi="Book Antiqua"/>
          <w:color w:val="7030A0"/>
        </w:rPr>
        <w:t xml:space="preserve">The proposed improvements were assessed for potential air quality impacts and conformity </w:t>
      </w:r>
      <w:r w:rsidR="00B528E1" w:rsidRPr="0079429C">
        <w:rPr>
          <w:rFonts w:ascii="Book Antiqua" w:hAnsi="Book Antiqua"/>
          <w:color w:val="7030A0"/>
        </w:rPr>
        <w:t xml:space="preserve">consistent </w:t>
      </w:r>
      <w:r w:rsidRPr="0079429C">
        <w:rPr>
          <w:rFonts w:ascii="Book Antiqua" w:hAnsi="Book Antiqua"/>
          <w:color w:val="7030A0"/>
        </w:rPr>
        <w:t xml:space="preserve">with </w:t>
      </w:r>
      <w:r w:rsidR="00B528E1" w:rsidRPr="0079429C">
        <w:rPr>
          <w:rFonts w:ascii="Book Antiqua" w:hAnsi="Book Antiqua"/>
          <w:color w:val="7030A0"/>
        </w:rPr>
        <w:t xml:space="preserve">all </w:t>
      </w:r>
      <w:r w:rsidRPr="0079429C">
        <w:rPr>
          <w:rFonts w:ascii="Book Antiqua" w:hAnsi="Book Antiqua"/>
          <w:color w:val="7030A0"/>
        </w:rPr>
        <w:t xml:space="preserve">applicable air quality regulations and </w:t>
      </w:r>
      <w:r w:rsidR="00211E4F">
        <w:rPr>
          <w:rFonts w:ascii="Book Antiqua" w:hAnsi="Book Antiqua"/>
          <w:color w:val="7030A0"/>
        </w:rPr>
        <w:t>guidance</w:t>
      </w:r>
      <w:r w:rsidRPr="0079429C">
        <w:rPr>
          <w:rFonts w:ascii="Book Antiqua" w:hAnsi="Book Antiqua"/>
          <w:color w:val="7030A0"/>
        </w:rPr>
        <w:t xml:space="preserve">. </w:t>
      </w:r>
      <w:r w:rsidR="00B528E1" w:rsidRPr="0079429C">
        <w:rPr>
          <w:rFonts w:ascii="Book Antiqua" w:hAnsi="Book Antiqua"/>
          <w:color w:val="7030A0"/>
        </w:rPr>
        <w:t xml:space="preserve">All models, methods and assumptions </w:t>
      </w:r>
      <w:r w:rsidR="007D5332">
        <w:rPr>
          <w:rFonts w:ascii="Book Antiqua" w:hAnsi="Book Antiqua"/>
          <w:color w:val="7030A0"/>
        </w:rPr>
        <w:t xml:space="preserve">applied in modeling and analyses </w:t>
      </w:r>
      <w:r w:rsidR="007D5332" w:rsidRPr="0079429C">
        <w:rPr>
          <w:rFonts w:ascii="Book Antiqua" w:hAnsi="Book Antiqua"/>
          <w:color w:val="7030A0"/>
        </w:rPr>
        <w:t xml:space="preserve">were </w:t>
      </w:r>
      <w:r w:rsidR="007D5332">
        <w:rPr>
          <w:rFonts w:ascii="Book Antiqua" w:hAnsi="Book Antiqua"/>
          <w:color w:val="7030A0"/>
        </w:rPr>
        <w:t xml:space="preserve">made </w:t>
      </w:r>
      <w:r w:rsidR="007D5332" w:rsidRPr="0079429C">
        <w:rPr>
          <w:rFonts w:ascii="Book Antiqua" w:hAnsi="Book Antiqua"/>
          <w:color w:val="7030A0"/>
        </w:rPr>
        <w:t xml:space="preserve">consistent </w:t>
      </w:r>
      <w:r w:rsidR="00B528E1" w:rsidRPr="0079429C">
        <w:rPr>
          <w:rFonts w:ascii="Book Antiqua" w:hAnsi="Book Antiqua"/>
          <w:color w:val="7030A0"/>
        </w:rPr>
        <w:t>with those provided or specified in the VDOT Resource Document</w:t>
      </w:r>
      <w:r w:rsidR="00CB6AD5" w:rsidRPr="0079429C">
        <w:rPr>
          <w:rStyle w:val="FootnoteReference"/>
          <w:rFonts w:ascii="Book Antiqua" w:hAnsi="Book Antiqua"/>
          <w:color w:val="7030A0"/>
        </w:rPr>
        <w:footnoteReference w:id="3"/>
      </w:r>
      <w:r w:rsidR="00B528E1" w:rsidRPr="0079429C">
        <w:rPr>
          <w:rFonts w:ascii="Book Antiqua" w:hAnsi="Book Antiqua"/>
          <w:color w:val="7030A0"/>
        </w:rPr>
        <w:t xml:space="preserve">. </w:t>
      </w:r>
      <w:r w:rsidRPr="0079429C">
        <w:rPr>
          <w:rFonts w:ascii="Book Antiqua" w:hAnsi="Book Antiqua"/>
          <w:color w:val="7030A0"/>
        </w:rPr>
        <w:t xml:space="preserve">The assessment indicates that the project would </w:t>
      </w:r>
      <w:r w:rsidR="00211E4F">
        <w:rPr>
          <w:rFonts w:ascii="Book Antiqua" w:hAnsi="Book Antiqua"/>
          <w:color w:val="7030A0"/>
        </w:rPr>
        <w:t xml:space="preserve">meet all applicable </w:t>
      </w:r>
      <w:r w:rsidRPr="0079429C">
        <w:rPr>
          <w:rFonts w:ascii="Book Antiqua" w:hAnsi="Book Antiqua"/>
          <w:color w:val="7030A0"/>
        </w:rPr>
        <w:t xml:space="preserve">federal and state transportation conformity </w:t>
      </w:r>
      <w:r w:rsidR="00744033">
        <w:rPr>
          <w:rFonts w:ascii="Book Antiqua" w:hAnsi="Book Antiqua"/>
          <w:color w:val="7030A0"/>
        </w:rPr>
        <w:t xml:space="preserve">regulatory requirements </w:t>
      </w:r>
      <w:r w:rsidR="00A1438C">
        <w:rPr>
          <w:rFonts w:ascii="Book Antiqua" w:hAnsi="Book Antiqua"/>
          <w:color w:val="7030A0"/>
        </w:rPr>
        <w:t xml:space="preserve">as well as </w:t>
      </w:r>
      <w:r w:rsidR="00DD5C57">
        <w:rPr>
          <w:rFonts w:ascii="Book Antiqua" w:hAnsi="Book Antiqua"/>
          <w:color w:val="7030A0"/>
        </w:rPr>
        <w:t>air quality guidance</w:t>
      </w:r>
      <w:r w:rsidR="00DD5C57" w:rsidRPr="0079429C">
        <w:rPr>
          <w:rFonts w:ascii="Book Antiqua" w:hAnsi="Book Antiqua"/>
          <w:color w:val="7030A0"/>
        </w:rPr>
        <w:t xml:space="preserve"> </w:t>
      </w:r>
      <w:r w:rsidR="00DD5C57">
        <w:rPr>
          <w:rFonts w:ascii="Book Antiqua" w:hAnsi="Book Antiqua"/>
          <w:color w:val="7030A0"/>
        </w:rPr>
        <w:t xml:space="preserve">under the </w:t>
      </w:r>
      <w:r w:rsidR="00211E4F" w:rsidRPr="0079429C">
        <w:rPr>
          <w:rFonts w:ascii="Book Antiqua" w:hAnsi="Book Antiqua"/>
          <w:color w:val="7030A0"/>
        </w:rPr>
        <w:t>National Environmental Policy Act (NEPA)</w:t>
      </w:r>
      <w:r w:rsidRPr="0079429C">
        <w:rPr>
          <w:rFonts w:ascii="Book Antiqua" w:hAnsi="Book Antiqua"/>
          <w:color w:val="7030A0"/>
        </w:rPr>
        <w:t xml:space="preserve">. As such, the project will not cause or contribute to a new violation of </w:t>
      </w:r>
      <w:r w:rsidR="001533E7">
        <w:rPr>
          <w:rFonts w:ascii="Book Antiqua" w:hAnsi="Book Antiqua"/>
          <w:color w:val="7030A0"/>
        </w:rPr>
        <w:t xml:space="preserve">the </w:t>
      </w:r>
      <w:r w:rsidRPr="0079429C">
        <w:rPr>
          <w:rFonts w:ascii="Book Antiqua" w:hAnsi="Book Antiqua"/>
          <w:color w:val="7030A0"/>
        </w:rPr>
        <w:t>national ambient air quality standards (NAAQS) established by the US Environmental Protection Agency (US EPA).</w:t>
      </w:r>
      <w:r w:rsidR="00270D91" w:rsidRPr="0079429C">
        <w:rPr>
          <w:rFonts w:ascii="Book Antiqua" w:hAnsi="Book Antiqua"/>
          <w:color w:val="7030A0"/>
        </w:rPr>
        <w:t xml:space="preserve"> </w:t>
      </w:r>
      <w:r w:rsidR="003B3CF2" w:rsidRPr="0079429C">
        <w:rPr>
          <w:rFonts w:ascii="Book Antiqua" w:hAnsi="Book Antiqua"/>
          <w:color w:val="7030A0"/>
        </w:rPr>
        <w:t xml:space="preserve">Additional detail </w:t>
      </w:r>
      <w:r w:rsidR="005B19E5">
        <w:rPr>
          <w:rFonts w:ascii="Book Antiqua" w:hAnsi="Book Antiqua"/>
          <w:color w:val="7030A0"/>
        </w:rPr>
        <w:t xml:space="preserve">on the analyses conducted for this project </w:t>
      </w:r>
      <w:r w:rsidR="003B3CF2" w:rsidRPr="0079429C">
        <w:rPr>
          <w:rFonts w:ascii="Book Antiqua" w:hAnsi="Book Antiqua"/>
          <w:color w:val="7030A0"/>
        </w:rPr>
        <w:t>is provided below</w:t>
      </w:r>
      <w:r w:rsidR="00E43E68">
        <w:rPr>
          <w:rStyle w:val="FootnoteReference"/>
          <w:rFonts w:ascii="Book Antiqua" w:hAnsi="Book Antiqua"/>
          <w:color w:val="7030A0"/>
        </w:rPr>
        <w:footnoteReference w:id="4"/>
      </w:r>
      <w:r w:rsidR="003B3CF2" w:rsidRPr="0079429C">
        <w:rPr>
          <w:rFonts w:ascii="Book Antiqua" w:hAnsi="Book Antiqua"/>
          <w:color w:val="7030A0"/>
        </w:rPr>
        <w:t>.</w:t>
      </w:r>
      <w:r w:rsidR="00B528E1" w:rsidRPr="0079429C">
        <w:rPr>
          <w:rFonts w:ascii="Book Antiqua" w:hAnsi="Book Antiqua"/>
          <w:color w:val="7030A0"/>
        </w:rPr>
        <w:t xml:space="preserve"> </w:t>
      </w:r>
    </w:p>
    <w:p w14:paraId="67671314" w14:textId="77777777" w:rsidR="007F5427" w:rsidRPr="0079429C" w:rsidRDefault="007F5427" w:rsidP="00EA4DCB">
      <w:pPr>
        <w:rPr>
          <w:rFonts w:ascii="Book Antiqua" w:hAnsi="Book Antiqua"/>
          <w:b/>
          <w:color w:val="7030A0"/>
        </w:rPr>
      </w:pPr>
    </w:p>
    <w:p w14:paraId="6A198627" w14:textId="7A5968AD" w:rsidR="00CB41B1" w:rsidRDefault="00034C58" w:rsidP="00CB41B1">
      <w:pPr>
        <w:rPr>
          <w:rFonts w:ascii="Book Antiqua" w:hAnsi="Book Antiqua"/>
          <w:color w:val="7030A0"/>
        </w:rPr>
      </w:pPr>
      <w:r w:rsidRPr="0079429C">
        <w:rPr>
          <w:rFonts w:ascii="Book Antiqua" w:hAnsi="Book Antiqua"/>
          <w:b/>
          <w:color w:val="7030A0"/>
        </w:rPr>
        <w:t>Carbon Monoxide (CO):</w:t>
      </w:r>
      <w:r w:rsidRPr="0079429C">
        <w:rPr>
          <w:rFonts w:ascii="Book Antiqua" w:hAnsi="Book Antiqua"/>
          <w:color w:val="7030A0"/>
        </w:rPr>
        <w:t xml:space="preserve"> </w:t>
      </w:r>
      <w:r w:rsidR="00CF1AB7">
        <w:rPr>
          <w:rFonts w:ascii="Book Antiqua" w:hAnsi="Book Antiqua"/>
          <w:color w:val="7030A0"/>
        </w:rPr>
        <w:t xml:space="preserve"> </w:t>
      </w:r>
      <w:r w:rsidR="00E452F4" w:rsidRPr="0079429C">
        <w:rPr>
          <w:rFonts w:ascii="Book Antiqua" w:hAnsi="Book Antiqua"/>
          <w:color w:val="7030A0"/>
        </w:rPr>
        <w:t xml:space="preserve">As the project is located in a region that is attainment of the </w:t>
      </w:r>
      <w:r w:rsidR="00F70D0B">
        <w:rPr>
          <w:rFonts w:ascii="Book Antiqua" w:hAnsi="Book Antiqua"/>
          <w:color w:val="7030A0"/>
        </w:rPr>
        <w:t xml:space="preserve">CO </w:t>
      </w:r>
      <w:r w:rsidR="00E452F4" w:rsidRPr="0079429C">
        <w:rPr>
          <w:rFonts w:ascii="Book Antiqua" w:hAnsi="Book Antiqua"/>
          <w:color w:val="7030A0"/>
        </w:rPr>
        <w:t xml:space="preserve">NAAQS, </w:t>
      </w:r>
      <w:r w:rsidR="001B791C">
        <w:rPr>
          <w:rFonts w:ascii="Book Antiqua" w:hAnsi="Book Antiqua"/>
          <w:color w:val="7030A0"/>
        </w:rPr>
        <w:t>only NEPA applies</w:t>
      </w:r>
      <w:r w:rsidR="00422D39">
        <w:rPr>
          <w:rFonts w:ascii="Book Antiqua" w:hAnsi="Book Antiqua"/>
          <w:color w:val="7030A0"/>
        </w:rPr>
        <w:t>.</w:t>
      </w:r>
      <w:r w:rsidR="001B791C">
        <w:rPr>
          <w:rFonts w:ascii="Book Antiqua" w:hAnsi="Book Antiqua"/>
          <w:color w:val="7030A0"/>
        </w:rPr>
        <w:t xml:space="preserve"> </w:t>
      </w:r>
      <w:r w:rsidR="00E452F4" w:rsidRPr="0079429C">
        <w:rPr>
          <w:rFonts w:ascii="Book Antiqua" w:hAnsi="Book Antiqua"/>
          <w:color w:val="7030A0"/>
        </w:rPr>
        <w:t xml:space="preserve">EPA project-level (“hot-spot”) transportation conformity requirements do not apply. </w:t>
      </w:r>
    </w:p>
    <w:p w14:paraId="703C7908" w14:textId="77777777" w:rsidR="00CB41B1" w:rsidRDefault="00CB41B1" w:rsidP="00EA4DCB">
      <w:pPr>
        <w:rPr>
          <w:rFonts w:ascii="Book Antiqua" w:hAnsi="Book Antiqua"/>
          <w:i/>
          <w:color w:val="7030A0"/>
        </w:rPr>
      </w:pPr>
    </w:p>
    <w:p w14:paraId="5AFC1334" w14:textId="77777777" w:rsidR="005D52BC" w:rsidRDefault="005D52BC" w:rsidP="00EA4DCB">
      <w:pPr>
        <w:rPr>
          <w:rFonts w:ascii="Book Antiqua" w:hAnsi="Book Antiqua"/>
          <w:i/>
          <w:color w:val="7030A0"/>
        </w:rPr>
      </w:pPr>
    </w:p>
    <w:p w14:paraId="13798FEE" w14:textId="77777777" w:rsidR="005D52BC" w:rsidRDefault="005D52BC" w:rsidP="00EA4DCB">
      <w:pPr>
        <w:rPr>
          <w:rFonts w:ascii="Book Antiqua" w:hAnsi="Book Antiqua"/>
          <w:i/>
          <w:color w:val="7030A0"/>
        </w:rPr>
      </w:pPr>
    </w:p>
    <w:p w14:paraId="39934F5D" w14:textId="77777777" w:rsidR="00CB41B1" w:rsidRPr="0019406A" w:rsidRDefault="00CB41B1" w:rsidP="0019406A">
      <w:pPr>
        <w:autoSpaceDE w:val="0"/>
        <w:autoSpaceDN w:val="0"/>
        <w:adjustRightInd w:val="0"/>
        <w:jc w:val="both"/>
        <w:rPr>
          <w:rFonts w:ascii="Arial" w:hAnsi="Arial" w:cs="Arial"/>
          <w:color w:val="00B0F0"/>
        </w:rPr>
      </w:pPr>
      <w:r w:rsidRPr="0019406A">
        <w:rPr>
          <w:rFonts w:ascii="Arial" w:hAnsi="Arial" w:cs="Arial"/>
          <w:color w:val="00B0F0"/>
        </w:rPr>
        <w:t xml:space="preserve">IF PROJECT-SPECIFIC </w:t>
      </w:r>
      <w:r w:rsidR="00F70D0B" w:rsidRPr="0019406A">
        <w:rPr>
          <w:rFonts w:ascii="Arial" w:hAnsi="Arial" w:cs="Arial"/>
          <w:color w:val="00B0F0"/>
        </w:rPr>
        <w:t xml:space="preserve">CO </w:t>
      </w:r>
      <w:r w:rsidRPr="0019406A">
        <w:rPr>
          <w:rFonts w:ascii="Arial" w:hAnsi="Arial" w:cs="Arial"/>
          <w:color w:val="00B0F0"/>
        </w:rPr>
        <w:t>MODELING WAS CONDUCTED:</w:t>
      </w:r>
    </w:p>
    <w:p w14:paraId="5489999B" w14:textId="65E31EAE" w:rsidR="008D54B0" w:rsidRPr="0079429C" w:rsidRDefault="00E452F4" w:rsidP="00EA4DCB">
      <w:pPr>
        <w:rPr>
          <w:rFonts w:ascii="Book Antiqua" w:hAnsi="Book Antiqua"/>
          <w:color w:val="7030A0"/>
        </w:rPr>
      </w:pPr>
      <w:r w:rsidRPr="0079429C">
        <w:rPr>
          <w:rFonts w:ascii="Book Antiqua" w:hAnsi="Book Antiqua"/>
          <w:color w:val="7030A0"/>
        </w:rPr>
        <w:t xml:space="preserve">For purposes of NEPA, worst-case emission and dispersion modeling </w:t>
      </w:r>
      <w:r w:rsidR="00075C25">
        <w:rPr>
          <w:rFonts w:ascii="Book Antiqua" w:hAnsi="Book Antiqua"/>
          <w:color w:val="7030A0"/>
        </w:rPr>
        <w:t xml:space="preserve">for CO </w:t>
      </w:r>
      <w:r w:rsidRPr="0079429C">
        <w:rPr>
          <w:rFonts w:ascii="Book Antiqua" w:hAnsi="Book Antiqua"/>
          <w:color w:val="7030A0"/>
        </w:rPr>
        <w:t>was conducted</w:t>
      </w:r>
      <w:r w:rsidR="00A94C4F" w:rsidRPr="0079429C">
        <w:rPr>
          <w:rFonts w:ascii="Book Antiqua" w:hAnsi="Book Antiqua"/>
          <w:color w:val="7030A0"/>
        </w:rPr>
        <w:t xml:space="preserve"> for the project</w:t>
      </w:r>
      <w:r w:rsidR="00CB41B1">
        <w:rPr>
          <w:rFonts w:ascii="Book Antiqua" w:hAnsi="Book Antiqua"/>
          <w:color w:val="7030A0"/>
        </w:rPr>
        <w:t xml:space="preserve"> for the following &lt;</w:t>
      </w:r>
      <w:r w:rsidR="00CB41B1" w:rsidRPr="00CB41B1">
        <w:rPr>
          <w:rFonts w:ascii="Book Antiqua" w:hAnsi="Book Antiqua"/>
          <w:i/>
          <w:color w:val="7030A0"/>
        </w:rPr>
        <w:t>intersections, roadways or interchanges</w:t>
      </w:r>
      <w:r w:rsidR="00CB41B1">
        <w:rPr>
          <w:rFonts w:ascii="Book Antiqua" w:hAnsi="Book Antiqua"/>
          <w:color w:val="7030A0"/>
        </w:rPr>
        <w:t>&gt;</w:t>
      </w:r>
      <w:r w:rsidR="00B47BA9" w:rsidRPr="0079429C">
        <w:rPr>
          <w:rFonts w:ascii="Book Antiqua" w:hAnsi="Book Antiqua"/>
          <w:color w:val="7030A0"/>
        </w:rPr>
        <w:t xml:space="preserve">. </w:t>
      </w:r>
      <w:r w:rsidR="00075C25">
        <w:rPr>
          <w:rFonts w:ascii="Book Antiqua" w:hAnsi="Book Antiqua"/>
          <w:color w:val="7030A0"/>
        </w:rPr>
        <w:t xml:space="preserve">The </w:t>
      </w:r>
      <w:r w:rsidR="00AD222B">
        <w:rPr>
          <w:rFonts w:ascii="Book Antiqua" w:hAnsi="Book Antiqua"/>
          <w:color w:val="7030A0"/>
        </w:rPr>
        <w:t>w</w:t>
      </w:r>
      <w:r w:rsidR="000670D5">
        <w:rPr>
          <w:rFonts w:ascii="Book Antiqua" w:hAnsi="Book Antiqua"/>
          <w:color w:val="7030A0"/>
        </w:rPr>
        <w:t>orst-case modeling a</w:t>
      </w:r>
      <w:r w:rsidR="00A94C4F" w:rsidRPr="0079429C">
        <w:rPr>
          <w:rFonts w:ascii="Book Antiqua" w:hAnsi="Book Antiqua"/>
          <w:color w:val="7030A0"/>
        </w:rPr>
        <w:t>ssumptions</w:t>
      </w:r>
      <w:r w:rsidR="001B791C">
        <w:rPr>
          <w:rFonts w:ascii="Book Antiqua" w:hAnsi="Book Antiqua"/>
          <w:color w:val="7030A0"/>
        </w:rPr>
        <w:t xml:space="preserve"> </w:t>
      </w:r>
      <w:r w:rsidR="007800ED">
        <w:rPr>
          <w:rFonts w:ascii="Book Antiqua" w:hAnsi="Book Antiqua"/>
          <w:color w:val="7030A0"/>
        </w:rPr>
        <w:t xml:space="preserve">are </w:t>
      </w:r>
      <w:r w:rsidR="001B791C">
        <w:rPr>
          <w:rFonts w:ascii="Book Antiqua" w:hAnsi="Book Antiqua"/>
          <w:color w:val="7030A0"/>
        </w:rPr>
        <w:t>consistent with</w:t>
      </w:r>
      <w:r w:rsidR="007800ED">
        <w:rPr>
          <w:rFonts w:ascii="Book Antiqua" w:hAnsi="Book Antiqua"/>
          <w:color w:val="7030A0"/>
        </w:rPr>
        <w:t xml:space="preserve"> EPA and FHWA guidance as well as</w:t>
      </w:r>
      <w:r w:rsidR="001B791C">
        <w:rPr>
          <w:rFonts w:ascii="Book Antiqua" w:hAnsi="Book Antiqua"/>
          <w:color w:val="7030A0"/>
        </w:rPr>
        <w:t xml:space="preserve"> the </w:t>
      </w:r>
      <w:r w:rsidR="00085B0E">
        <w:rPr>
          <w:rFonts w:ascii="Book Antiqua" w:hAnsi="Book Antiqua"/>
          <w:color w:val="7030A0"/>
        </w:rPr>
        <w:t xml:space="preserve">VDOT </w:t>
      </w:r>
      <w:r w:rsidR="001B791C">
        <w:rPr>
          <w:rFonts w:ascii="Book Antiqua" w:hAnsi="Book Antiqua"/>
          <w:color w:val="7030A0"/>
        </w:rPr>
        <w:t>Resource Document</w:t>
      </w:r>
      <w:r w:rsidR="00A94C4F" w:rsidRPr="0079429C">
        <w:rPr>
          <w:rFonts w:ascii="Book Antiqua" w:hAnsi="Book Antiqua"/>
          <w:color w:val="7030A0"/>
        </w:rPr>
        <w:t xml:space="preserve"> </w:t>
      </w:r>
      <w:r w:rsidR="00DF0A79">
        <w:rPr>
          <w:rFonts w:ascii="Book Antiqua" w:hAnsi="Book Antiqua"/>
          <w:color w:val="7030A0"/>
        </w:rPr>
        <w:t xml:space="preserve">and </w:t>
      </w:r>
      <w:r w:rsidR="00A94C4F" w:rsidRPr="0079429C">
        <w:rPr>
          <w:rFonts w:ascii="Book Antiqua" w:hAnsi="Book Antiqua"/>
          <w:color w:val="7030A0"/>
        </w:rPr>
        <w:t>include</w:t>
      </w:r>
      <w:r w:rsidR="00066F88" w:rsidRPr="0079429C">
        <w:rPr>
          <w:rFonts w:ascii="Book Antiqua" w:hAnsi="Book Antiqua"/>
          <w:color w:val="7030A0"/>
        </w:rPr>
        <w:t>d</w:t>
      </w:r>
      <w:r w:rsidR="00A94C4F" w:rsidRPr="0079429C">
        <w:rPr>
          <w:rFonts w:ascii="Book Antiqua" w:hAnsi="Book Antiqua"/>
          <w:color w:val="7030A0"/>
        </w:rPr>
        <w:t xml:space="preserve">:  </w:t>
      </w:r>
    </w:p>
    <w:p w14:paraId="1CD1AD5C" w14:textId="77777777" w:rsidR="007800ED" w:rsidRPr="007800ED" w:rsidRDefault="007800ED" w:rsidP="008D54B0">
      <w:pPr>
        <w:rPr>
          <w:rFonts w:ascii="Book Antiqua" w:hAnsi="Book Antiqua"/>
        </w:rPr>
      </w:pPr>
    </w:p>
    <w:p w14:paraId="32F4640F" w14:textId="77777777" w:rsidR="00B54C2C" w:rsidRPr="00B54C2C" w:rsidRDefault="00B54C2C" w:rsidP="00B54C2C">
      <w:pPr>
        <w:widowControl w:val="0"/>
        <w:spacing w:after="160"/>
        <w:ind w:left="360"/>
        <w:rPr>
          <w:rFonts w:ascii="Book Antiqua" w:hAnsi="Book Antiqua" w:cstheme="minorHAnsi"/>
          <w:i/>
          <w:color w:val="7030A0"/>
        </w:rPr>
      </w:pPr>
      <w:r w:rsidRPr="00B54C2C">
        <w:rPr>
          <w:rFonts w:ascii="Book Antiqua" w:hAnsi="Book Antiqua" w:cstheme="minorHAnsi"/>
          <w:i/>
          <w:color w:val="7030A0"/>
          <w:u w:val="single"/>
        </w:rPr>
        <w:t>For emission factor modeling</w:t>
      </w:r>
      <w:r w:rsidRPr="00B54C2C">
        <w:rPr>
          <w:rFonts w:ascii="Book Antiqua" w:hAnsi="Book Antiqua" w:cstheme="minorHAnsi"/>
          <w:i/>
          <w:color w:val="7030A0"/>
        </w:rPr>
        <w:t>:</w:t>
      </w:r>
    </w:p>
    <w:p w14:paraId="64AF71C8" w14:textId="77777777" w:rsidR="00B54C2C" w:rsidRPr="00B54C2C" w:rsidRDefault="00B54C2C" w:rsidP="00B54C2C">
      <w:pPr>
        <w:pStyle w:val="ListParagraph"/>
        <w:numPr>
          <w:ilvl w:val="0"/>
          <w:numId w:val="10"/>
        </w:numPr>
        <w:spacing w:after="160"/>
        <w:rPr>
          <w:rFonts w:ascii="Book Antiqua" w:hAnsi="Book Antiqua" w:cstheme="minorHAnsi"/>
          <w:color w:val="7030A0"/>
        </w:rPr>
      </w:pPr>
      <w:r w:rsidRPr="00B54C2C">
        <w:rPr>
          <w:rFonts w:ascii="Book Antiqua" w:hAnsi="Book Antiqua" w:cstheme="minorHAnsi"/>
          <w:color w:val="7030A0"/>
        </w:rPr>
        <w:t xml:space="preserve">Regional registration (age) distributions were applied that were not adjusted (as a limitation of the </w:t>
      </w:r>
      <w:r w:rsidR="007254FF">
        <w:rPr>
          <w:rFonts w:ascii="Book Antiqua" w:hAnsi="Book Antiqua" w:cstheme="minorHAnsi"/>
          <w:color w:val="7030A0"/>
        </w:rPr>
        <w:t xml:space="preserve">EPA </w:t>
      </w:r>
      <w:r w:rsidRPr="00B54C2C">
        <w:rPr>
          <w:rFonts w:ascii="Book Antiqua" w:hAnsi="Book Antiqua" w:cstheme="minorHAnsi"/>
          <w:color w:val="7030A0"/>
        </w:rPr>
        <w:t xml:space="preserve">MOVES model) for mileage accumulation rates that generally decline with age. This assumption effectively weights older higher-emitting vehicles the same as newer lower-emitting vehicles, resulting in higher estimates for fleet-average emission factors. </w:t>
      </w:r>
    </w:p>
    <w:p w14:paraId="39ACF9CC" w14:textId="77777777" w:rsidR="00B54C2C" w:rsidRPr="00B54C2C" w:rsidRDefault="00B54C2C" w:rsidP="00B54C2C">
      <w:pPr>
        <w:pStyle w:val="ListParagraph"/>
        <w:numPr>
          <w:ilvl w:val="0"/>
          <w:numId w:val="10"/>
        </w:numPr>
        <w:spacing w:after="160"/>
        <w:rPr>
          <w:rFonts w:ascii="Book Antiqua" w:hAnsi="Book Antiqua" w:cstheme="minorHAnsi"/>
          <w:color w:val="7030A0"/>
        </w:rPr>
      </w:pPr>
      <w:r w:rsidRPr="00B54C2C">
        <w:rPr>
          <w:rFonts w:ascii="Book Antiqua" w:hAnsi="Book Antiqua" w:cstheme="minorHAnsi"/>
          <w:color w:val="7030A0"/>
        </w:rPr>
        <w:t>Worst-case emission factor selected as that for the maximum (or higher) road grade for each link.</w:t>
      </w:r>
    </w:p>
    <w:p w14:paraId="3BF7CF6A" w14:textId="77777777" w:rsidR="0037136B" w:rsidRPr="0037136B" w:rsidRDefault="0037136B" w:rsidP="0037136B">
      <w:pPr>
        <w:pStyle w:val="ListParagraph"/>
        <w:numPr>
          <w:ilvl w:val="0"/>
          <w:numId w:val="10"/>
        </w:numPr>
        <w:spacing w:after="160"/>
        <w:rPr>
          <w:rFonts w:ascii="Book Antiqua" w:hAnsi="Book Antiqua" w:cstheme="minorHAnsi"/>
          <w:color w:val="7030A0"/>
        </w:rPr>
      </w:pPr>
      <w:r w:rsidRPr="0037136B">
        <w:rPr>
          <w:rFonts w:ascii="Book Antiqua" w:hAnsi="Book Antiqua" w:cstheme="minorHAnsi"/>
          <w:color w:val="7030A0"/>
        </w:rPr>
        <w:t>Although the project is located in an area (northern Virginia) in which it is subject to emission inspection and maintenance (I&amp;M) program requirements, I&amp;M benefits were not incorporated into the emission modeling for this project.</w:t>
      </w:r>
    </w:p>
    <w:p w14:paraId="2CDCFA37" w14:textId="77777777" w:rsidR="00B54C2C" w:rsidRPr="00B54C2C" w:rsidRDefault="00B54C2C" w:rsidP="00B54C2C">
      <w:pPr>
        <w:widowControl w:val="0"/>
        <w:spacing w:after="160"/>
        <w:ind w:left="360"/>
        <w:rPr>
          <w:rFonts w:ascii="Book Antiqua" w:hAnsi="Book Antiqua" w:cstheme="minorHAnsi"/>
          <w:i/>
          <w:color w:val="7030A0"/>
        </w:rPr>
      </w:pPr>
      <w:r w:rsidRPr="00B54C2C">
        <w:rPr>
          <w:rFonts w:ascii="Book Antiqua" w:hAnsi="Book Antiqua" w:cstheme="minorHAnsi"/>
          <w:i/>
          <w:color w:val="7030A0"/>
          <w:u w:val="single"/>
        </w:rPr>
        <w:t>For dispersion modeling</w:t>
      </w:r>
      <w:r w:rsidRPr="00B54C2C">
        <w:rPr>
          <w:rFonts w:ascii="Book Antiqua" w:hAnsi="Book Antiqua" w:cstheme="minorHAnsi"/>
          <w:i/>
          <w:color w:val="7030A0"/>
        </w:rPr>
        <w:t>:</w:t>
      </w:r>
    </w:p>
    <w:p w14:paraId="3477C841" w14:textId="57C24CCB" w:rsidR="00B54C2C" w:rsidRPr="004D7C09" w:rsidRDefault="00B54C2C"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Traffic volumes representing LOS E conditions, which typically exceeds actual opening and design year ADT forecasts for build scenarios by substantial margins. Depending on the project, volumes may also be increased with the worst-case assumption of additional through lane(s) to account for auxiliary lanes or ramps.</w:t>
      </w:r>
    </w:p>
    <w:p w14:paraId="724A28E5" w14:textId="77777777" w:rsidR="00B54C2C" w:rsidRPr="004D7C09" w:rsidRDefault="00B54C2C"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Worst-case receptor locations on the edge of the roadway right-of-way, i.e., at the closest possible point to roadway.</w:t>
      </w:r>
    </w:p>
    <w:p w14:paraId="220FDDBE" w14:textId="77777777" w:rsidR="00B54C2C" w:rsidRPr="004D7C09" w:rsidRDefault="00B54C2C"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Worst-case geometric assumptions that serve to concentrate traffic, emissions and concentrations to the greatest extent possible:</w:t>
      </w:r>
    </w:p>
    <w:p w14:paraId="55BA81F0" w14:textId="77777777" w:rsidR="00B54C2C" w:rsidRPr="004D7C09" w:rsidRDefault="00B54C2C" w:rsidP="00B54C2C">
      <w:pPr>
        <w:widowControl w:val="0"/>
        <w:numPr>
          <w:ilvl w:val="1"/>
          <w:numId w:val="10"/>
        </w:numPr>
        <w:spacing w:after="160"/>
        <w:rPr>
          <w:rFonts w:ascii="Book Antiqua" w:hAnsi="Book Antiqua" w:cstheme="minorHAnsi"/>
          <w:color w:val="7030A0"/>
        </w:rPr>
      </w:pPr>
      <w:r w:rsidRPr="004D7C09">
        <w:rPr>
          <w:rFonts w:ascii="Book Antiqua" w:hAnsi="Book Antiqua" w:cstheme="minorHAnsi"/>
          <w:color w:val="7030A0"/>
        </w:rPr>
        <w:t>Zero vertical separation for the grade separation (interchange)</w:t>
      </w:r>
    </w:p>
    <w:p w14:paraId="6F17ABB4" w14:textId="77777777" w:rsidR="00B54C2C" w:rsidRPr="004D7C09" w:rsidRDefault="00B54C2C" w:rsidP="00B54C2C">
      <w:pPr>
        <w:widowControl w:val="0"/>
        <w:numPr>
          <w:ilvl w:val="1"/>
          <w:numId w:val="10"/>
        </w:numPr>
        <w:spacing w:after="160"/>
        <w:rPr>
          <w:rFonts w:ascii="Book Antiqua" w:hAnsi="Book Antiqua" w:cstheme="minorHAnsi"/>
          <w:color w:val="7030A0"/>
        </w:rPr>
      </w:pPr>
      <w:r w:rsidRPr="004D7C09">
        <w:rPr>
          <w:rFonts w:ascii="Book Antiqua" w:hAnsi="Book Antiqua" w:cstheme="minorHAnsi"/>
          <w:color w:val="7030A0"/>
        </w:rPr>
        <w:t>Zero median widths for arterial streets and minimum distance for freeways</w:t>
      </w:r>
    </w:p>
    <w:p w14:paraId="7A22F838" w14:textId="77777777" w:rsidR="00B54C2C" w:rsidRPr="004D7C09" w:rsidRDefault="00B54C2C" w:rsidP="00B54C2C">
      <w:pPr>
        <w:widowControl w:val="0"/>
        <w:numPr>
          <w:ilvl w:val="1"/>
          <w:numId w:val="10"/>
        </w:numPr>
        <w:spacing w:after="160"/>
        <w:rPr>
          <w:rFonts w:ascii="Book Antiqua" w:hAnsi="Book Antiqua" w:cstheme="minorHAnsi"/>
          <w:color w:val="7030A0"/>
        </w:rPr>
      </w:pPr>
      <w:r w:rsidRPr="004D7C09">
        <w:rPr>
          <w:rFonts w:ascii="Book Antiqua" w:hAnsi="Book Antiqua" w:cstheme="minorHAnsi"/>
          <w:color w:val="7030A0"/>
        </w:rPr>
        <w:t>Lane widths of 11 ft, compared to the standard 12 ft</w:t>
      </w:r>
    </w:p>
    <w:p w14:paraId="2A9988D6" w14:textId="77777777" w:rsidR="00B54C2C" w:rsidRPr="004D7C09" w:rsidRDefault="00B54C2C"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Other federal default data for most model inputs (e.g., low wind speeds, surface roughness, and stability class), which result in higher modeled estimates of ambient concentrations than are expected to occur in practice.</w:t>
      </w:r>
    </w:p>
    <w:p w14:paraId="66DD68BC" w14:textId="77777777" w:rsidR="00CB41B1" w:rsidRPr="0019406A" w:rsidRDefault="00CB41B1" w:rsidP="0019406A">
      <w:pPr>
        <w:autoSpaceDE w:val="0"/>
        <w:autoSpaceDN w:val="0"/>
        <w:adjustRightInd w:val="0"/>
        <w:jc w:val="both"/>
        <w:rPr>
          <w:rFonts w:ascii="Arial" w:hAnsi="Arial" w:cs="Arial"/>
          <w:color w:val="00B0F0"/>
        </w:rPr>
      </w:pPr>
      <w:r w:rsidRPr="0019406A">
        <w:rPr>
          <w:rFonts w:ascii="Arial" w:hAnsi="Arial" w:cs="Arial"/>
          <w:color w:val="00B0F0"/>
        </w:rPr>
        <w:t xml:space="preserve">IF THE </w:t>
      </w:r>
      <w:r w:rsidR="000B4969" w:rsidRPr="0019406A">
        <w:rPr>
          <w:rFonts w:ascii="Arial" w:hAnsi="Arial" w:cs="Arial"/>
          <w:color w:val="00B0F0"/>
        </w:rPr>
        <w:t xml:space="preserve">FHWA-VDOT </w:t>
      </w:r>
      <w:r w:rsidRPr="0019406A">
        <w:rPr>
          <w:rFonts w:ascii="Arial" w:hAnsi="Arial" w:cs="Arial"/>
          <w:color w:val="00B0F0"/>
        </w:rPr>
        <w:t xml:space="preserve">PROGRAMMATIC AGREEMENT </w:t>
      </w:r>
      <w:r w:rsidR="00181F28" w:rsidRPr="0019406A">
        <w:rPr>
          <w:rFonts w:ascii="Arial" w:hAnsi="Arial" w:cs="Arial"/>
          <w:color w:val="00B0F0"/>
        </w:rPr>
        <w:t xml:space="preserve">FOR CO STUDIES </w:t>
      </w:r>
      <w:r w:rsidRPr="0019406A">
        <w:rPr>
          <w:rFonts w:ascii="Arial" w:hAnsi="Arial" w:cs="Arial"/>
          <w:color w:val="00B0F0"/>
        </w:rPr>
        <w:t>WAS APPLIED:</w:t>
      </w:r>
    </w:p>
    <w:p w14:paraId="5707D57A" w14:textId="77777777" w:rsidR="0005362C" w:rsidRPr="0005362C" w:rsidRDefault="0005362C" w:rsidP="00EA4DCB">
      <w:pPr>
        <w:rPr>
          <w:rFonts w:ascii="Book Antiqua" w:hAnsi="Book Antiqua"/>
          <w:color w:val="7030A0"/>
        </w:rPr>
      </w:pPr>
      <w:r>
        <w:rPr>
          <w:rFonts w:ascii="Book Antiqua" w:hAnsi="Book Antiqua"/>
          <w:color w:val="7030A0"/>
        </w:rPr>
        <w:t xml:space="preserve">Other </w:t>
      </w:r>
      <w:r w:rsidR="00CB41B1">
        <w:rPr>
          <w:rFonts w:ascii="Book Antiqua" w:hAnsi="Book Antiqua"/>
          <w:color w:val="7030A0"/>
        </w:rPr>
        <w:t>&lt;</w:t>
      </w:r>
      <w:r w:rsidR="00CB41B1" w:rsidRPr="00CB41B1">
        <w:rPr>
          <w:rFonts w:ascii="Book Antiqua" w:hAnsi="Book Antiqua"/>
          <w:i/>
          <w:color w:val="7030A0"/>
        </w:rPr>
        <w:t>intersections, roadways or interchanges</w:t>
      </w:r>
      <w:r w:rsidR="00CB41B1">
        <w:rPr>
          <w:rFonts w:ascii="Book Antiqua" w:hAnsi="Book Antiqua"/>
          <w:color w:val="7030A0"/>
        </w:rPr>
        <w:t xml:space="preserve">&gt; </w:t>
      </w:r>
      <w:r w:rsidR="00E321F3">
        <w:rPr>
          <w:rFonts w:ascii="Book Antiqua" w:hAnsi="Book Antiqua"/>
          <w:color w:val="7030A0"/>
        </w:rPr>
        <w:t xml:space="preserve">potentially </w:t>
      </w:r>
      <w:r>
        <w:rPr>
          <w:rFonts w:ascii="Book Antiqua" w:hAnsi="Book Antiqua"/>
          <w:color w:val="7030A0"/>
        </w:rPr>
        <w:t>affected by the project were determined to meet the applicable criteria specified in t</w:t>
      </w:r>
      <w:r w:rsidRPr="0005362C">
        <w:rPr>
          <w:rFonts w:ascii="Book Antiqua" w:hAnsi="Book Antiqua"/>
          <w:color w:val="7030A0"/>
        </w:rPr>
        <w:t xml:space="preserve">he </w:t>
      </w:r>
      <w:r w:rsidR="00CB41B1">
        <w:rPr>
          <w:rFonts w:ascii="Book Antiqua" w:hAnsi="Book Antiqua"/>
          <w:color w:val="7030A0"/>
        </w:rPr>
        <w:t xml:space="preserve">2016 </w:t>
      </w:r>
      <w:r w:rsidRPr="0005362C">
        <w:rPr>
          <w:rFonts w:ascii="Book Antiqua" w:hAnsi="Book Antiqua"/>
          <w:color w:val="7030A0"/>
        </w:rPr>
        <w:t>Programmatic Agreement (PA) between the Federal Highway Administration (FHWA) and VDOT</w:t>
      </w:r>
      <w:r w:rsidR="00E321F3">
        <w:rPr>
          <w:rFonts w:ascii="Book Antiqua" w:hAnsi="Book Antiqua"/>
          <w:color w:val="7030A0"/>
        </w:rPr>
        <w:t>, and so not require project-specific CO modeling</w:t>
      </w:r>
      <w:r w:rsidR="00FB7CCB">
        <w:rPr>
          <w:rFonts w:ascii="Book Antiqua" w:hAnsi="Book Antiqua"/>
          <w:color w:val="7030A0"/>
        </w:rPr>
        <w:t xml:space="preserve"> for purposes of NEPA</w:t>
      </w:r>
      <w:r w:rsidRPr="0005362C">
        <w:rPr>
          <w:rFonts w:ascii="Book Antiqua" w:hAnsi="Book Antiqua"/>
          <w:color w:val="7030A0"/>
        </w:rPr>
        <w:t xml:space="preserve">. For the programmatic agreement, </w:t>
      </w:r>
      <w:r w:rsidR="00CB41B1">
        <w:rPr>
          <w:rFonts w:ascii="Book Antiqua" w:hAnsi="Book Antiqua"/>
          <w:color w:val="7030A0"/>
        </w:rPr>
        <w:t xml:space="preserve">extensive </w:t>
      </w:r>
      <w:r w:rsidRPr="0005362C">
        <w:rPr>
          <w:rFonts w:ascii="Book Antiqua" w:hAnsi="Book Antiqua"/>
          <w:color w:val="7030A0"/>
        </w:rPr>
        <w:t xml:space="preserve">modeling using "worst-case" input parameters was conducted for </w:t>
      </w:r>
      <w:r w:rsidR="00CB41B1">
        <w:rPr>
          <w:rFonts w:ascii="Book Antiqua" w:hAnsi="Book Antiqua"/>
          <w:color w:val="7030A0"/>
        </w:rPr>
        <w:t xml:space="preserve">various </w:t>
      </w:r>
      <w:r w:rsidRPr="0005362C">
        <w:rPr>
          <w:rFonts w:ascii="Book Antiqua" w:hAnsi="Book Antiqua"/>
          <w:color w:val="7030A0"/>
        </w:rPr>
        <w:t xml:space="preserve">typical project types, configurations, and operating conditions in order to identify thresholds </w:t>
      </w:r>
      <w:r w:rsidR="0048498E">
        <w:rPr>
          <w:rFonts w:ascii="Book Antiqua" w:hAnsi="Book Antiqua"/>
          <w:color w:val="7030A0"/>
        </w:rPr>
        <w:t>for traffic volumes, number of lanes</w:t>
      </w:r>
      <w:r w:rsidR="00692148">
        <w:rPr>
          <w:rFonts w:ascii="Book Antiqua" w:hAnsi="Book Antiqua"/>
          <w:color w:val="7030A0"/>
        </w:rPr>
        <w:t>, skew angles</w:t>
      </w:r>
      <w:r w:rsidR="0048498E">
        <w:rPr>
          <w:rFonts w:ascii="Book Antiqua" w:hAnsi="Book Antiqua"/>
          <w:color w:val="7030A0"/>
        </w:rPr>
        <w:t xml:space="preserve"> etc. </w:t>
      </w:r>
      <w:r w:rsidRPr="0005362C">
        <w:rPr>
          <w:rFonts w:ascii="Book Antiqua" w:hAnsi="Book Antiqua"/>
          <w:color w:val="7030A0"/>
        </w:rPr>
        <w:t>that</w:t>
      </w:r>
      <w:r w:rsidR="00E321F3">
        <w:rPr>
          <w:rFonts w:ascii="Book Antiqua" w:hAnsi="Book Antiqua"/>
          <w:color w:val="7030A0"/>
        </w:rPr>
        <w:t>,</w:t>
      </w:r>
      <w:r w:rsidRPr="0005362C">
        <w:rPr>
          <w:rFonts w:ascii="Book Antiqua" w:hAnsi="Book Antiqua"/>
          <w:color w:val="7030A0"/>
        </w:rPr>
        <w:t xml:space="preserve"> if not exceeded for a specific project</w:t>
      </w:r>
      <w:r w:rsidR="00E321F3">
        <w:rPr>
          <w:rFonts w:ascii="Book Antiqua" w:hAnsi="Book Antiqua"/>
          <w:color w:val="7030A0"/>
        </w:rPr>
        <w:t>,</w:t>
      </w:r>
      <w:r w:rsidRPr="0005362C">
        <w:rPr>
          <w:rFonts w:ascii="Book Antiqua" w:hAnsi="Book Antiqua"/>
          <w:color w:val="7030A0"/>
        </w:rPr>
        <w:t xml:space="preserve"> would </w:t>
      </w:r>
      <w:r w:rsidR="00E321F3">
        <w:rPr>
          <w:rFonts w:ascii="Book Antiqua" w:hAnsi="Book Antiqua"/>
          <w:color w:val="7030A0"/>
        </w:rPr>
        <w:t xml:space="preserve">indicate </w:t>
      </w:r>
      <w:r w:rsidRPr="0005362C">
        <w:rPr>
          <w:rFonts w:ascii="Book Antiqua" w:hAnsi="Book Antiqua"/>
          <w:color w:val="7030A0"/>
        </w:rPr>
        <w:t>that it would not be expected to significantly impact air quality or cause or contribute to a violation of the CO NAAQS.</w:t>
      </w:r>
    </w:p>
    <w:p w14:paraId="629599B6" w14:textId="77777777" w:rsidR="0005362C" w:rsidRDefault="0005362C" w:rsidP="00EA4DCB">
      <w:pPr>
        <w:rPr>
          <w:rFonts w:ascii="Book Antiqua" w:hAnsi="Book Antiqua"/>
          <w:color w:val="7030A0"/>
        </w:rPr>
      </w:pPr>
    </w:p>
    <w:p w14:paraId="2036C6A4" w14:textId="027356BA" w:rsidR="00BA0935" w:rsidRPr="0079429C" w:rsidRDefault="00BA0935" w:rsidP="00EA4DCB">
      <w:pPr>
        <w:rPr>
          <w:rFonts w:ascii="Book Antiqua" w:hAnsi="Book Antiqua"/>
          <w:color w:val="7030A0"/>
        </w:rPr>
      </w:pPr>
      <w:r w:rsidRPr="0079429C">
        <w:rPr>
          <w:rFonts w:ascii="Book Antiqua" w:hAnsi="Book Antiqua"/>
          <w:color w:val="7030A0"/>
        </w:rPr>
        <w:t xml:space="preserve">Overall, the results indicate that, even </w:t>
      </w:r>
      <w:r w:rsidR="00B578B4">
        <w:rPr>
          <w:rFonts w:ascii="Book Antiqua" w:hAnsi="Book Antiqua"/>
          <w:color w:val="7030A0"/>
        </w:rPr>
        <w:t xml:space="preserve">with </w:t>
      </w:r>
      <w:r w:rsidRPr="0079429C">
        <w:rPr>
          <w:rFonts w:ascii="Book Antiqua" w:hAnsi="Book Antiqua"/>
          <w:color w:val="7030A0"/>
        </w:rPr>
        <w:t>assuming worst-case traffic volumes</w:t>
      </w:r>
      <w:r w:rsidR="00C03308" w:rsidRPr="0079429C">
        <w:rPr>
          <w:rFonts w:ascii="Book Antiqua" w:hAnsi="Book Antiqua"/>
          <w:color w:val="7030A0"/>
        </w:rPr>
        <w:t xml:space="preserve"> and other </w:t>
      </w:r>
      <w:r w:rsidR="00EA07AA">
        <w:rPr>
          <w:rFonts w:ascii="Book Antiqua" w:hAnsi="Book Antiqua"/>
          <w:color w:val="7030A0"/>
        </w:rPr>
        <w:t xml:space="preserve">worst-case </w:t>
      </w:r>
      <w:r w:rsidR="00C03308" w:rsidRPr="0079429C">
        <w:rPr>
          <w:rFonts w:ascii="Book Antiqua" w:hAnsi="Book Antiqua"/>
          <w:color w:val="7030A0"/>
        </w:rPr>
        <w:t>modeling inputs</w:t>
      </w:r>
      <w:r w:rsidRPr="0079429C">
        <w:rPr>
          <w:rFonts w:ascii="Book Antiqua" w:hAnsi="Book Antiqua"/>
          <w:color w:val="7030A0"/>
        </w:rPr>
        <w:t xml:space="preserve">, ambient levels of CO in the vicinity of the project are expected to decline significantly over time and remain below both the one-hour and the eight-hour NAAQS. </w:t>
      </w:r>
      <w:r w:rsidR="005779E2" w:rsidRPr="0079429C">
        <w:rPr>
          <w:rFonts w:ascii="Book Antiqua" w:hAnsi="Book Antiqua"/>
          <w:color w:val="7030A0"/>
        </w:rPr>
        <w:t xml:space="preserve">In general, emissions and ambient concentrations drop significantly over time </w:t>
      </w:r>
      <w:r w:rsidR="002E7F3D">
        <w:rPr>
          <w:rFonts w:ascii="Book Antiqua" w:hAnsi="Book Antiqua"/>
          <w:color w:val="7030A0"/>
        </w:rPr>
        <w:t>(</w:t>
      </w:r>
      <w:r w:rsidR="005779E2" w:rsidRPr="0079429C">
        <w:rPr>
          <w:rFonts w:ascii="Book Antiqua" w:hAnsi="Book Antiqua"/>
          <w:color w:val="7030A0"/>
        </w:rPr>
        <w:t xml:space="preserve">through the </w:t>
      </w:r>
      <w:r w:rsidR="00F206F4">
        <w:rPr>
          <w:rFonts w:ascii="Book Antiqua" w:hAnsi="Book Antiqua"/>
          <w:color w:val="7030A0"/>
        </w:rPr>
        <w:t xml:space="preserve">project </w:t>
      </w:r>
      <w:r w:rsidR="005779E2" w:rsidRPr="0079429C">
        <w:rPr>
          <w:rFonts w:ascii="Book Antiqua" w:hAnsi="Book Antiqua"/>
          <w:color w:val="7030A0"/>
        </w:rPr>
        <w:t>opening and design years</w:t>
      </w:r>
      <w:r w:rsidR="002E7F3D">
        <w:rPr>
          <w:rFonts w:ascii="Book Antiqua" w:hAnsi="Book Antiqua"/>
          <w:color w:val="7030A0"/>
        </w:rPr>
        <w:t>)</w:t>
      </w:r>
      <w:r w:rsidR="005779E2" w:rsidRPr="0079429C">
        <w:rPr>
          <w:rFonts w:ascii="Book Antiqua" w:hAnsi="Book Antiqua"/>
          <w:color w:val="7030A0"/>
        </w:rPr>
        <w:t xml:space="preserve"> due</w:t>
      </w:r>
      <w:r w:rsidR="008950AF">
        <w:rPr>
          <w:rFonts w:ascii="Book Antiqua" w:hAnsi="Book Antiqua"/>
          <w:color w:val="7030A0"/>
        </w:rPr>
        <w:t xml:space="preserve"> </w:t>
      </w:r>
      <w:r w:rsidR="005779E2" w:rsidRPr="0079429C">
        <w:rPr>
          <w:rFonts w:ascii="Book Antiqua" w:hAnsi="Book Antiqua"/>
          <w:color w:val="7030A0"/>
        </w:rPr>
        <w:t xml:space="preserve">to </w:t>
      </w:r>
      <w:r w:rsidR="008950AF">
        <w:rPr>
          <w:rFonts w:ascii="Book Antiqua" w:hAnsi="Book Antiqua"/>
          <w:color w:val="7030A0"/>
        </w:rPr>
        <w:t xml:space="preserve">more stringent fuel quality </w:t>
      </w:r>
      <w:r w:rsidR="008950AF" w:rsidRPr="0079429C">
        <w:rPr>
          <w:rFonts w:ascii="Book Antiqua" w:hAnsi="Book Antiqua"/>
          <w:color w:val="7030A0"/>
        </w:rPr>
        <w:t xml:space="preserve">standards </w:t>
      </w:r>
      <w:r w:rsidR="00F02616">
        <w:rPr>
          <w:rFonts w:ascii="Book Antiqua" w:hAnsi="Book Antiqua"/>
          <w:color w:val="7030A0"/>
        </w:rPr>
        <w:t>along with</w:t>
      </w:r>
      <w:r w:rsidR="008950AF">
        <w:rPr>
          <w:rFonts w:ascii="Book Antiqua" w:hAnsi="Book Antiqua"/>
          <w:color w:val="7030A0"/>
        </w:rPr>
        <w:t xml:space="preserve"> </w:t>
      </w:r>
      <w:r w:rsidR="005779E2" w:rsidRPr="0079429C">
        <w:rPr>
          <w:rFonts w:ascii="Book Antiqua" w:hAnsi="Book Antiqua"/>
          <w:color w:val="7030A0"/>
        </w:rPr>
        <w:t xml:space="preserve">continued fleet turnover to vehicles </w:t>
      </w:r>
      <w:r w:rsidR="00F31C60">
        <w:rPr>
          <w:rFonts w:ascii="Book Antiqua" w:hAnsi="Book Antiqua"/>
          <w:color w:val="7030A0"/>
        </w:rPr>
        <w:t>designed</w:t>
      </w:r>
      <w:r w:rsidR="00F31C60" w:rsidRPr="0079429C">
        <w:rPr>
          <w:rFonts w:ascii="Book Antiqua" w:hAnsi="Book Antiqua"/>
          <w:color w:val="7030A0"/>
        </w:rPr>
        <w:t xml:space="preserve"> </w:t>
      </w:r>
      <w:r w:rsidR="005779E2" w:rsidRPr="0079429C">
        <w:rPr>
          <w:rFonts w:ascii="Book Antiqua" w:hAnsi="Book Antiqua"/>
          <w:color w:val="7030A0"/>
        </w:rPr>
        <w:t xml:space="preserve">to </w:t>
      </w:r>
      <w:r w:rsidR="008950AF">
        <w:rPr>
          <w:rFonts w:ascii="Book Antiqua" w:hAnsi="Book Antiqua"/>
          <w:color w:val="7030A0"/>
        </w:rPr>
        <w:t xml:space="preserve">meet </w:t>
      </w:r>
      <w:r w:rsidR="005779E2" w:rsidRPr="0079429C">
        <w:rPr>
          <w:rFonts w:ascii="Book Antiqua" w:hAnsi="Book Antiqua"/>
          <w:color w:val="7030A0"/>
        </w:rPr>
        <w:t xml:space="preserve">more stringent emission </w:t>
      </w:r>
      <w:r w:rsidR="008950AF">
        <w:rPr>
          <w:rFonts w:ascii="Book Antiqua" w:hAnsi="Book Antiqua"/>
          <w:color w:val="7030A0"/>
        </w:rPr>
        <w:t>standards</w:t>
      </w:r>
      <w:r w:rsidR="005779E2" w:rsidRPr="0079429C">
        <w:rPr>
          <w:rFonts w:ascii="Book Antiqua" w:hAnsi="Book Antiqua"/>
          <w:color w:val="7030A0"/>
        </w:rPr>
        <w:t xml:space="preserve">. </w:t>
      </w:r>
      <w:r w:rsidRPr="0079429C">
        <w:rPr>
          <w:rFonts w:ascii="Book Antiqua" w:hAnsi="Book Antiqua"/>
          <w:color w:val="7030A0"/>
        </w:rPr>
        <w:t xml:space="preserve">The project therefore is not expected to cause or contribute to a violation of the CO </w:t>
      </w:r>
      <w:r w:rsidR="00096888">
        <w:rPr>
          <w:rFonts w:ascii="Book Antiqua" w:hAnsi="Book Antiqua"/>
          <w:color w:val="7030A0"/>
        </w:rPr>
        <w:t>NAAQS</w:t>
      </w:r>
      <w:r w:rsidRPr="0079429C">
        <w:rPr>
          <w:rFonts w:ascii="Book Antiqua" w:hAnsi="Book Antiqua"/>
          <w:color w:val="7030A0"/>
        </w:rPr>
        <w:t>.</w:t>
      </w:r>
    </w:p>
    <w:p w14:paraId="706F4E27" w14:textId="77777777" w:rsidR="00BA2124" w:rsidRDefault="00BA2124" w:rsidP="00EA4DCB">
      <w:pPr>
        <w:rPr>
          <w:rFonts w:ascii="Book Antiqua" w:hAnsi="Book Antiqua"/>
          <w:b/>
          <w:color w:val="7030A0"/>
        </w:rPr>
      </w:pPr>
    </w:p>
    <w:p w14:paraId="60E71C50" w14:textId="4A1B0269" w:rsidR="0019406A" w:rsidRDefault="006A3973" w:rsidP="00EA4DCB">
      <w:pPr>
        <w:rPr>
          <w:rFonts w:ascii="Book Antiqua" w:hAnsi="Book Antiqua"/>
          <w:color w:val="7030A0"/>
        </w:rPr>
      </w:pPr>
      <w:r w:rsidRPr="0079429C">
        <w:rPr>
          <w:rFonts w:ascii="Book Antiqua" w:hAnsi="Book Antiqua"/>
          <w:b/>
          <w:color w:val="7030A0"/>
        </w:rPr>
        <w:t>Mobile Source Air Toxics (MSATs)</w:t>
      </w:r>
      <w:r w:rsidRPr="0079429C">
        <w:rPr>
          <w:rFonts w:ascii="Book Antiqua" w:hAnsi="Book Antiqua"/>
          <w:color w:val="7030A0"/>
        </w:rPr>
        <w:t xml:space="preserve"> </w:t>
      </w:r>
    </w:p>
    <w:p w14:paraId="1D3608C0" w14:textId="77777777" w:rsidR="0019406A" w:rsidRPr="002C3E88" w:rsidRDefault="0019406A" w:rsidP="0019406A">
      <w:pPr>
        <w:autoSpaceDE w:val="0"/>
        <w:autoSpaceDN w:val="0"/>
        <w:adjustRightInd w:val="0"/>
        <w:jc w:val="both"/>
        <w:rPr>
          <w:rFonts w:ascii="Arial" w:hAnsi="Arial" w:cs="Arial"/>
          <w:color w:val="00B0F0"/>
        </w:rPr>
      </w:pPr>
      <w:r w:rsidRPr="002C3E88">
        <w:rPr>
          <w:rFonts w:ascii="Arial" w:hAnsi="Arial" w:cs="Arial"/>
          <w:color w:val="00B0F0"/>
        </w:rPr>
        <w:t>Qualitative or quantitative MSAT analyses are only required for projects involving an EA or EIS. For projects involving a CE, this section should simply note that an MSAT analysis is not required as the project involves a CE.</w:t>
      </w:r>
    </w:p>
    <w:p w14:paraId="3CFA5F81" w14:textId="1C7C68B0" w:rsidR="006A3973" w:rsidRPr="0079429C" w:rsidRDefault="00BC188A" w:rsidP="00EA4DCB">
      <w:pPr>
        <w:rPr>
          <w:rFonts w:ascii="Book Antiqua" w:hAnsi="Book Antiqua"/>
          <w:color w:val="7030A0"/>
        </w:rPr>
      </w:pPr>
      <w:r>
        <w:rPr>
          <w:rFonts w:ascii="Book Antiqua" w:hAnsi="Book Antiqua"/>
          <w:color w:val="7030A0"/>
        </w:rPr>
        <w:t>Federal Highway Administration (</w:t>
      </w:r>
      <w:r w:rsidR="004851A6" w:rsidRPr="0079429C">
        <w:rPr>
          <w:rFonts w:ascii="Book Antiqua" w:hAnsi="Book Antiqua"/>
          <w:color w:val="7030A0"/>
        </w:rPr>
        <w:t>FHWA</w:t>
      </w:r>
      <w:r>
        <w:rPr>
          <w:rFonts w:ascii="Book Antiqua" w:hAnsi="Book Antiqua"/>
          <w:color w:val="7030A0"/>
        </w:rPr>
        <w:t>)</w:t>
      </w:r>
      <w:r w:rsidR="004851A6" w:rsidRPr="0079429C">
        <w:rPr>
          <w:rFonts w:ascii="Book Antiqua" w:hAnsi="Book Antiqua"/>
          <w:color w:val="7030A0"/>
        </w:rPr>
        <w:t xml:space="preserve"> guidance</w:t>
      </w:r>
      <w:r w:rsidR="009A4DE7" w:rsidRPr="00377EF9">
        <w:rPr>
          <w:rStyle w:val="FootnoteReference"/>
          <w:rFonts w:ascii="Book Antiqua" w:hAnsi="Book Antiqua"/>
        </w:rPr>
        <w:footnoteReference w:id="5"/>
      </w:r>
      <w:r w:rsidR="004851A6" w:rsidRPr="0079429C">
        <w:rPr>
          <w:rFonts w:ascii="Book Antiqua" w:hAnsi="Book Antiqua"/>
          <w:color w:val="7030A0"/>
        </w:rPr>
        <w:t xml:space="preserve"> (201</w:t>
      </w:r>
      <w:r w:rsidR="008010B2">
        <w:rPr>
          <w:rFonts w:ascii="Book Antiqua" w:hAnsi="Book Antiqua"/>
          <w:color w:val="7030A0"/>
        </w:rPr>
        <w:t>6</w:t>
      </w:r>
      <w:r w:rsidR="004851A6" w:rsidRPr="0079429C">
        <w:rPr>
          <w:rFonts w:ascii="Book Antiqua" w:hAnsi="Book Antiqua"/>
          <w:color w:val="7030A0"/>
        </w:rPr>
        <w:t>)</w:t>
      </w:r>
      <w:r w:rsidR="00E169B0">
        <w:rPr>
          <w:rFonts w:ascii="Book Antiqua" w:hAnsi="Book Antiqua"/>
          <w:color w:val="7030A0"/>
        </w:rPr>
        <w:t xml:space="preserve"> </w:t>
      </w:r>
      <w:r w:rsidR="000F2B2F">
        <w:rPr>
          <w:rFonts w:ascii="Book Antiqua" w:hAnsi="Book Antiqua"/>
          <w:color w:val="7030A0"/>
        </w:rPr>
        <w:t>states that “</w:t>
      </w:r>
      <w:r w:rsidR="000F2B2F" w:rsidRPr="000F2B2F">
        <w:rPr>
          <w:rFonts w:ascii="Book Antiqua" w:hAnsi="Book Antiqua"/>
          <w:i/>
          <w:color w:val="7030A0"/>
        </w:rPr>
        <w:t>EPA identified nine compounds with significant contributions from mobile sources that are among the national and regional-scale cancer risk drivers or contributors and non-cancer hazard contributors from the 2011 National Air Toxics Assessment (NATA)</w:t>
      </w:r>
      <w:r w:rsidR="005B4DAD">
        <w:rPr>
          <w:rStyle w:val="FootnoteReference"/>
          <w:rFonts w:ascii="Book Antiqua" w:hAnsi="Book Antiqua"/>
          <w:i/>
          <w:color w:val="7030A0"/>
        </w:rPr>
        <w:footnoteReference w:id="6"/>
      </w:r>
      <w:r w:rsidR="000F2B2F" w:rsidRPr="000F2B2F">
        <w:rPr>
          <w:rFonts w:ascii="Book Antiqua" w:hAnsi="Book Antiqua"/>
          <w:i/>
          <w:color w:val="7030A0"/>
        </w:rPr>
        <w:t>. These are 1,3-butadiene,</w:t>
      </w:r>
      <w:r w:rsidR="005350D0">
        <w:rPr>
          <w:rFonts w:ascii="Book Antiqua" w:hAnsi="Book Antiqua"/>
          <w:i/>
          <w:color w:val="7030A0"/>
        </w:rPr>
        <w:t xml:space="preserve"> </w:t>
      </w:r>
      <w:r w:rsidR="000F2B2F" w:rsidRPr="000F2B2F">
        <w:rPr>
          <w:rFonts w:ascii="Book Antiqua" w:hAnsi="Book Antiqua"/>
          <w:i/>
          <w:color w:val="7030A0"/>
        </w:rPr>
        <w:t>acetaldehyde, acrolein, benzene, diesel particulate matter (diesel PM), ethylbenzene, formaldehyde, naphthalene, and polycyclic organic matter</w:t>
      </w:r>
      <w:r w:rsidR="00D50D1C" w:rsidRPr="0079429C">
        <w:rPr>
          <w:rFonts w:ascii="Book Antiqua" w:hAnsi="Book Antiqua"/>
          <w:color w:val="7030A0"/>
        </w:rPr>
        <w:t>.</w:t>
      </w:r>
      <w:r w:rsidR="000F2B2F">
        <w:rPr>
          <w:rFonts w:ascii="Book Antiqua" w:hAnsi="Book Antiqua"/>
          <w:color w:val="7030A0"/>
        </w:rPr>
        <w:t>”</w:t>
      </w:r>
      <w:r w:rsidR="00E169B0">
        <w:rPr>
          <w:rFonts w:ascii="Book Antiqua" w:hAnsi="Book Antiqua"/>
          <w:color w:val="7030A0"/>
        </w:rPr>
        <w:t xml:space="preserve"> </w:t>
      </w:r>
      <w:r w:rsidR="000401FC">
        <w:rPr>
          <w:rFonts w:ascii="Book Antiqua" w:hAnsi="Book Antiqua"/>
          <w:color w:val="7030A0"/>
        </w:rPr>
        <w:t xml:space="preserve">The </w:t>
      </w:r>
      <w:r w:rsidR="00E169B0">
        <w:rPr>
          <w:rFonts w:ascii="Book Antiqua" w:hAnsi="Book Antiqua"/>
          <w:color w:val="7030A0"/>
        </w:rPr>
        <w:t>FHWA guidance</w:t>
      </w:r>
      <w:r w:rsidR="000401FC">
        <w:rPr>
          <w:rFonts w:ascii="Book Antiqua" w:hAnsi="Book Antiqua"/>
          <w:color w:val="7030A0"/>
        </w:rPr>
        <w:t xml:space="preserve"> </w:t>
      </w:r>
      <w:r w:rsidR="00E169B0">
        <w:rPr>
          <w:rFonts w:ascii="Book Antiqua" w:hAnsi="Book Antiqua"/>
          <w:color w:val="7030A0"/>
        </w:rPr>
        <w:t xml:space="preserve">specifies three possible tiers of </w:t>
      </w:r>
      <w:r w:rsidR="000F2B2F">
        <w:rPr>
          <w:rFonts w:ascii="Book Antiqua" w:hAnsi="Book Antiqua"/>
          <w:color w:val="7030A0"/>
        </w:rPr>
        <w:t xml:space="preserve">MSAT </w:t>
      </w:r>
      <w:r w:rsidR="00E169B0">
        <w:rPr>
          <w:rFonts w:ascii="Book Antiqua" w:hAnsi="Book Antiqua"/>
          <w:color w:val="7030A0"/>
        </w:rPr>
        <w:t xml:space="preserve">analysis and associated </w:t>
      </w:r>
      <w:r w:rsidR="000401FC">
        <w:rPr>
          <w:rFonts w:ascii="Book Antiqua" w:hAnsi="Book Antiqua"/>
          <w:color w:val="7030A0"/>
        </w:rPr>
        <w:t xml:space="preserve">traffic volume and other </w:t>
      </w:r>
      <w:r w:rsidR="00E169B0">
        <w:rPr>
          <w:rFonts w:ascii="Book Antiqua" w:hAnsi="Book Antiqua"/>
          <w:color w:val="7030A0"/>
        </w:rPr>
        <w:t xml:space="preserve">criteria, </w:t>
      </w:r>
      <w:r w:rsidR="000401FC">
        <w:rPr>
          <w:rFonts w:ascii="Book Antiqua" w:hAnsi="Book Antiqua"/>
          <w:color w:val="7030A0"/>
        </w:rPr>
        <w:t xml:space="preserve">based on which </w:t>
      </w:r>
      <w:r w:rsidR="004851A6" w:rsidRPr="0079429C">
        <w:rPr>
          <w:rFonts w:ascii="Book Antiqua" w:hAnsi="Book Antiqua"/>
          <w:color w:val="7030A0"/>
        </w:rPr>
        <w:t>t</w:t>
      </w:r>
      <w:r w:rsidR="00C02658" w:rsidRPr="0079429C">
        <w:rPr>
          <w:rFonts w:ascii="Book Antiqua" w:hAnsi="Book Antiqua"/>
          <w:color w:val="7030A0"/>
        </w:rPr>
        <w:t xml:space="preserve">his project may be categorized as one with </w:t>
      </w:r>
      <w:r w:rsidR="00E169B0" w:rsidRPr="00145889">
        <w:rPr>
          <w:rFonts w:ascii="Book Antiqua" w:hAnsi="Book Antiqua"/>
          <w:color w:val="7030A0"/>
        </w:rPr>
        <w:t>&lt;no</w:t>
      </w:r>
      <w:r w:rsidR="00BA2124" w:rsidRPr="00145889">
        <w:rPr>
          <w:rFonts w:ascii="Book Antiqua" w:hAnsi="Book Antiqua"/>
          <w:color w:val="7030A0"/>
        </w:rPr>
        <w:t xml:space="preserve"> meaningful</w:t>
      </w:r>
      <w:r w:rsidR="00E169B0" w:rsidRPr="00145889">
        <w:rPr>
          <w:rFonts w:ascii="Book Antiqua" w:hAnsi="Book Antiqua"/>
          <w:color w:val="7030A0"/>
        </w:rPr>
        <w:t>&gt;, &lt;low&gt; or &lt;higher&gt;</w:t>
      </w:r>
      <w:r w:rsidR="00E169B0" w:rsidRPr="0079429C">
        <w:rPr>
          <w:rFonts w:ascii="Book Antiqua" w:hAnsi="Book Antiqua"/>
          <w:color w:val="7030A0"/>
        </w:rPr>
        <w:t xml:space="preserve"> </w:t>
      </w:r>
      <w:r w:rsidR="00C02658" w:rsidRPr="0079429C">
        <w:rPr>
          <w:rFonts w:ascii="Book Antiqua" w:hAnsi="Book Antiqua"/>
          <w:color w:val="7030A0"/>
        </w:rPr>
        <w:t>potential MSAT effects b</w:t>
      </w:r>
      <w:r w:rsidR="003F656D" w:rsidRPr="0079429C">
        <w:rPr>
          <w:rFonts w:ascii="Book Antiqua" w:hAnsi="Book Antiqua"/>
          <w:color w:val="7030A0"/>
        </w:rPr>
        <w:t xml:space="preserve">ased </w:t>
      </w:r>
      <w:r w:rsidR="000401FC">
        <w:rPr>
          <w:rFonts w:ascii="Book Antiqua" w:hAnsi="Book Antiqua"/>
          <w:color w:val="7030A0"/>
        </w:rPr>
        <w:t xml:space="preserve">primarily </w:t>
      </w:r>
      <w:r w:rsidR="003F656D" w:rsidRPr="0079429C">
        <w:rPr>
          <w:rFonts w:ascii="Book Antiqua" w:hAnsi="Book Antiqua"/>
          <w:color w:val="7030A0"/>
        </w:rPr>
        <w:t>on the forecast traffic volumes</w:t>
      </w:r>
      <w:r w:rsidR="00723FFB" w:rsidRPr="0079429C">
        <w:rPr>
          <w:rFonts w:ascii="Book Antiqua" w:hAnsi="Book Antiqua"/>
          <w:color w:val="7030A0"/>
        </w:rPr>
        <w:t xml:space="preserve"> for</w:t>
      </w:r>
      <w:r w:rsidR="003F656D" w:rsidRPr="0079429C">
        <w:rPr>
          <w:rFonts w:ascii="Book Antiqua" w:hAnsi="Book Antiqua"/>
          <w:color w:val="7030A0"/>
        </w:rPr>
        <w:t xml:space="preserve"> this project. </w:t>
      </w:r>
      <w:r w:rsidR="00D50D1C" w:rsidRPr="0079429C">
        <w:rPr>
          <w:rFonts w:ascii="Book Antiqua" w:hAnsi="Book Antiqua"/>
          <w:color w:val="7030A0"/>
        </w:rPr>
        <w:t xml:space="preserve">A </w:t>
      </w:r>
      <w:r w:rsidR="000E7D79">
        <w:rPr>
          <w:rFonts w:ascii="Book Antiqua" w:hAnsi="Book Antiqua"/>
          <w:color w:val="7030A0"/>
        </w:rPr>
        <w:t>&lt;</w:t>
      </w:r>
      <w:r w:rsidR="00D50D1C" w:rsidRPr="00145889">
        <w:rPr>
          <w:rFonts w:ascii="Book Antiqua" w:hAnsi="Book Antiqua"/>
          <w:color w:val="7030A0"/>
        </w:rPr>
        <w:t>qualitative</w:t>
      </w:r>
      <w:r w:rsidR="000E7D79" w:rsidRPr="00145889">
        <w:rPr>
          <w:rFonts w:ascii="Book Antiqua" w:hAnsi="Book Antiqua"/>
          <w:color w:val="7030A0"/>
        </w:rPr>
        <w:t>&gt; or &lt;quantitative&gt;</w:t>
      </w:r>
      <w:r w:rsidR="000E7D79">
        <w:rPr>
          <w:rFonts w:ascii="Book Antiqua" w:hAnsi="Book Antiqua"/>
          <w:color w:val="7030A0"/>
        </w:rPr>
        <w:t xml:space="preserve"> </w:t>
      </w:r>
      <w:r w:rsidR="00D50D1C" w:rsidRPr="0079429C">
        <w:rPr>
          <w:rFonts w:ascii="Book Antiqua" w:hAnsi="Book Antiqua"/>
          <w:color w:val="7030A0"/>
        </w:rPr>
        <w:t xml:space="preserve">assessment was </w:t>
      </w:r>
      <w:r w:rsidR="004851A6" w:rsidRPr="0079429C">
        <w:rPr>
          <w:rFonts w:ascii="Book Antiqua" w:hAnsi="Book Antiqua"/>
          <w:color w:val="7030A0"/>
        </w:rPr>
        <w:t xml:space="preserve">therefore </w:t>
      </w:r>
      <w:r w:rsidR="00D50D1C" w:rsidRPr="0079429C">
        <w:rPr>
          <w:rFonts w:ascii="Book Antiqua" w:hAnsi="Book Antiqua"/>
          <w:color w:val="7030A0"/>
        </w:rPr>
        <w:t xml:space="preserve">conducted </w:t>
      </w:r>
      <w:r w:rsidR="004851A6" w:rsidRPr="0079429C">
        <w:rPr>
          <w:rFonts w:ascii="Book Antiqua" w:hAnsi="Book Antiqua"/>
          <w:color w:val="7030A0"/>
        </w:rPr>
        <w:t xml:space="preserve">for the project, </w:t>
      </w:r>
      <w:r w:rsidR="00D50D1C" w:rsidRPr="0079429C">
        <w:rPr>
          <w:rFonts w:ascii="Book Antiqua" w:hAnsi="Book Antiqua"/>
          <w:color w:val="7030A0"/>
        </w:rPr>
        <w:t xml:space="preserve">following </w:t>
      </w:r>
      <w:r w:rsidR="00554BBB" w:rsidRPr="0079429C">
        <w:rPr>
          <w:rFonts w:ascii="Book Antiqua" w:hAnsi="Book Antiqua"/>
          <w:color w:val="7030A0"/>
        </w:rPr>
        <w:t>FHWA guidance</w:t>
      </w:r>
      <w:r w:rsidR="008246F1" w:rsidRPr="0079429C">
        <w:rPr>
          <w:rFonts w:ascii="Book Antiqua" w:hAnsi="Book Antiqua"/>
          <w:color w:val="7030A0"/>
        </w:rPr>
        <w:t xml:space="preserve"> for projects with </w:t>
      </w:r>
      <w:r w:rsidR="000E7D79" w:rsidRPr="00145889">
        <w:rPr>
          <w:rFonts w:ascii="Book Antiqua" w:hAnsi="Book Antiqua"/>
          <w:color w:val="7030A0"/>
        </w:rPr>
        <w:t>&lt;</w:t>
      </w:r>
      <w:r w:rsidR="008246F1" w:rsidRPr="00145889">
        <w:rPr>
          <w:rFonts w:ascii="Book Antiqua" w:hAnsi="Book Antiqua"/>
          <w:color w:val="7030A0"/>
        </w:rPr>
        <w:t>low</w:t>
      </w:r>
      <w:r w:rsidR="000E7D79" w:rsidRPr="00145889">
        <w:rPr>
          <w:rFonts w:ascii="Book Antiqua" w:hAnsi="Book Antiqua"/>
          <w:color w:val="7030A0"/>
        </w:rPr>
        <w:t>&gt; or &lt;high</w:t>
      </w:r>
      <w:r w:rsidR="006C692E" w:rsidRPr="00145889">
        <w:rPr>
          <w:rFonts w:ascii="Book Antiqua" w:hAnsi="Book Antiqua"/>
          <w:color w:val="7030A0"/>
        </w:rPr>
        <w:t>er</w:t>
      </w:r>
      <w:r w:rsidR="000E7D79" w:rsidRPr="00145889">
        <w:rPr>
          <w:rFonts w:ascii="Book Antiqua" w:hAnsi="Book Antiqua"/>
          <w:color w:val="7030A0"/>
        </w:rPr>
        <w:t>&gt;</w:t>
      </w:r>
      <w:r w:rsidR="008246F1" w:rsidRPr="0079429C">
        <w:rPr>
          <w:rFonts w:ascii="Book Antiqua" w:hAnsi="Book Antiqua"/>
          <w:color w:val="7030A0"/>
        </w:rPr>
        <w:t xml:space="preserve"> potential impacts</w:t>
      </w:r>
      <w:r w:rsidR="006A3973" w:rsidRPr="0079429C">
        <w:rPr>
          <w:rFonts w:ascii="Book Antiqua" w:hAnsi="Book Antiqua"/>
          <w:color w:val="7030A0"/>
        </w:rPr>
        <w:t xml:space="preserve">. </w:t>
      </w:r>
    </w:p>
    <w:p w14:paraId="6C2EA2B7" w14:textId="77777777" w:rsidR="006A3973" w:rsidRPr="0079429C" w:rsidRDefault="006A3973" w:rsidP="00EA4DCB">
      <w:pPr>
        <w:rPr>
          <w:rFonts w:ascii="Book Antiqua" w:hAnsi="Book Antiqua"/>
          <w:color w:val="7030A0"/>
        </w:rPr>
      </w:pPr>
    </w:p>
    <w:p w14:paraId="542531ED" w14:textId="77777777" w:rsidR="00364885" w:rsidRPr="0079429C" w:rsidRDefault="006F34F0" w:rsidP="00EA4DCB">
      <w:pPr>
        <w:rPr>
          <w:rFonts w:ascii="Book Antiqua" w:hAnsi="Book Antiqua"/>
          <w:color w:val="7030A0"/>
        </w:rPr>
      </w:pPr>
      <w:r w:rsidRPr="0079429C">
        <w:rPr>
          <w:rFonts w:ascii="Book Antiqua" w:hAnsi="Book Antiqua"/>
          <w:color w:val="7030A0"/>
        </w:rPr>
        <w:t>O</w:t>
      </w:r>
      <w:r w:rsidR="00821CB2" w:rsidRPr="0079429C">
        <w:rPr>
          <w:rFonts w:ascii="Book Antiqua" w:hAnsi="Book Antiqua"/>
          <w:color w:val="7030A0"/>
        </w:rPr>
        <w:t xml:space="preserve">verall, best available information indicates that, nationwide, regional levels of MSATs are expected to decrease in the future due to </w:t>
      </w:r>
      <w:r w:rsidR="00AC7991" w:rsidRPr="0079429C">
        <w:rPr>
          <w:rFonts w:ascii="Book Antiqua" w:hAnsi="Book Antiqua"/>
          <w:color w:val="7030A0"/>
        </w:rPr>
        <w:t xml:space="preserve">ongoing </w:t>
      </w:r>
      <w:r w:rsidR="00821CB2" w:rsidRPr="0079429C">
        <w:rPr>
          <w:rFonts w:ascii="Book Antiqua" w:hAnsi="Book Antiqua"/>
          <w:color w:val="7030A0"/>
        </w:rPr>
        <w:t xml:space="preserve">fleet turnover and the continued implementation of </w:t>
      </w:r>
      <w:r w:rsidR="004851A6" w:rsidRPr="0079429C">
        <w:rPr>
          <w:rFonts w:ascii="Book Antiqua" w:hAnsi="Book Antiqua"/>
          <w:color w:val="7030A0"/>
        </w:rPr>
        <w:t xml:space="preserve">increasingly </w:t>
      </w:r>
      <w:r w:rsidR="00821CB2" w:rsidRPr="0079429C">
        <w:rPr>
          <w:rFonts w:ascii="Book Antiqua" w:hAnsi="Book Antiqua"/>
          <w:color w:val="7030A0"/>
        </w:rPr>
        <w:t xml:space="preserve">more stringent emission and fuel quality regulations. </w:t>
      </w:r>
      <w:r w:rsidR="004851A6" w:rsidRPr="0079429C">
        <w:rPr>
          <w:rFonts w:ascii="Book Antiqua" w:hAnsi="Book Antiqua"/>
          <w:color w:val="7030A0"/>
        </w:rPr>
        <w:t>Nonetheless</w:t>
      </w:r>
      <w:r w:rsidR="00D62277" w:rsidRPr="0079429C">
        <w:rPr>
          <w:rFonts w:ascii="Book Antiqua" w:hAnsi="Book Antiqua"/>
          <w:color w:val="7030A0"/>
        </w:rPr>
        <w:t>, t</w:t>
      </w:r>
      <w:r w:rsidR="00364885" w:rsidRPr="0079429C">
        <w:rPr>
          <w:rFonts w:ascii="Book Antiqua" w:hAnsi="Book Antiqua"/>
          <w:color w:val="7030A0"/>
        </w:rPr>
        <w:t xml:space="preserve">echnical shortcomings of emissions and dispersion models and uncertain science with respect to health effects </w:t>
      </w:r>
      <w:r w:rsidR="00FB37DB" w:rsidRPr="0079429C">
        <w:rPr>
          <w:rFonts w:ascii="Book Antiqua" w:hAnsi="Book Antiqua"/>
          <w:color w:val="7030A0"/>
        </w:rPr>
        <w:t xml:space="preserve">effectively </w:t>
      </w:r>
      <w:r w:rsidR="004851A6" w:rsidRPr="0079429C">
        <w:rPr>
          <w:rFonts w:ascii="Book Antiqua" w:hAnsi="Book Antiqua"/>
          <w:color w:val="7030A0"/>
        </w:rPr>
        <w:t>limit</w:t>
      </w:r>
      <w:r w:rsidR="00364885" w:rsidRPr="0079429C">
        <w:rPr>
          <w:rFonts w:ascii="Book Antiqua" w:hAnsi="Book Antiqua"/>
          <w:color w:val="7030A0"/>
        </w:rPr>
        <w:t xml:space="preserve"> meaningful or reliable estimates of MSAT emissions and effects of this project at this time. While it is possible that localized increases in MSAT emissions may occur as a result of this project, emissions will likely be lower than present levels in the design year of this project as a result of EPA's national control programs that are projected to reduce annual MSAT emissions by over 80 percent between 2010 and 2050. Although local conditions may differ from these national projections in terms of fleet mix and turnover, </w:t>
      </w:r>
      <w:r w:rsidR="007A0866" w:rsidRPr="0079429C">
        <w:rPr>
          <w:rFonts w:ascii="Book Antiqua" w:hAnsi="Book Antiqua"/>
          <w:color w:val="7030A0"/>
        </w:rPr>
        <w:t>vehicle-miles-travelled (</w:t>
      </w:r>
      <w:r w:rsidR="00364885" w:rsidRPr="0079429C">
        <w:rPr>
          <w:rFonts w:ascii="Book Antiqua" w:hAnsi="Book Antiqua"/>
          <w:color w:val="7030A0"/>
        </w:rPr>
        <w:t>VMT</w:t>
      </w:r>
      <w:r w:rsidR="007A0866" w:rsidRPr="0079429C">
        <w:rPr>
          <w:rFonts w:ascii="Book Antiqua" w:hAnsi="Book Antiqua"/>
          <w:color w:val="7030A0"/>
        </w:rPr>
        <w:t>)</w:t>
      </w:r>
      <w:r w:rsidR="00364885" w:rsidRPr="0079429C">
        <w:rPr>
          <w:rFonts w:ascii="Book Antiqua" w:hAnsi="Book Antiqua"/>
          <w:color w:val="7030A0"/>
        </w:rPr>
        <w:t xml:space="preserve"> growth rates, and local control measures, the magnitude of the EPA-projected reductions is so great (even after accounting for VMT growth) that MSAT emissions in the study area are likely to be lower in the future in nearly all cases.</w:t>
      </w:r>
    </w:p>
    <w:p w14:paraId="31F93D38" w14:textId="77777777" w:rsidR="006A3973" w:rsidRDefault="006A3973" w:rsidP="00EA4DCB">
      <w:pPr>
        <w:rPr>
          <w:rFonts w:ascii="Book Antiqua" w:hAnsi="Book Antiqua"/>
          <w:color w:val="7030A0"/>
        </w:rPr>
      </w:pPr>
    </w:p>
    <w:p w14:paraId="3D28BA5D" w14:textId="251C46A6" w:rsidR="0019406A" w:rsidRDefault="00485F63" w:rsidP="00485F63">
      <w:pPr>
        <w:rPr>
          <w:rFonts w:ascii="Book Antiqua" w:hAnsi="Book Antiqua"/>
          <w:b/>
          <w:color w:val="7030A0"/>
        </w:rPr>
      </w:pPr>
      <w:r w:rsidRPr="00485F63">
        <w:rPr>
          <w:rFonts w:ascii="Book Antiqua" w:hAnsi="Book Antiqua"/>
          <w:b/>
          <w:color w:val="7030A0"/>
        </w:rPr>
        <w:t>Climate Change and Greenhouse Gases</w:t>
      </w:r>
      <w:r>
        <w:rPr>
          <w:rFonts w:ascii="Book Antiqua" w:hAnsi="Book Antiqua"/>
          <w:b/>
          <w:color w:val="7030A0"/>
        </w:rPr>
        <w:t xml:space="preserve"> (GHGs)</w:t>
      </w:r>
      <w:r w:rsidRPr="00485F63">
        <w:rPr>
          <w:rFonts w:ascii="Book Antiqua" w:hAnsi="Book Antiqua"/>
          <w:b/>
          <w:color w:val="7030A0"/>
        </w:rPr>
        <w:t xml:space="preserve"> </w:t>
      </w:r>
    </w:p>
    <w:p w14:paraId="5E825F5E" w14:textId="77777777" w:rsidR="0019406A" w:rsidRDefault="0019406A" w:rsidP="0019406A">
      <w:pPr>
        <w:pStyle w:val="BodyTextHelvetica"/>
        <w:rPr>
          <w:rFonts w:ascii="Arial" w:hAnsi="Arial"/>
          <w:sz w:val="24"/>
          <w:szCs w:val="24"/>
        </w:rPr>
      </w:pPr>
      <w:r>
        <w:rPr>
          <w:rFonts w:ascii="Arial" w:hAnsi="Arial"/>
          <w:color w:val="00B0F0"/>
        </w:rPr>
        <w:t>A q</w:t>
      </w:r>
      <w:r w:rsidRPr="002C3E88">
        <w:rPr>
          <w:rFonts w:ascii="Arial" w:hAnsi="Arial"/>
          <w:color w:val="00B0F0"/>
        </w:rPr>
        <w:t xml:space="preserve">ualitative </w:t>
      </w:r>
      <w:r>
        <w:rPr>
          <w:rFonts w:ascii="Arial" w:hAnsi="Arial"/>
          <w:color w:val="00B0F0"/>
        </w:rPr>
        <w:t xml:space="preserve">GHG </w:t>
      </w:r>
      <w:r w:rsidRPr="002C3E88">
        <w:rPr>
          <w:rFonts w:ascii="Arial" w:hAnsi="Arial"/>
          <w:color w:val="00B0F0"/>
        </w:rPr>
        <w:t>analys</w:t>
      </w:r>
      <w:r>
        <w:rPr>
          <w:rFonts w:ascii="Arial" w:hAnsi="Arial"/>
          <w:color w:val="00B0F0"/>
        </w:rPr>
        <w:t>i</w:t>
      </w:r>
      <w:r w:rsidRPr="002C3E88">
        <w:rPr>
          <w:rFonts w:ascii="Arial" w:hAnsi="Arial"/>
          <w:color w:val="00B0F0"/>
        </w:rPr>
        <w:t xml:space="preserve">s </w:t>
      </w:r>
      <w:r>
        <w:rPr>
          <w:rFonts w:ascii="Arial" w:hAnsi="Arial"/>
          <w:color w:val="00B0F0"/>
        </w:rPr>
        <w:t xml:space="preserve">is </w:t>
      </w:r>
      <w:r w:rsidRPr="006E4F39">
        <w:rPr>
          <w:rFonts w:ascii="Arial" w:hAnsi="Arial"/>
          <w:i/>
          <w:color w:val="00B0F0"/>
        </w:rPr>
        <w:t>only</w:t>
      </w:r>
      <w:r w:rsidRPr="002C3E88">
        <w:rPr>
          <w:rFonts w:ascii="Arial" w:hAnsi="Arial"/>
          <w:color w:val="00B0F0"/>
        </w:rPr>
        <w:t xml:space="preserve"> required for projects involving an EIS</w:t>
      </w:r>
      <w:r>
        <w:rPr>
          <w:rFonts w:ascii="Arial" w:hAnsi="Arial"/>
          <w:color w:val="00B0F0"/>
        </w:rPr>
        <w:t>, per Section 4.7 of the VDOT Resource Document</w:t>
      </w:r>
      <w:r>
        <w:rPr>
          <w:rStyle w:val="FootnoteReference"/>
          <w:rFonts w:ascii="Arial" w:hAnsi="Arial"/>
          <w:color w:val="00B0F0"/>
        </w:rPr>
        <w:footnoteReference w:id="7"/>
      </w:r>
      <w:r>
        <w:rPr>
          <w:rFonts w:ascii="Arial" w:hAnsi="Arial"/>
          <w:color w:val="00B0F0"/>
        </w:rPr>
        <w:t xml:space="preserve"> (Footnote 3 should be deleted in these cases, i.e., if a GHG analysis is provided</w:t>
      </w:r>
      <w:r w:rsidRPr="002C3E88">
        <w:rPr>
          <w:rFonts w:ascii="Arial" w:hAnsi="Arial"/>
          <w:color w:val="00B0F0"/>
        </w:rPr>
        <w:t>.</w:t>
      </w:r>
      <w:r>
        <w:rPr>
          <w:rFonts w:ascii="Arial" w:hAnsi="Arial"/>
          <w:color w:val="00B0F0"/>
        </w:rPr>
        <w:t>)</w:t>
      </w:r>
      <w:r w:rsidRPr="002C3E88">
        <w:rPr>
          <w:rFonts w:ascii="Arial" w:hAnsi="Arial"/>
          <w:color w:val="00B0F0"/>
        </w:rPr>
        <w:t xml:space="preserve"> </w:t>
      </w:r>
      <w:r>
        <w:rPr>
          <w:rFonts w:ascii="Arial" w:hAnsi="Arial"/>
          <w:color w:val="00B0F0"/>
        </w:rPr>
        <w:t xml:space="preserve">For projects </w:t>
      </w:r>
      <w:r w:rsidRPr="000357D1">
        <w:rPr>
          <w:rFonts w:ascii="Arial" w:hAnsi="Arial"/>
          <w:i/>
          <w:color w:val="00B0F0"/>
        </w:rPr>
        <w:t>not</w:t>
      </w:r>
      <w:r>
        <w:rPr>
          <w:rFonts w:ascii="Arial" w:hAnsi="Arial"/>
          <w:color w:val="00B0F0"/>
        </w:rPr>
        <w:t xml:space="preserve"> involving an EIS, a GHG analysis is </w:t>
      </w:r>
      <w:r w:rsidRPr="006E4F39">
        <w:rPr>
          <w:rFonts w:ascii="Arial" w:hAnsi="Arial"/>
          <w:i/>
          <w:color w:val="00B0F0"/>
        </w:rPr>
        <w:t>not</w:t>
      </w:r>
      <w:r>
        <w:rPr>
          <w:rFonts w:ascii="Arial" w:hAnsi="Arial"/>
          <w:color w:val="00B0F0"/>
        </w:rPr>
        <w:t xml:space="preserve"> needed. The following GHG analysis is an example taken from a recent study (US Route 121). </w:t>
      </w:r>
    </w:p>
    <w:p w14:paraId="4A919455" w14:textId="77777777" w:rsidR="00485F63" w:rsidRPr="008A1FBD" w:rsidRDefault="00485F63" w:rsidP="00485F63">
      <w:pPr>
        <w:rPr>
          <w:rFonts w:ascii="Book Antiqua" w:hAnsi="Book Antiqua"/>
          <w:color w:val="7030A0"/>
        </w:rPr>
      </w:pPr>
      <w:r w:rsidRPr="00485F63">
        <w:rPr>
          <w:rFonts w:ascii="Book Antiqua" w:hAnsi="Book Antiqua"/>
          <w:color w:val="7030A0"/>
        </w:rPr>
        <w:t xml:space="preserve">A qualitative analysis </w:t>
      </w:r>
      <w:r>
        <w:rPr>
          <w:rFonts w:ascii="Book Antiqua" w:hAnsi="Book Antiqua"/>
          <w:color w:val="7030A0"/>
        </w:rPr>
        <w:t xml:space="preserve">for climate change and GHGs </w:t>
      </w:r>
      <w:r w:rsidRPr="00485F63">
        <w:rPr>
          <w:rFonts w:ascii="Book Antiqua" w:hAnsi="Book Antiqua"/>
          <w:color w:val="7030A0"/>
        </w:rPr>
        <w:t>was conducted following applicable federal guidance. GHG emissi</w:t>
      </w:r>
      <w:r w:rsidRPr="008A1FBD">
        <w:rPr>
          <w:rFonts w:ascii="Book Antiqua" w:hAnsi="Book Antiqua"/>
          <w:color w:val="7030A0"/>
        </w:rPr>
        <w:t>ons from vehicles using roadways are a function of distance travelled (expressed as vehicle miles travelled, or VMT), vehicle speed, and road grade.  GHG emissions are also generated during roadway construction and maintenance activities.</w:t>
      </w:r>
    </w:p>
    <w:p w14:paraId="4DF44C08" w14:textId="77777777" w:rsidR="00485F63" w:rsidRDefault="00485F63" w:rsidP="00485F63">
      <w:pPr>
        <w:rPr>
          <w:rFonts w:ascii="Book Antiqua" w:hAnsi="Book Antiqua"/>
          <w:color w:val="7030A0"/>
        </w:rPr>
      </w:pPr>
    </w:p>
    <w:p w14:paraId="3015AFDD" w14:textId="77777777" w:rsidR="00485F63" w:rsidRPr="008A1FBD" w:rsidRDefault="00485F63" w:rsidP="00485F63">
      <w:pPr>
        <w:rPr>
          <w:rFonts w:ascii="Book Antiqua" w:hAnsi="Book Antiqua"/>
          <w:color w:val="7030A0"/>
        </w:rPr>
      </w:pPr>
      <w:r w:rsidRPr="008A1FBD">
        <w:rPr>
          <w:rFonts w:ascii="Book Antiqua" w:hAnsi="Book Antiqua"/>
          <w:color w:val="7030A0"/>
        </w:rPr>
        <w:t xml:space="preserve">Under the </w:t>
      </w:r>
      <w:r w:rsidR="00D8797D">
        <w:rPr>
          <w:rFonts w:ascii="Book Antiqua" w:hAnsi="Book Antiqua"/>
          <w:color w:val="7030A0"/>
        </w:rPr>
        <w:t>No-Build</w:t>
      </w:r>
      <w:r w:rsidRPr="008A1FBD">
        <w:rPr>
          <w:rFonts w:ascii="Book Antiqua" w:hAnsi="Book Antiqua"/>
          <w:color w:val="7030A0"/>
        </w:rPr>
        <w:t xml:space="preserve"> Alternative, VMT would gradually decline between 2010 and 2040 as employment and population in the area decline.  (These trends are discussed in more detail in the </w:t>
      </w:r>
      <w:r w:rsidRPr="008A1FBD">
        <w:rPr>
          <w:rFonts w:ascii="Book Antiqua" w:hAnsi="Book Antiqua"/>
          <w:i/>
          <w:color w:val="7030A0"/>
        </w:rPr>
        <w:t>Socioeconomics, Land Use, and Visual Impacts Technical Report</w:t>
      </w:r>
      <w:r w:rsidRPr="008A1FBD">
        <w:rPr>
          <w:rFonts w:ascii="Book Antiqua" w:hAnsi="Book Antiqua"/>
          <w:color w:val="7030A0"/>
        </w:rPr>
        <w:t xml:space="preserve">.)  However, under the Build Alternatives, changes in land use due to employment and population increases lead to an increase in VMT relative to the </w:t>
      </w:r>
      <w:r w:rsidR="00D8797D">
        <w:rPr>
          <w:rFonts w:ascii="Book Antiqua" w:hAnsi="Book Antiqua"/>
          <w:color w:val="7030A0"/>
        </w:rPr>
        <w:t>No-Build</w:t>
      </w:r>
      <w:r w:rsidRPr="008A1FBD">
        <w:rPr>
          <w:rFonts w:ascii="Book Antiqua" w:hAnsi="Book Antiqua"/>
          <w:color w:val="7030A0"/>
        </w:rPr>
        <w:t xml:space="preserve"> Alternative.  Under the </w:t>
      </w:r>
      <w:r w:rsidR="00D8797D">
        <w:rPr>
          <w:rFonts w:ascii="Book Antiqua" w:hAnsi="Book Antiqua"/>
          <w:color w:val="7030A0"/>
        </w:rPr>
        <w:t>No-Build</w:t>
      </w:r>
      <w:r w:rsidRPr="008A1FBD">
        <w:rPr>
          <w:rFonts w:ascii="Book Antiqua" w:hAnsi="Book Antiqua"/>
          <w:color w:val="7030A0"/>
        </w:rPr>
        <w:t xml:space="preserve"> Alternative, VMT declines approximately 11% between 2010 and 2040; under the Build Alternatives, VMT would increase by approximately 10% compared to 2010 levels (the increases range from 9.6% to 10.4% depending on alternative).  Nationally, the Energy Information Administration (EIA) estimates that VMT will increase by approximately 38% between 2012 and 2040, so the VMT increase under the Build Alternatives is still far below the projected national rate.</w:t>
      </w:r>
      <w:r w:rsidRPr="008A1FBD">
        <w:rPr>
          <w:rStyle w:val="FootnoteReference"/>
          <w:rFonts w:ascii="Book Antiqua" w:hAnsi="Book Antiqua"/>
          <w:color w:val="7030A0"/>
        </w:rPr>
        <w:footnoteReference w:id="8"/>
      </w:r>
    </w:p>
    <w:p w14:paraId="4B088CC6" w14:textId="77777777" w:rsidR="00485F63" w:rsidRDefault="00485F63" w:rsidP="00485F63">
      <w:pPr>
        <w:rPr>
          <w:rFonts w:ascii="Book Antiqua" w:hAnsi="Book Antiqua"/>
          <w:color w:val="7030A0"/>
        </w:rPr>
      </w:pPr>
    </w:p>
    <w:p w14:paraId="220D5974" w14:textId="77777777" w:rsidR="00485F63" w:rsidRPr="008A1FBD" w:rsidRDefault="00485F63" w:rsidP="00485F63">
      <w:pPr>
        <w:rPr>
          <w:rFonts w:ascii="Book Antiqua" w:hAnsi="Book Antiqua"/>
          <w:color w:val="7030A0"/>
        </w:rPr>
      </w:pPr>
      <w:r w:rsidRPr="008A1FBD">
        <w:rPr>
          <w:rFonts w:ascii="Book Antiqua" w:hAnsi="Book Antiqua"/>
          <w:color w:val="7030A0"/>
        </w:rPr>
        <w:t xml:space="preserve">A major factor in mitigating this increase in VMT is EPA’s GHG emissions standards, implemented in concert with national fuel economy standards.  EIA projects that vehicle energy efficiency (and thus, GHG emissions) on a per-mile basis will improve by 28% between 2012 and 2040.  This improvement in vehicle emissions rates is more than sufficient to offset the increase in VMT.  Thus, the project area would see a net reduction in GHG emissions under any of the Build Alternatives, even though VMT increases relative to the </w:t>
      </w:r>
      <w:r w:rsidR="00D8797D">
        <w:rPr>
          <w:rFonts w:ascii="Book Antiqua" w:hAnsi="Book Antiqua"/>
          <w:color w:val="7030A0"/>
        </w:rPr>
        <w:t>No-Build</w:t>
      </w:r>
      <w:r w:rsidRPr="008A1FBD">
        <w:rPr>
          <w:rFonts w:ascii="Book Antiqua" w:hAnsi="Book Antiqua"/>
          <w:color w:val="7030A0"/>
        </w:rPr>
        <w:t xml:space="preserve"> Alternative and 2010 levels.</w:t>
      </w:r>
    </w:p>
    <w:p w14:paraId="752D8297" w14:textId="77777777" w:rsidR="00485F63" w:rsidRDefault="00485F63" w:rsidP="00485F63">
      <w:pPr>
        <w:rPr>
          <w:rFonts w:ascii="Book Antiqua" w:hAnsi="Book Antiqua"/>
          <w:color w:val="7030A0"/>
        </w:rPr>
      </w:pPr>
    </w:p>
    <w:p w14:paraId="6DF7D7AF" w14:textId="77777777" w:rsidR="00485F63" w:rsidRPr="008A1FBD" w:rsidRDefault="00485F63" w:rsidP="00485F63">
      <w:pPr>
        <w:rPr>
          <w:rFonts w:ascii="Book Antiqua" w:hAnsi="Book Antiqua"/>
          <w:color w:val="7030A0"/>
        </w:rPr>
      </w:pPr>
      <w:r w:rsidRPr="008A1FBD">
        <w:rPr>
          <w:rFonts w:ascii="Book Antiqua" w:hAnsi="Book Antiqua"/>
          <w:color w:val="7030A0"/>
        </w:rPr>
        <w:t xml:space="preserve">Other factors related to the project would also help reduce GHG emissions relative to the </w:t>
      </w:r>
      <w:r w:rsidR="00D8797D">
        <w:rPr>
          <w:rFonts w:ascii="Book Antiqua" w:hAnsi="Book Antiqua"/>
          <w:color w:val="7030A0"/>
        </w:rPr>
        <w:t>No-Build</w:t>
      </w:r>
      <w:r w:rsidRPr="008A1FBD">
        <w:rPr>
          <w:rFonts w:ascii="Book Antiqua" w:hAnsi="Book Antiqua"/>
          <w:color w:val="7030A0"/>
        </w:rPr>
        <w:t xml:space="preserve"> Alternative.  </w:t>
      </w:r>
      <w:r>
        <w:rPr>
          <w:rFonts w:ascii="Book Antiqua" w:hAnsi="Book Antiqua"/>
          <w:color w:val="7030A0"/>
        </w:rPr>
        <w:t>For example, t</w:t>
      </w:r>
      <w:r w:rsidRPr="008A1FBD">
        <w:rPr>
          <w:rFonts w:ascii="Book Antiqua" w:hAnsi="Book Antiqua"/>
          <w:color w:val="7030A0"/>
        </w:rPr>
        <w:t xml:space="preserve">he project would improve vehicle speeds by reducing the number of curves and increasing the typical curve radius and design speed, and by providing an extra lane so that motorists can more easily pass slow-moving vehicles.  </w:t>
      </w:r>
    </w:p>
    <w:p w14:paraId="581A4617" w14:textId="77777777" w:rsidR="00485F63" w:rsidRDefault="00485F63" w:rsidP="00485F63">
      <w:pPr>
        <w:rPr>
          <w:rFonts w:ascii="Book Antiqua" w:hAnsi="Book Antiqua"/>
          <w:color w:val="7030A0"/>
        </w:rPr>
      </w:pPr>
    </w:p>
    <w:p w14:paraId="02FFC164" w14:textId="77777777" w:rsidR="00485F63" w:rsidRPr="008A1FBD" w:rsidRDefault="00485F63" w:rsidP="00485F63">
      <w:pPr>
        <w:rPr>
          <w:rFonts w:ascii="Book Antiqua" w:hAnsi="Book Antiqua"/>
          <w:color w:val="7030A0"/>
        </w:rPr>
      </w:pPr>
      <w:r w:rsidRPr="008A1FBD">
        <w:rPr>
          <w:rFonts w:ascii="Book Antiqua" w:hAnsi="Book Antiqua"/>
          <w:color w:val="7030A0"/>
        </w:rPr>
        <w:t xml:space="preserve">The addition of new roadway miles to the study area roadway network would also increase the energy and GHG emissions associated with maintaining those new roadway miles in the future.  Depending on alternative, the total roadway miles in the study area that need to be maintained on an ongoing basis would increase by between 10% and 18% relative to the </w:t>
      </w:r>
      <w:r w:rsidR="00D8797D">
        <w:rPr>
          <w:rFonts w:ascii="Book Antiqua" w:hAnsi="Book Antiqua"/>
          <w:color w:val="7030A0"/>
        </w:rPr>
        <w:t>No-Build</w:t>
      </w:r>
      <w:r w:rsidR="003B16F7">
        <w:rPr>
          <w:rFonts w:ascii="Book Antiqua" w:hAnsi="Book Antiqua"/>
          <w:color w:val="7030A0"/>
        </w:rPr>
        <w:t xml:space="preserve"> </w:t>
      </w:r>
      <w:r w:rsidRPr="008A1FBD">
        <w:rPr>
          <w:rFonts w:ascii="Book Antiqua" w:hAnsi="Book Antiqua"/>
          <w:color w:val="7030A0"/>
        </w:rPr>
        <w:t>Alternative.  The increase in maintenance needs due to the addition of new roadway infrastructure would be partially offset by the reduced need for maintenance on existing routes (because of lower total traffic and truck volumes on those routes).</w:t>
      </w:r>
    </w:p>
    <w:p w14:paraId="28AAD56C" w14:textId="77777777" w:rsidR="00485F63" w:rsidRDefault="00485F63" w:rsidP="00EA4DCB">
      <w:pPr>
        <w:rPr>
          <w:rFonts w:ascii="Book Antiqua" w:hAnsi="Book Antiqua"/>
          <w:color w:val="7030A0"/>
        </w:rPr>
      </w:pPr>
    </w:p>
    <w:p w14:paraId="3A77190C" w14:textId="6B925BF3" w:rsidR="0019406A" w:rsidRDefault="000729E6" w:rsidP="00EA4DCB">
      <w:pPr>
        <w:autoSpaceDE w:val="0"/>
        <w:autoSpaceDN w:val="0"/>
        <w:adjustRightInd w:val="0"/>
        <w:rPr>
          <w:rFonts w:ascii="Book Antiqua" w:hAnsi="Book Antiqua" w:cs="Arial"/>
          <w:b/>
          <w:color w:val="7030A0"/>
        </w:rPr>
      </w:pPr>
      <w:r w:rsidRPr="0079429C">
        <w:rPr>
          <w:rFonts w:ascii="Book Antiqua" w:hAnsi="Book Antiqua" w:cs="Arial"/>
          <w:b/>
          <w:color w:val="7030A0"/>
        </w:rPr>
        <w:t xml:space="preserve">Indirect Effects </w:t>
      </w:r>
      <w:r w:rsidR="00103548" w:rsidRPr="0079429C">
        <w:rPr>
          <w:rFonts w:ascii="Book Antiqua" w:hAnsi="Book Antiqua" w:cs="Arial"/>
          <w:b/>
          <w:color w:val="7030A0"/>
        </w:rPr>
        <w:t>a</w:t>
      </w:r>
      <w:r w:rsidRPr="0079429C">
        <w:rPr>
          <w:rFonts w:ascii="Book Antiqua" w:hAnsi="Book Antiqua" w:cs="Arial"/>
          <w:b/>
          <w:color w:val="7030A0"/>
        </w:rPr>
        <w:t>nd Cumulative Impacts</w:t>
      </w:r>
      <w:r w:rsidR="00307206">
        <w:rPr>
          <w:rFonts w:ascii="Book Antiqua" w:hAnsi="Book Antiqua" w:cs="Arial"/>
          <w:b/>
          <w:color w:val="7030A0"/>
        </w:rPr>
        <w:t xml:space="preserve"> (IECI)</w:t>
      </w:r>
    </w:p>
    <w:p w14:paraId="0608AB3E" w14:textId="77777777" w:rsidR="0019406A" w:rsidRDefault="0019406A" w:rsidP="0019406A">
      <w:pPr>
        <w:rPr>
          <w:rFonts w:ascii="Book Antiqua" w:hAnsi="Book Antiqua"/>
          <w:color w:val="7030A0"/>
        </w:rPr>
      </w:pPr>
      <w:r>
        <w:rPr>
          <w:rFonts w:ascii="Arial" w:hAnsi="Arial"/>
          <w:color w:val="00B0F0"/>
        </w:rPr>
        <w:t xml:space="preserve">The following text for IECI analyses is taken from recent studies. </w:t>
      </w:r>
    </w:p>
    <w:p w14:paraId="159E20C0" w14:textId="39FE3465" w:rsidR="008026D7" w:rsidRPr="0079429C" w:rsidRDefault="003E6B27" w:rsidP="00EA4DCB">
      <w:pPr>
        <w:autoSpaceDE w:val="0"/>
        <w:autoSpaceDN w:val="0"/>
        <w:adjustRightInd w:val="0"/>
        <w:rPr>
          <w:rFonts w:ascii="Book Antiqua" w:hAnsi="Book Antiqua" w:cs="Arial"/>
          <w:color w:val="7030A0"/>
        </w:rPr>
      </w:pPr>
      <w:r w:rsidRPr="0079429C">
        <w:rPr>
          <w:rFonts w:ascii="Book Antiqua" w:hAnsi="Book Antiqua" w:cs="Arial"/>
          <w:color w:val="7030A0"/>
        </w:rPr>
        <w:t xml:space="preserve">A qualitative assessment of the potential for indirect effects and cumulative impacts </w:t>
      </w:r>
      <w:r w:rsidR="008026D7" w:rsidRPr="0079429C">
        <w:rPr>
          <w:rFonts w:ascii="Book Antiqua" w:hAnsi="Book Antiqua" w:cs="Arial"/>
          <w:color w:val="7030A0"/>
        </w:rPr>
        <w:t xml:space="preserve">attributable to this project </w:t>
      </w:r>
      <w:r w:rsidRPr="0079429C">
        <w:rPr>
          <w:rFonts w:ascii="Book Antiqua" w:hAnsi="Book Antiqua" w:cs="Arial"/>
          <w:color w:val="7030A0"/>
        </w:rPr>
        <w:t xml:space="preserve">was conducted. </w:t>
      </w:r>
      <w:r w:rsidR="008026D7" w:rsidRPr="0079429C">
        <w:rPr>
          <w:rFonts w:ascii="Book Antiqua" w:hAnsi="Book Antiqua" w:cs="Arial"/>
          <w:color w:val="7030A0"/>
        </w:rPr>
        <w:t xml:space="preserve">It </w:t>
      </w:r>
      <w:r w:rsidRPr="0079429C">
        <w:rPr>
          <w:rFonts w:ascii="Book Antiqua" w:hAnsi="Book Antiqua" w:cs="Arial"/>
          <w:color w:val="7030A0"/>
        </w:rPr>
        <w:t>concluded that t</w:t>
      </w:r>
      <w:r w:rsidR="00430EC4" w:rsidRPr="0079429C">
        <w:rPr>
          <w:rFonts w:ascii="Book Antiqua" w:hAnsi="Book Antiqua" w:cs="Arial"/>
          <w:color w:val="7030A0"/>
        </w:rPr>
        <w:t xml:space="preserve">he potential </w:t>
      </w:r>
      <w:r w:rsidR="008026D7" w:rsidRPr="0079429C">
        <w:rPr>
          <w:rFonts w:ascii="Book Antiqua" w:hAnsi="Book Antiqua" w:cs="Arial"/>
          <w:color w:val="7030A0"/>
        </w:rPr>
        <w:t>effects or impacts are</w:t>
      </w:r>
      <w:r w:rsidR="00430EC4" w:rsidRPr="0079429C">
        <w:rPr>
          <w:rFonts w:ascii="Book Antiqua" w:hAnsi="Book Antiqua" w:cs="Arial"/>
          <w:color w:val="7030A0"/>
        </w:rPr>
        <w:t xml:space="preserve"> not expected to be significant </w:t>
      </w:r>
      <w:r w:rsidR="008026D7" w:rsidRPr="0079429C">
        <w:rPr>
          <w:rFonts w:ascii="Book Antiqua" w:hAnsi="Book Antiqua" w:cs="Arial"/>
          <w:color w:val="7030A0"/>
        </w:rPr>
        <w:t>given available information from pollutant-specific analyses (CO</w:t>
      </w:r>
      <w:r w:rsidR="0019406A">
        <w:rPr>
          <w:rFonts w:ascii="Book Antiqua" w:hAnsi="Book Antiqua" w:cs="Arial"/>
          <w:color w:val="7030A0"/>
        </w:rPr>
        <w:t xml:space="preserve"> and</w:t>
      </w:r>
      <w:r w:rsidR="008026D7" w:rsidRPr="0079429C">
        <w:rPr>
          <w:rFonts w:ascii="Book Antiqua" w:hAnsi="Book Antiqua" w:cs="Arial"/>
          <w:color w:val="7030A0"/>
        </w:rPr>
        <w:t xml:space="preserve"> MSAT</w:t>
      </w:r>
      <w:r w:rsidR="00381C60">
        <w:rPr>
          <w:rFonts w:ascii="Book Antiqua" w:hAnsi="Book Antiqua" w:cs="Arial"/>
          <w:color w:val="7030A0"/>
        </w:rPr>
        <w:t>s</w:t>
      </w:r>
      <w:r w:rsidR="008026D7" w:rsidRPr="0079429C">
        <w:rPr>
          <w:rFonts w:ascii="Book Antiqua" w:hAnsi="Book Antiqua" w:cs="Arial"/>
          <w:color w:val="7030A0"/>
        </w:rPr>
        <w:t>) and regional conformity analyses</w:t>
      </w:r>
      <w:r w:rsidR="00430EC4" w:rsidRPr="0079429C">
        <w:rPr>
          <w:rFonts w:ascii="Book Antiqua" w:hAnsi="Book Antiqua" w:cs="Arial"/>
          <w:color w:val="7030A0"/>
        </w:rPr>
        <w:t xml:space="preserve">.  </w:t>
      </w:r>
    </w:p>
    <w:p w14:paraId="6E5B1434" w14:textId="77777777" w:rsidR="000357D1" w:rsidRDefault="000357D1" w:rsidP="004239F2">
      <w:pPr>
        <w:autoSpaceDE w:val="0"/>
        <w:autoSpaceDN w:val="0"/>
        <w:adjustRightInd w:val="0"/>
        <w:rPr>
          <w:rFonts w:ascii="Book Antiqua" w:hAnsi="Book Antiqua" w:cs="Arial"/>
          <w:color w:val="7030A0"/>
        </w:rPr>
      </w:pPr>
    </w:p>
    <w:p w14:paraId="37230068" w14:textId="77777777" w:rsidR="004239F2" w:rsidRPr="003B0F5A" w:rsidRDefault="004239F2" w:rsidP="003B0F5A">
      <w:pPr>
        <w:rPr>
          <w:rFonts w:ascii="Arial" w:hAnsi="Arial"/>
          <w:color w:val="00B0F0"/>
          <w:u w:val="single"/>
        </w:rPr>
      </w:pPr>
      <w:r w:rsidRPr="003B0F5A">
        <w:rPr>
          <w:rFonts w:ascii="Arial" w:hAnsi="Arial"/>
          <w:color w:val="00B0F0"/>
          <w:u w:val="single"/>
        </w:rPr>
        <w:t xml:space="preserve">Outside of Northern Virginia: </w:t>
      </w:r>
    </w:p>
    <w:p w14:paraId="54D376D0" w14:textId="77777777" w:rsidR="004239F2" w:rsidRDefault="004239F2" w:rsidP="004239F2">
      <w:pPr>
        <w:autoSpaceDE w:val="0"/>
        <w:autoSpaceDN w:val="0"/>
        <w:adjustRightInd w:val="0"/>
        <w:rPr>
          <w:rFonts w:ascii="Book Antiqua" w:hAnsi="Book Antiqua" w:cs="Arial"/>
          <w:color w:val="7030A0"/>
        </w:rPr>
      </w:pPr>
      <w:r>
        <w:rPr>
          <w:rFonts w:ascii="Book Antiqua" w:hAnsi="Book Antiqua" w:cs="Arial"/>
          <w:color w:val="7030A0"/>
        </w:rPr>
        <w:t xml:space="preserve">More specifically, </w:t>
      </w:r>
      <w:r w:rsidRPr="00376D9E">
        <w:rPr>
          <w:rFonts w:ascii="Book Antiqua" w:hAnsi="Book Antiqua" w:cs="Arial"/>
          <w:color w:val="7030A0"/>
        </w:rPr>
        <w:t>the quantitative assessments conducted for project-specific CO</w:t>
      </w:r>
      <w:r>
        <w:rPr>
          <w:rFonts w:ascii="Book Antiqua" w:hAnsi="Book Antiqua" w:cs="Arial"/>
          <w:color w:val="7030A0"/>
        </w:rPr>
        <w:t xml:space="preserve"> and the </w:t>
      </w:r>
      <w:r w:rsidRPr="0099521F">
        <w:rPr>
          <w:rFonts w:ascii="Book Antiqua" w:hAnsi="Book Antiqua" w:cs="Arial"/>
          <w:color w:val="7030A0"/>
        </w:rPr>
        <w:t>&lt;qualitative&gt; or &lt;quantitative&gt;</w:t>
      </w:r>
      <w:r>
        <w:rPr>
          <w:rFonts w:ascii="Book Antiqua" w:hAnsi="Book Antiqua" w:cs="Arial"/>
          <w:color w:val="7030A0"/>
        </w:rPr>
        <w:t xml:space="preserve"> </w:t>
      </w:r>
      <w:r w:rsidRPr="00376D9E">
        <w:rPr>
          <w:rFonts w:ascii="Book Antiqua" w:hAnsi="Book Antiqua" w:cs="Arial"/>
          <w:color w:val="7030A0"/>
        </w:rPr>
        <w:t>analyses for MSAT impacts can be considered indirect effects analyses because they look at air quality impacts attributable to the project that occur in the future. These analyses demonstrate that</w:t>
      </w:r>
      <w:r>
        <w:rPr>
          <w:rFonts w:ascii="Book Antiqua" w:hAnsi="Book Antiqua" w:cs="Arial"/>
          <w:color w:val="7030A0"/>
        </w:rPr>
        <w:t>,</w:t>
      </w:r>
      <w:r w:rsidRPr="00376D9E">
        <w:rPr>
          <w:rFonts w:ascii="Book Antiqua" w:hAnsi="Book Antiqua" w:cs="Arial"/>
          <w:color w:val="7030A0"/>
        </w:rPr>
        <w:t xml:space="preserve"> in the future</w:t>
      </w:r>
      <w:r>
        <w:rPr>
          <w:rFonts w:ascii="Book Antiqua" w:hAnsi="Book Antiqua" w:cs="Arial"/>
          <w:color w:val="7030A0"/>
        </w:rPr>
        <w:t>:</w:t>
      </w:r>
      <w:r w:rsidRPr="00376D9E">
        <w:rPr>
          <w:rFonts w:ascii="Book Antiqua" w:hAnsi="Book Antiqua" w:cs="Arial"/>
          <w:color w:val="7030A0"/>
        </w:rPr>
        <w:t xml:space="preserve"> 1) air quality impacts from CO will not cause or contribute to violations of the CO NAAQS</w:t>
      </w:r>
      <w:r>
        <w:rPr>
          <w:rFonts w:ascii="Book Antiqua" w:hAnsi="Book Antiqua" w:cs="Arial"/>
          <w:color w:val="7030A0"/>
        </w:rPr>
        <w:t>,</w:t>
      </w:r>
      <w:r w:rsidRPr="00376D9E">
        <w:rPr>
          <w:rFonts w:ascii="Book Antiqua" w:hAnsi="Book Antiqua" w:cs="Arial"/>
          <w:color w:val="7030A0"/>
        </w:rPr>
        <w:t xml:space="preserve"> </w:t>
      </w:r>
      <w:r>
        <w:rPr>
          <w:rFonts w:ascii="Book Antiqua" w:hAnsi="Book Antiqua" w:cs="Arial"/>
          <w:color w:val="7030A0"/>
        </w:rPr>
        <w:t xml:space="preserve">and </w:t>
      </w:r>
      <w:r w:rsidRPr="00376D9E">
        <w:rPr>
          <w:rFonts w:ascii="Book Antiqua" w:hAnsi="Book Antiqua" w:cs="Arial"/>
          <w:color w:val="7030A0"/>
        </w:rPr>
        <w:t>2) MSAT emissions will be significantly lower than they are today.</w:t>
      </w:r>
    </w:p>
    <w:p w14:paraId="4F81EC05" w14:textId="77777777" w:rsidR="004239F2" w:rsidRDefault="004239F2" w:rsidP="004239F2">
      <w:pPr>
        <w:autoSpaceDE w:val="0"/>
        <w:autoSpaceDN w:val="0"/>
        <w:adjustRightInd w:val="0"/>
        <w:rPr>
          <w:rFonts w:ascii="Book Antiqua" w:hAnsi="Book Antiqua" w:cs="Arial"/>
          <w:color w:val="7030A0"/>
        </w:rPr>
      </w:pPr>
    </w:p>
    <w:p w14:paraId="46484938" w14:textId="77777777" w:rsidR="004239F2" w:rsidRPr="00E9417D" w:rsidRDefault="004239F2" w:rsidP="004239F2">
      <w:pPr>
        <w:autoSpaceDE w:val="0"/>
        <w:autoSpaceDN w:val="0"/>
        <w:adjustRightInd w:val="0"/>
        <w:rPr>
          <w:rFonts w:ascii="Book Antiqua" w:hAnsi="Book Antiqua" w:cs="Arial"/>
          <w:color w:val="7030A0"/>
        </w:rPr>
      </w:pPr>
      <w:r w:rsidRPr="00E9417D">
        <w:rPr>
          <w:rFonts w:ascii="Book Antiqua" w:hAnsi="Book Antiqua" w:cs="Arial"/>
          <w:color w:val="7030A0"/>
        </w:rPr>
        <w:t xml:space="preserve">Regarding the potential for cumulative impacts, EPA’s air quality designations for the region reflect, in part, the accumulated mobile source emissions from past and present actions. Since EPA has designated the region to be in attainment </w:t>
      </w:r>
      <w:r>
        <w:rPr>
          <w:rFonts w:ascii="Book Antiqua" w:hAnsi="Book Antiqua" w:cs="Arial"/>
          <w:color w:val="7030A0"/>
        </w:rPr>
        <w:t>for</w:t>
      </w:r>
      <w:r w:rsidRPr="00E9417D">
        <w:rPr>
          <w:rFonts w:ascii="Book Antiqua" w:hAnsi="Book Antiqua" w:cs="Arial"/>
          <w:color w:val="7030A0"/>
        </w:rPr>
        <w:t xml:space="preserve"> all of the NAAQS, the potential for cumulative impacts associated with the project is not expected to be significant.</w:t>
      </w:r>
    </w:p>
    <w:p w14:paraId="5E2DB52B" w14:textId="77777777" w:rsidR="004239F2" w:rsidRDefault="004239F2" w:rsidP="00E9417D">
      <w:pPr>
        <w:autoSpaceDE w:val="0"/>
        <w:autoSpaceDN w:val="0"/>
        <w:adjustRightInd w:val="0"/>
        <w:rPr>
          <w:rFonts w:ascii="Book Antiqua" w:hAnsi="Book Antiqua" w:cs="Arial"/>
          <w:color w:val="7030A0"/>
        </w:rPr>
      </w:pPr>
    </w:p>
    <w:p w14:paraId="1A8C2BEF" w14:textId="77777777" w:rsidR="004239F2" w:rsidRPr="003B0F5A" w:rsidRDefault="004239F2" w:rsidP="003B0F5A">
      <w:pPr>
        <w:rPr>
          <w:rFonts w:ascii="Arial" w:hAnsi="Arial"/>
          <w:color w:val="00B0F0"/>
          <w:u w:val="single"/>
        </w:rPr>
      </w:pPr>
      <w:r w:rsidRPr="003B0F5A">
        <w:rPr>
          <w:rFonts w:ascii="Arial" w:hAnsi="Arial"/>
          <w:color w:val="00B0F0"/>
          <w:u w:val="single"/>
        </w:rPr>
        <w:t>Northern Virginia:</w:t>
      </w:r>
    </w:p>
    <w:p w14:paraId="0E7E263A" w14:textId="77777777" w:rsidR="00E9417D" w:rsidRPr="00E9417D" w:rsidRDefault="005E16D7" w:rsidP="00E9417D">
      <w:pPr>
        <w:autoSpaceDE w:val="0"/>
        <w:autoSpaceDN w:val="0"/>
        <w:adjustRightInd w:val="0"/>
        <w:rPr>
          <w:rFonts w:ascii="Book Antiqua" w:hAnsi="Book Antiqua" w:cs="Arial"/>
          <w:color w:val="7030A0"/>
        </w:rPr>
      </w:pPr>
      <w:r>
        <w:rPr>
          <w:rFonts w:ascii="Book Antiqua" w:hAnsi="Book Antiqua" w:cs="Arial"/>
          <w:color w:val="7030A0"/>
        </w:rPr>
        <w:t xml:space="preserve">More specifically, </w:t>
      </w:r>
      <w:r w:rsidR="00BC188A" w:rsidRPr="00376D9E">
        <w:rPr>
          <w:rFonts w:ascii="Book Antiqua" w:hAnsi="Book Antiqua" w:cs="Arial"/>
          <w:color w:val="7030A0"/>
        </w:rPr>
        <w:t>the quantitative assessments conducted for project-specific CO</w:t>
      </w:r>
      <w:r w:rsidR="00BC188A" w:rsidRPr="0099521F">
        <w:rPr>
          <w:rFonts w:ascii="Book Antiqua" w:hAnsi="Book Antiqua" w:cs="Arial"/>
          <w:color w:val="7030A0"/>
        </w:rPr>
        <w:t>, &lt;qualitative&gt; or &lt;quantitative&gt; analyses for MSAT impacts and the regional conformity</w:t>
      </w:r>
      <w:r w:rsidR="00BC188A" w:rsidRPr="004239F2">
        <w:rPr>
          <w:rFonts w:ascii="Book Antiqua" w:hAnsi="Book Antiqua" w:cs="Arial"/>
          <w:color w:val="7030A0"/>
        </w:rPr>
        <w:t xml:space="preserve"> analysis conducted for ozone</w:t>
      </w:r>
      <w:r w:rsidR="00BC188A" w:rsidRPr="00376D9E">
        <w:rPr>
          <w:rFonts w:ascii="Book Antiqua" w:hAnsi="Book Antiqua" w:cs="Arial"/>
          <w:color w:val="7030A0"/>
        </w:rPr>
        <w:t xml:space="preserve"> can all be considered indirect effects analyses because they look at air quality impacts attributable to the project that occur in the future. These analyses demonstrate that</w:t>
      </w:r>
      <w:r w:rsidR="00BC188A">
        <w:rPr>
          <w:rFonts w:ascii="Book Antiqua" w:hAnsi="Book Antiqua" w:cs="Arial"/>
          <w:color w:val="7030A0"/>
        </w:rPr>
        <w:t>,</w:t>
      </w:r>
      <w:r w:rsidR="00BC188A" w:rsidRPr="00376D9E">
        <w:rPr>
          <w:rFonts w:ascii="Book Antiqua" w:hAnsi="Book Antiqua" w:cs="Arial"/>
          <w:color w:val="7030A0"/>
        </w:rPr>
        <w:t xml:space="preserve"> in the future</w:t>
      </w:r>
      <w:r w:rsidR="00BC188A">
        <w:rPr>
          <w:rFonts w:ascii="Book Antiqua" w:hAnsi="Book Antiqua" w:cs="Arial"/>
          <w:color w:val="7030A0"/>
        </w:rPr>
        <w:t>:</w:t>
      </w:r>
      <w:r w:rsidR="00BC188A" w:rsidRPr="00376D9E">
        <w:rPr>
          <w:rFonts w:ascii="Book Antiqua" w:hAnsi="Book Antiqua" w:cs="Arial"/>
          <w:color w:val="7030A0"/>
        </w:rPr>
        <w:t xml:space="preserve"> 1) air quality impacts from CO will not cause or contribute to violations of the CO NAAQS; 2) MSAT emissions will be significantly lower than they are today; and 3) the mobile source emissions budgets established for the region for purposes of meeting the ozone NAAQS will not be exceeded.</w:t>
      </w:r>
    </w:p>
    <w:p w14:paraId="188D2D9B" w14:textId="77777777" w:rsidR="00E9417D" w:rsidRDefault="00E9417D" w:rsidP="00E9417D">
      <w:pPr>
        <w:autoSpaceDE w:val="0"/>
        <w:autoSpaceDN w:val="0"/>
        <w:adjustRightInd w:val="0"/>
        <w:rPr>
          <w:rFonts w:ascii="Book Antiqua" w:hAnsi="Book Antiqua" w:cs="Arial"/>
          <w:color w:val="7030A0"/>
        </w:rPr>
      </w:pPr>
    </w:p>
    <w:p w14:paraId="7B1B3F10" w14:textId="77777777" w:rsidR="00BC188A" w:rsidRPr="00BC188A" w:rsidRDefault="00BC188A" w:rsidP="00BC188A">
      <w:pPr>
        <w:autoSpaceDE w:val="0"/>
        <w:autoSpaceDN w:val="0"/>
        <w:adjustRightInd w:val="0"/>
        <w:rPr>
          <w:rFonts w:ascii="Book Antiqua" w:hAnsi="Book Antiqua" w:cs="Arial"/>
          <w:color w:val="7030A0"/>
        </w:rPr>
      </w:pPr>
      <w:r>
        <w:rPr>
          <w:rFonts w:ascii="Book Antiqua" w:hAnsi="Book Antiqua" w:cs="Arial"/>
          <w:color w:val="7030A0"/>
        </w:rPr>
        <w:t>R</w:t>
      </w:r>
      <w:r w:rsidRPr="00376D9E">
        <w:rPr>
          <w:rFonts w:ascii="Book Antiqua" w:hAnsi="Book Antiqua" w:cs="Arial"/>
          <w:color w:val="7030A0"/>
        </w:rPr>
        <w:t xml:space="preserve">egarding the potential for cumulative impacts, the annual </w:t>
      </w:r>
      <w:r>
        <w:rPr>
          <w:rFonts w:ascii="Book Antiqua" w:hAnsi="Book Antiqua" w:cs="Arial"/>
          <w:color w:val="7030A0"/>
        </w:rPr>
        <w:t xml:space="preserve">regional </w:t>
      </w:r>
      <w:r w:rsidRPr="00376D9E">
        <w:rPr>
          <w:rFonts w:ascii="Book Antiqua" w:hAnsi="Book Antiqua" w:cs="Arial"/>
          <w:color w:val="7030A0"/>
        </w:rPr>
        <w:t>conformity analysis conducted by the National Capital Region (NCR) Transportation Planning Board (TPB, which is the Metropolitan Planning Organization or MPO for the Washington, D.C. metropolitan nonattainment</w:t>
      </w:r>
      <w:r>
        <w:rPr>
          <w:rFonts w:ascii="Book Antiqua" w:hAnsi="Book Antiqua" w:cs="Arial"/>
          <w:color w:val="7030A0"/>
        </w:rPr>
        <w:t xml:space="preserve"> </w:t>
      </w:r>
      <w:r w:rsidRPr="00376D9E">
        <w:rPr>
          <w:rFonts w:ascii="Book Antiqua" w:hAnsi="Book Antiqua" w:cs="Arial"/>
          <w:color w:val="7030A0"/>
        </w:rPr>
        <w:t>area</w:t>
      </w:r>
      <w:r>
        <w:rPr>
          <w:rFonts w:ascii="Book Antiqua" w:hAnsi="Book Antiqua" w:cs="Arial"/>
          <w:color w:val="7030A0"/>
        </w:rPr>
        <w:t xml:space="preserve"> for ozone</w:t>
      </w:r>
      <w:r w:rsidRPr="00376D9E">
        <w:rPr>
          <w:rFonts w:ascii="Book Antiqua" w:hAnsi="Book Antiqua" w:cs="Arial"/>
          <w:color w:val="7030A0"/>
        </w:rPr>
        <w:t>) represents a cumulative impact assessment for purposes of regional air quality.</w:t>
      </w:r>
      <w:r>
        <w:rPr>
          <w:rFonts w:ascii="Book Antiqua" w:hAnsi="Book Antiqua" w:cs="Arial"/>
          <w:color w:val="7030A0"/>
        </w:rPr>
        <w:t xml:space="preserve"> </w:t>
      </w:r>
      <w:r w:rsidRPr="00BC188A">
        <w:rPr>
          <w:rFonts w:ascii="Book Antiqua" w:hAnsi="Book Antiqua" w:cs="Arial"/>
          <w:color w:val="7030A0"/>
        </w:rPr>
        <w:t xml:space="preserve">The conformity analysis quantifies the amount of mobile source emissions for which the area is designated nonattainment that will result from the implementation of all reasonably foreseeable regionally significant transportation projects in the region (i.e. those proposed for construction funding over the life of the region’s transportation plan).  The most recent conformity analysis was completed in </w:t>
      </w:r>
      <w:r w:rsidRPr="0099521F">
        <w:rPr>
          <w:rFonts w:ascii="Book Antiqua" w:hAnsi="Book Antiqua" w:cs="Arial"/>
          <w:color w:val="7030A0"/>
        </w:rPr>
        <w:t>Month 201x</w:t>
      </w:r>
      <w:r w:rsidRPr="00BC188A">
        <w:rPr>
          <w:rFonts w:ascii="Book Antiqua" w:hAnsi="Book Antiqua" w:cs="Arial"/>
          <w:color w:val="7030A0"/>
        </w:rPr>
        <w:t xml:space="preserve">, with FHWA and FTA issuing a conformity finding on </w:t>
      </w:r>
      <w:r w:rsidR="00BC3ED9" w:rsidRPr="0099521F">
        <w:rPr>
          <w:rFonts w:ascii="Book Antiqua" w:hAnsi="Book Antiqua" w:cs="Arial"/>
          <w:color w:val="7030A0"/>
        </w:rPr>
        <w:t xml:space="preserve">&lt;date&gt; </w:t>
      </w:r>
      <w:r w:rsidRPr="00BC188A">
        <w:rPr>
          <w:rFonts w:ascii="Book Antiqua" w:hAnsi="Book Antiqua" w:cs="Arial"/>
          <w:color w:val="7030A0"/>
        </w:rPr>
        <w:t xml:space="preserve">for the </w:t>
      </w:r>
      <w:r w:rsidR="00F04045">
        <w:rPr>
          <w:rFonts w:ascii="Book Antiqua" w:hAnsi="Book Antiqua" w:cs="Arial"/>
          <w:color w:val="7030A0"/>
        </w:rPr>
        <w:t xml:space="preserve">Transportation Improvement Program </w:t>
      </w:r>
      <w:r w:rsidRPr="00BC188A">
        <w:rPr>
          <w:rFonts w:ascii="Book Antiqua" w:hAnsi="Book Antiqua" w:cs="Arial"/>
          <w:color w:val="7030A0"/>
        </w:rPr>
        <w:t xml:space="preserve">and </w:t>
      </w:r>
      <w:r w:rsidR="00F04045">
        <w:rPr>
          <w:rFonts w:ascii="Book Antiqua" w:hAnsi="Book Antiqua" w:cs="Arial"/>
          <w:color w:val="7030A0"/>
        </w:rPr>
        <w:t xml:space="preserve">Constrained </w:t>
      </w:r>
      <w:r w:rsidR="000D5403">
        <w:rPr>
          <w:rFonts w:ascii="Book Antiqua" w:hAnsi="Book Antiqua" w:cs="Arial"/>
          <w:color w:val="7030A0"/>
        </w:rPr>
        <w:t>Long-Range</w:t>
      </w:r>
      <w:r w:rsidR="00F04045">
        <w:rPr>
          <w:rFonts w:ascii="Book Antiqua" w:hAnsi="Book Antiqua" w:cs="Arial"/>
          <w:color w:val="7030A0"/>
        </w:rPr>
        <w:t xml:space="preserve"> Transportation Plan </w:t>
      </w:r>
      <w:r w:rsidRPr="00BC188A">
        <w:rPr>
          <w:rFonts w:ascii="Book Antiqua" w:hAnsi="Book Antiqua" w:cs="Arial"/>
          <w:color w:val="7030A0"/>
        </w:rPr>
        <w:t>covered by that analysis. Th</w:t>
      </w:r>
      <w:r>
        <w:rPr>
          <w:rFonts w:ascii="Book Antiqua" w:hAnsi="Book Antiqua" w:cs="Arial"/>
          <w:color w:val="7030A0"/>
        </w:rPr>
        <w:t>e</w:t>
      </w:r>
      <w:r w:rsidRPr="00BC188A">
        <w:rPr>
          <w:rFonts w:ascii="Book Antiqua" w:hAnsi="Book Antiqua" w:cs="Arial"/>
          <w:color w:val="7030A0"/>
        </w:rPr>
        <w:t xml:space="preserve"> analysis demonstrated that the incremental impact of the proposed project on mobile source emissions, when added to the emissions from other past, present, and reasonably foreseeable future actions, is in conformance with the </w:t>
      </w:r>
      <w:r w:rsidR="009D6D4D">
        <w:rPr>
          <w:rFonts w:ascii="Book Antiqua" w:hAnsi="Book Antiqua" w:cs="Arial"/>
          <w:color w:val="7030A0"/>
        </w:rPr>
        <w:t>State Implementation (Air Quality) Plan (</w:t>
      </w:r>
      <w:r w:rsidRPr="00BC188A">
        <w:rPr>
          <w:rFonts w:ascii="Book Antiqua" w:hAnsi="Book Antiqua" w:cs="Arial"/>
          <w:color w:val="7030A0"/>
        </w:rPr>
        <w:t>SIP</w:t>
      </w:r>
      <w:r w:rsidR="009D6D4D">
        <w:rPr>
          <w:rFonts w:ascii="Book Antiqua" w:hAnsi="Book Antiqua" w:cs="Arial"/>
          <w:color w:val="7030A0"/>
        </w:rPr>
        <w:t>)</w:t>
      </w:r>
      <w:r w:rsidRPr="00BC188A">
        <w:rPr>
          <w:rFonts w:ascii="Book Antiqua" w:hAnsi="Book Antiqua" w:cs="Arial"/>
          <w:color w:val="7030A0"/>
        </w:rPr>
        <w:t xml:space="preserve"> and will not cause or contribute to a new violation, increase the frequency or severity of any violation, or delay timely attainment of the NAAQS established by EPA.</w:t>
      </w:r>
      <w:r>
        <w:rPr>
          <w:rFonts w:ascii="Book Antiqua" w:hAnsi="Book Antiqua" w:cs="Arial"/>
          <w:color w:val="7030A0"/>
        </w:rPr>
        <w:t xml:space="preserve"> </w:t>
      </w:r>
    </w:p>
    <w:p w14:paraId="5F4F4C03" w14:textId="77777777" w:rsidR="00E9417D" w:rsidRPr="0079429C" w:rsidRDefault="00E9417D" w:rsidP="00E9417D">
      <w:pPr>
        <w:autoSpaceDE w:val="0"/>
        <w:autoSpaceDN w:val="0"/>
        <w:adjustRightInd w:val="0"/>
        <w:rPr>
          <w:rFonts w:ascii="Book Antiqua" w:hAnsi="Book Antiqua" w:cs="Arial"/>
          <w:color w:val="7030A0"/>
        </w:rPr>
      </w:pPr>
    </w:p>
    <w:p w14:paraId="0023EB08" w14:textId="77777777" w:rsidR="003738EE" w:rsidRPr="0079429C" w:rsidRDefault="003738EE" w:rsidP="00EA4DCB">
      <w:pPr>
        <w:pStyle w:val="BodyText"/>
        <w:jc w:val="left"/>
        <w:rPr>
          <w:rFonts w:ascii="Book Antiqua" w:hAnsi="Book Antiqua"/>
          <w:color w:val="7030A0"/>
          <w:sz w:val="22"/>
          <w:szCs w:val="22"/>
        </w:rPr>
      </w:pPr>
      <w:r w:rsidRPr="0079429C">
        <w:rPr>
          <w:rFonts w:ascii="Book Antiqua" w:hAnsi="Book Antiqua"/>
          <w:b/>
          <w:color w:val="7030A0"/>
          <w:sz w:val="22"/>
        </w:rPr>
        <w:t>Mitigation</w:t>
      </w:r>
      <w:r w:rsidRPr="0079429C">
        <w:rPr>
          <w:rFonts w:ascii="Book Antiqua" w:hAnsi="Book Antiqua"/>
          <w:color w:val="7030A0"/>
          <w:sz w:val="22"/>
        </w:rPr>
        <w:t xml:space="preserve">: </w:t>
      </w:r>
      <w:r w:rsidRPr="0079429C">
        <w:rPr>
          <w:rFonts w:ascii="Book Antiqua" w:hAnsi="Book Antiqua"/>
          <w:color w:val="7030A0"/>
          <w:sz w:val="22"/>
          <w:szCs w:val="22"/>
        </w:rPr>
        <w:t xml:space="preserve">Emissions may be produced in the construction of this project from heavy equipment and vehicle travel to and from the site, as well as from fugitive sources. Construction emissions are short term or temporary in nature. To mitigate these emissions, all construction activities are to be performed in accordance with VDOT </w:t>
      </w:r>
      <w:r w:rsidRPr="0079429C">
        <w:rPr>
          <w:rFonts w:ascii="Book Antiqua" w:hAnsi="Book Antiqua"/>
          <w:i/>
          <w:color w:val="7030A0"/>
          <w:sz w:val="22"/>
          <w:szCs w:val="22"/>
        </w:rPr>
        <w:t>Road and Bridge Specifications</w:t>
      </w:r>
      <w:r w:rsidRPr="0079429C">
        <w:rPr>
          <w:rStyle w:val="FootnoteReference"/>
          <w:rFonts w:ascii="Book Antiqua" w:eastAsiaTheme="majorEastAsia" w:hAnsi="Book Antiqua"/>
          <w:i/>
          <w:color w:val="7030A0"/>
          <w:sz w:val="22"/>
          <w:szCs w:val="22"/>
        </w:rPr>
        <w:footnoteReference w:id="9"/>
      </w:r>
      <w:r w:rsidRPr="0079429C">
        <w:rPr>
          <w:rFonts w:ascii="Book Antiqua" w:hAnsi="Book Antiqua"/>
          <w:color w:val="7030A0"/>
          <w:sz w:val="22"/>
          <w:szCs w:val="22"/>
        </w:rPr>
        <w:t>.</w:t>
      </w:r>
    </w:p>
    <w:p w14:paraId="7443BAAE" w14:textId="77777777" w:rsidR="00CE4747" w:rsidRDefault="00CE4747" w:rsidP="009C231D">
      <w:pPr>
        <w:rPr>
          <w:rFonts w:ascii="Arial" w:hAnsi="Arial" w:cs="Arial"/>
          <w:webHidden/>
          <w:color w:val="00B0F0"/>
        </w:rPr>
      </w:pPr>
    </w:p>
    <w:p w14:paraId="655D8C63" w14:textId="77777777" w:rsidR="009C231D" w:rsidRDefault="009C231D" w:rsidP="009C231D">
      <w:pPr>
        <w:rPr>
          <w:rFonts w:ascii="Book Antiqua" w:hAnsi="Book Antiqua"/>
          <w:color w:val="7030A0"/>
        </w:rPr>
      </w:pPr>
      <w:r>
        <w:rPr>
          <w:rFonts w:ascii="Arial" w:hAnsi="Arial" w:cs="Arial"/>
          <w:webHidden/>
          <w:color w:val="00B0F0"/>
        </w:rPr>
        <w:t xml:space="preserve">Update the documentation of VDEQ comments for the specific </w:t>
      </w:r>
      <w:r w:rsidR="00B95B28">
        <w:rPr>
          <w:rFonts w:ascii="Arial" w:hAnsi="Arial" w:cs="Arial"/>
          <w:webHidden/>
          <w:color w:val="00B0F0"/>
        </w:rPr>
        <w:t>jurisdiction(s)</w:t>
      </w:r>
      <w:r>
        <w:rPr>
          <w:rFonts w:ascii="Arial" w:hAnsi="Arial" w:cs="Arial"/>
          <w:webHidden/>
          <w:color w:val="00B0F0"/>
        </w:rPr>
        <w:t xml:space="preserve"> in which the project is located:</w:t>
      </w:r>
    </w:p>
    <w:p w14:paraId="50DF9073" w14:textId="77777777" w:rsidR="009C231D" w:rsidRPr="009C231D" w:rsidRDefault="009C231D" w:rsidP="009C231D">
      <w:pPr>
        <w:rPr>
          <w:rFonts w:ascii="Book Antiqua" w:hAnsi="Book Antiqua"/>
          <w:color w:val="7030A0"/>
        </w:rPr>
      </w:pPr>
      <w:r w:rsidRPr="009C231D">
        <w:rPr>
          <w:rFonts w:ascii="Book Antiqua" w:hAnsi="Book Antiqua"/>
          <w:color w:val="7030A0"/>
        </w:rPr>
        <w:t xml:space="preserve">The Virginia Department of Environmental Quality (VDEQ) provides general comments for projects by </w:t>
      </w:r>
      <w:r w:rsidR="00600157" w:rsidRPr="00600157">
        <w:rPr>
          <w:rFonts w:ascii="Book Antiqua" w:hAnsi="Book Antiqua"/>
          <w:color w:val="7030A0"/>
        </w:rPr>
        <w:t>jurisdiction</w:t>
      </w:r>
      <w:r w:rsidRPr="00600157">
        <w:rPr>
          <w:rFonts w:ascii="Book Antiqua" w:hAnsi="Book Antiqua"/>
          <w:color w:val="7030A0"/>
        </w:rPr>
        <w:t xml:space="preserve">. Their comments in part address mitigation. For </w:t>
      </w:r>
      <w:r w:rsidR="002E7F3D" w:rsidRPr="00600157">
        <w:rPr>
          <w:rFonts w:ascii="Book Antiqua" w:hAnsi="Book Antiqua"/>
          <w:color w:val="7030A0"/>
        </w:rPr>
        <w:t>&lt;</w:t>
      </w:r>
      <w:r w:rsidR="00600157" w:rsidRPr="00600157">
        <w:rPr>
          <w:rFonts w:ascii="Book Antiqua" w:hAnsi="Book Antiqua"/>
          <w:color w:val="7030A0"/>
        </w:rPr>
        <w:t>jurisdiction</w:t>
      </w:r>
      <w:r w:rsidR="002E7F3D">
        <w:rPr>
          <w:rFonts w:ascii="Book Antiqua" w:hAnsi="Book Antiqua"/>
          <w:color w:val="7030A0"/>
        </w:rPr>
        <w:t>&gt;</w:t>
      </w:r>
      <w:r w:rsidRPr="009C231D">
        <w:rPr>
          <w:rFonts w:ascii="Book Antiqua" w:hAnsi="Book Antiqua"/>
          <w:color w:val="7030A0"/>
        </w:rPr>
        <w:t xml:space="preserve">, VDEQ comments </w:t>
      </w:r>
      <w:r w:rsidR="007D5332">
        <w:rPr>
          <w:rFonts w:ascii="Book Antiqua" w:hAnsi="Book Antiqua"/>
          <w:color w:val="7030A0"/>
        </w:rPr>
        <w:t xml:space="preserve">relating to mitigation </w:t>
      </w:r>
      <w:r w:rsidRPr="009C231D">
        <w:rPr>
          <w:rFonts w:ascii="Book Antiqua" w:hAnsi="Book Antiqua"/>
          <w:color w:val="7030A0"/>
        </w:rPr>
        <w:t>are</w:t>
      </w:r>
      <w:r w:rsidR="00321117" w:rsidRPr="00DA417C">
        <w:rPr>
          <w:rStyle w:val="FootnoteReference"/>
          <w:rFonts w:ascii="Book Antiqua" w:hAnsi="Book Antiqua"/>
          <w:color w:val="7030A0"/>
        </w:rPr>
        <w:footnoteReference w:id="10"/>
      </w:r>
      <w:r w:rsidRPr="009C231D">
        <w:rPr>
          <w:rFonts w:ascii="Book Antiqua" w:hAnsi="Book Antiqua"/>
          <w:color w:val="7030A0"/>
        </w:rPr>
        <w:t xml:space="preserve"> “</w:t>
      </w:r>
      <w:r w:rsidR="007D5332">
        <w:rPr>
          <w:rFonts w:ascii="Book Antiqua" w:hAnsi="Book Antiqua"/>
          <w:i/>
          <w:color w:val="7030A0"/>
        </w:rPr>
        <w:t>…</w:t>
      </w:r>
      <w:r w:rsidR="006519BF" w:rsidRPr="006519BF">
        <w:rPr>
          <w:rFonts w:ascii="Book Antiqua" w:hAnsi="Book Antiqua"/>
          <w:i/>
          <w:color w:val="7030A0"/>
        </w:rPr>
        <w:t>all reasonable precautions should be taken to limit the emissions of VOC and NOx.</w:t>
      </w:r>
      <w:r w:rsidRPr="009C231D">
        <w:rPr>
          <w:rFonts w:ascii="Book Antiqua" w:hAnsi="Book Antiqua"/>
          <w:i/>
          <w:color w:val="7030A0"/>
        </w:rPr>
        <w:t xml:space="preserve">  In addition, the following VDEQ air pollution regulations must be adhered to during the construction of this project: 9 VAC 5-130, Open Burning restrictions</w:t>
      </w:r>
      <w:r w:rsidRPr="009C231D">
        <w:rPr>
          <w:rStyle w:val="FootnoteReference"/>
          <w:rFonts w:ascii="Book Antiqua" w:hAnsi="Book Antiqua"/>
          <w:i/>
          <w:color w:val="7030A0"/>
        </w:rPr>
        <w:footnoteReference w:id="11"/>
      </w:r>
      <w:r w:rsidRPr="009C231D">
        <w:rPr>
          <w:rFonts w:ascii="Book Antiqua" w:hAnsi="Book Antiqua"/>
          <w:i/>
          <w:color w:val="7030A0"/>
        </w:rPr>
        <w:t>; 9 VAC 5-45, Article 7, Cutback Asphalt restrictions</w:t>
      </w:r>
      <w:r w:rsidRPr="009C231D">
        <w:rPr>
          <w:rStyle w:val="FootnoteReference"/>
          <w:rFonts w:ascii="Book Antiqua" w:hAnsi="Book Antiqua"/>
          <w:i/>
          <w:color w:val="7030A0"/>
        </w:rPr>
        <w:footnoteReference w:id="12"/>
      </w:r>
      <w:r w:rsidRPr="009C231D">
        <w:rPr>
          <w:rFonts w:ascii="Book Antiqua" w:hAnsi="Book Antiqua"/>
          <w:i/>
          <w:color w:val="7030A0"/>
        </w:rPr>
        <w:t>; and 9 VAC 5-50, Article 1, Fugitive Dust precautions</w:t>
      </w:r>
      <w:r w:rsidRPr="009C231D">
        <w:rPr>
          <w:rStyle w:val="FootnoteReference"/>
          <w:rFonts w:ascii="Book Antiqua" w:hAnsi="Book Antiqua"/>
          <w:i/>
          <w:color w:val="7030A0"/>
        </w:rPr>
        <w:footnoteReference w:id="13"/>
      </w:r>
      <w:r w:rsidRPr="009C231D">
        <w:rPr>
          <w:rFonts w:ascii="Book Antiqua" w:hAnsi="Book Antiqua"/>
          <w:color w:val="7030A0"/>
        </w:rPr>
        <w:t>.”</w:t>
      </w:r>
    </w:p>
    <w:p w14:paraId="2BB5677E" w14:textId="77777777" w:rsidR="009C231D" w:rsidRDefault="009C231D" w:rsidP="00EA4DCB">
      <w:pPr>
        <w:rPr>
          <w:rFonts w:ascii="Book Antiqua" w:hAnsi="Book Antiqua"/>
          <w:color w:val="7030A0"/>
        </w:rPr>
      </w:pPr>
    </w:p>
    <w:p w14:paraId="69500CD6" w14:textId="77777777" w:rsidR="00B258AD" w:rsidRDefault="00B258AD" w:rsidP="00B258AD">
      <w:pPr>
        <w:rPr>
          <w:rFonts w:ascii="Book Antiqua" w:hAnsi="Book Antiqua"/>
          <w:color w:val="7030A0"/>
        </w:rPr>
      </w:pPr>
      <w:r>
        <w:rPr>
          <w:rFonts w:ascii="Arial" w:hAnsi="Arial" w:cs="Arial"/>
          <w:webHidden/>
          <w:color w:val="00B0F0"/>
        </w:rPr>
        <w:t>Update conformity status as applicable:</w:t>
      </w:r>
    </w:p>
    <w:p w14:paraId="3F095332" w14:textId="77777777" w:rsidR="006A3973" w:rsidRDefault="008D2B8E" w:rsidP="00EA4DCB">
      <w:pPr>
        <w:rPr>
          <w:rFonts w:ascii="Book Antiqua" w:hAnsi="Book Antiqua"/>
          <w:color w:val="7030A0"/>
        </w:rPr>
      </w:pPr>
      <w:r w:rsidRPr="0079429C">
        <w:rPr>
          <w:rFonts w:ascii="Book Antiqua" w:hAnsi="Book Antiqua"/>
          <w:b/>
          <w:color w:val="7030A0"/>
        </w:rPr>
        <w:t xml:space="preserve">Project Status in the Regional Transportation Plan and Program: </w:t>
      </w:r>
      <w:r w:rsidR="006A3973" w:rsidRPr="0079429C">
        <w:rPr>
          <w:rFonts w:ascii="Book Antiqua" w:hAnsi="Book Antiqua"/>
          <w:color w:val="7030A0"/>
        </w:rPr>
        <w:t xml:space="preserve">Federal conformity </w:t>
      </w:r>
      <w:r w:rsidR="006A3973" w:rsidRPr="002F349E">
        <w:rPr>
          <w:rFonts w:ascii="Book Antiqua" w:hAnsi="Book Antiqua"/>
          <w:color w:val="7030A0"/>
        </w:rPr>
        <w:t>requirements, including specifically 40 CFR 93.114</w:t>
      </w:r>
      <w:r w:rsidR="002F349E" w:rsidRPr="002F349E">
        <w:rPr>
          <w:rStyle w:val="FootnoteReference"/>
          <w:rFonts w:ascii="Book Antiqua" w:eastAsiaTheme="majorEastAsia" w:hAnsi="Book Antiqua"/>
          <w:color w:val="7030A0"/>
        </w:rPr>
        <w:footnoteReference w:id="14"/>
      </w:r>
      <w:r w:rsidR="006A3973" w:rsidRPr="002F349E">
        <w:rPr>
          <w:rFonts w:ascii="Book Antiqua" w:hAnsi="Book Antiqua"/>
          <w:color w:val="7030A0"/>
        </w:rPr>
        <w:t xml:space="preserve"> and 40 CFR 93.115</w:t>
      </w:r>
      <w:r w:rsidR="002F349E" w:rsidRPr="002F349E">
        <w:rPr>
          <w:rStyle w:val="FootnoteReference"/>
          <w:rFonts w:ascii="Book Antiqua" w:eastAsiaTheme="majorEastAsia" w:hAnsi="Book Antiqua"/>
          <w:color w:val="7030A0"/>
        </w:rPr>
        <w:footnoteReference w:id="15"/>
      </w:r>
      <w:r w:rsidR="00BB53E6" w:rsidRPr="002F349E">
        <w:rPr>
          <w:rFonts w:ascii="Book Antiqua" w:hAnsi="Book Antiqua"/>
          <w:color w:val="7030A0"/>
        </w:rPr>
        <w:t>,</w:t>
      </w:r>
      <w:r w:rsidR="006A3973" w:rsidRPr="002F349E">
        <w:rPr>
          <w:rFonts w:ascii="Book Antiqua" w:hAnsi="Book Antiqua"/>
          <w:color w:val="7030A0"/>
        </w:rPr>
        <w:t xml:space="preserve"> apply as the area in which the project is located is </w:t>
      </w:r>
      <w:r w:rsidR="00C20AEA">
        <w:rPr>
          <w:rFonts w:ascii="Book Antiqua" w:hAnsi="Book Antiqua"/>
          <w:color w:val="7030A0"/>
        </w:rPr>
        <w:t>&lt;</w:t>
      </w:r>
      <w:r w:rsidR="006A3973" w:rsidRPr="002F349E">
        <w:rPr>
          <w:rFonts w:ascii="Book Antiqua" w:hAnsi="Book Antiqua"/>
          <w:color w:val="7030A0"/>
        </w:rPr>
        <w:t>designated as nonattainment for ozone</w:t>
      </w:r>
      <w:r w:rsidR="00C20AEA">
        <w:rPr>
          <w:rFonts w:ascii="Book Antiqua" w:hAnsi="Book Antiqua"/>
          <w:color w:val="7030A0"/>
        </w:rPr>
        <w:t>&gt; &lt;or&gt; &lt;subject to regional conformity requirements for the 1997 ozone NAAQS</w:t>
      </w:r>
      <w:r w:rsidR="00C20AEA" w:rsidRPr="003D44AE">
        <w:rPr>
          <w:rStyle w:val="FootnoteReference"/>
          <w:rFonts w:ascii="Book Antiqua" w:hAnsi="Book Antiqua" w:cstheme="minorHAnsi"/>
          <w:color w:val="000000"/>
        </w:rPr>
        <w:footnoteReference w:id="16"/>
      </w:r>
      <w:r w:rsidR="00C20AEA">
        <w:rPr>
          <w:rFonts w:ascii="Book Antiqua" w:hAnsi="Book Antiqua"/>
          <w:color w:val="7030A0"/>
        </w:rPr>
        <w:t>&gt;</w:t>
      </w:r>
      <w:r w:rsidR="006A3973" w:rsidRPr="002F349E">
        <w:rPr>
          <w:rFonts w:ascii="Book Antiqua" w:hAnsi="Book Antiqua"/>
          <w:color w:val="7030A0"/>
        </w:rPr>
        <w:t>. Accordingly, there must be a currently conforming transportation plan and program at the time of project approval, and the project must come from a conforming plan and program (or otherwise meet criteria specified in 40 CFR 93.109(b))</w:t>
      </w:r>
      <w:r w:rsidR="002F349E" w:rsidRPr="002F349E">
        <w:rPr>
          <w:rStyle w:val="FootnoteReference"/>
          <w:rFonts w:ascii="Book Antiqua" w:eastAsiaTheme="majorEastAsia" w:hAnsi="Book Antiqua"/>
          <w:color w:val="7030A0"/>
        </w:rPr>
        <w:footnoteReference w:id="17"/>
      </w:r>
      <w:r w:rsidR="006A3973" w:rsidRPr="002F349E">
        <w:rPr>
          <w:rFonts w:ascii="Book Antiqua" w:hAnsi="Book Antiqua"/>
          <w:color w:val="7030A0"/>
        </w:rPr>
        <w:t xml:space="preserve">. </w:t>
      </w:r>
    </w:p>
    <w:p w14:paraId="63C97CC1" w14:textId="77777777" w:rsidR="002F349E" w:rsidRPr="0079429C" w:rsidRDefault="002F349E" w:rsidP="00EA4DCB">
      <w:pPr>
        <w:rPr>
          <w:rFonts w:ascii="Book Antiqua" w:hAnsi="Book Antiqua"/>
          <w:color w:val="7030A0"/>
        </w:rPr>
      </w:pPr>
    </w:p>
    <w:p w14:paraId="43C3DEEA" w14:textId="77777777" w:rsidR="002B06E7" w:rsidRDefault="009257FD" w:rsidP="002B06E7">
      <w:pPr>
        <w:autoSpaceDE w:val="0"/>
        <w:autoSpaceDN w:val="0"/>
        <w:adjustRightInd w:val="0"/>
        <w:rPr>
          <w:rFonts w:ascii="Book Antiqua" w:hAnsi="Book Antiqua"/>
          <w:color w:val="7030A0"/>
        </w:rPr>
      </w:pPr>
      <w:r w:rsidRPr="0079429C">
        <w:rPr>
          <w:rFonts w:ascii="Book Antiqua" w:hAnsi="Book Antiqua"/>
          <w:color w:val="7030A0"/>
        </w:rPr>
        <w:t xml:space="preserve">As of the date of preparation of this analysis, the project is included in the currently conforming </w:t>
      </w:r>
      <w:r w:rsidR="0033435D" w:rsidRPr="0099521F">
        <w:rPr>
          <w:rFonts w:ascii="Book Antiqua" w:hAnsi="Book Antiqua"/>
          <w:color w:val="7030A0"/>
        </w:rPr>
        <w:t xml:space="preserve">FY </w:t>
      </w:r>
      <w:r w:rsidR="00CD51FA" w:rsidRPr="0099521F">
        <w:rPr>
          <w:rFonts w:ascii="Book Antiqua" w:hAnsi="Book Antiqua"/>
          <w:color w:val="7030A0"/>
        </w:rPr>
        <w:t>20</w:t>
      </w:r>
      <w:r w:rsidR="00CD51FA">
        <w:rPr>
          <w:rFonts w:ascii="Book Antiqua" w:hAnsi="Book Antiqua"/>
          <w:color w:val="7030A0"/>
        </w:rPr>
        <w:t>x</w:t>
      </w:r>
      <w:r w:rsidR="00CD51FA" w:rsidRPr="0099521F">
        <w:rPr>
          <w:rFonts w:ascii="Book Antiqua" w:hAnsi="Book Antiqua"/>
          <w:color w:val="7030A0"/>
        </w:rPr>
        <w:t>x</w:t>
      </w:r>
      <w:r w:rsidR="0033435D" w:rsidRPr="0099521F">
        <w:rPr>
          <w:rFonts w:ascii="Book Antiqua" w:hAnsi="Book Antiqua"/>
          <w:color w:val="7030A0"/>
        </w:rPr>
        <w:t>-20</w:t>
      </w:r>
      <w:r w:rsidR="00C71B67">
        <w:rPr>
          <w:rFonts w:ascii="Book Antiqua" w:hAnsi="Book Antiqua"/>
          <w:color w:val="7030A0"/>
        </w:rPr>
        <w:t>2</w:t>
      </w:r>
      <w:r w:rsidR="0033435D" w:rsidRPr="0099521F">
        <w:rPr>
          <w:rFonts w:ascii="Book Antiqua" w:hAnsi="Book Antiqua"/>
          <w:color w:val="7030A0"/>
        </w:rPr>
        <w:t xml:space="preserve">x Transportation Improvement Program (TIP) and </w:t>
      </w:r>
      <w:r w:rsidR="00CD51FA">
        <w:rPr>
          <w:rFonts w:ascii="Book Antiqua" w:hAnsi="Book Antiqua"/>
          <w:color w:val="7030A0"/>
        </w:rPr>
        <w:t>20xx</w:t>
      </w:r>
      <w:r w:rsidR="00CD51FA" w:rsidRPr="0099521F">
        <w:rPr>
          <w:rFonts w:ascii="Book Antiqua" w:hAnsi="Book Antiqua"/>
          <w:color w:val="7030A0"/>
        </w:rPr>
        <w:t xml:space="preserve"> </w:t>
      </w:r>
      <w:r w:rsidRPr="0099521F">
        <w:rPr>
          <w:rFonts w:ascii="Book Antiqua" w:hAnsi="Book Antiqua"/>
          <w:color w:val="7030A0"/>
        </w:rPr>
        <w:t>Long Range Transportation Plan (LR</w:t>
      </w:r>
      <w:r w:rsidR="00923BE7" w:rsidRPr="0099521F">
        <w:rPr>
          <w:rFonts w:ascii="Book Antiqua" w:hAnsi="Book Antiqua"/>
          <w:color w:val="7030A0"/>
        </w:rPr>
        <w:t>T</w:t>
      </w:r>
      <w:r w:rsidRPr="0099521F">
        <w:rPr>
          <w:rFonts w:ascii="Book Antiqua" w:hAnsi="Book Antiqua"/>
          <w:color w:val="7030A0"/>
        </w:rPr>
        <w:t>P)</w:t>
      </w:r>
      <w:r w:rsidR="00923BE7">
        <w:rPr>
          <w:rFonts w:ascii="Book Antiqua" w:hAnsi="Book Antiqua"/>
          <w:color w:val="7030A0"/>
        </w:rPr>
        <w:t xml:space="preserve">. </w:t>
      </w:r>
      <w:r w:rsidR="00923BE7" w:rsidRPr="000E7D79">
        <w:rPr>
          <w:rFonts w:ascii="Book Antiqua" w:hAnsi="Book Antiqua"/>
          <w:color w:val="7030A0"/>
        </w:rPr>
        <w:t>Th</w:t>
      </w:r>
      <w:r w:rsidR="00923BE7">
        <w:rPr>
          <w:rFonts w:ascii="Book Antiqua" w:hAnsi="Book Antiqua"/>
          <w:color w:val="7030A0"/>
        </w:rPr>
        <w:t xml:space="preserve">e </w:t>
      </w:r>
      <w:r w:rsidRPr="0079429C">
        <w:rPr>
          <w:rFonts w:ascii="Book Antiqua" w:hAnsi="Book Antiqua"/>
          <w:color w:val="7030A0"/>
        </w:rPr>
        <w:t>LR</w:t>
      </w:r>
      <w:r w:rsidR="00923BE7">
        <w:rPr>
          <w:rFonts w:ascii="Book Antiqua" w:hAnsi="Book Antiqua"/>
          <w:color w:val="7030A0"/>
        </w:rPr>
        <w:t>T</w:t>
      </w:r>
      <w:r w:rsidRPr="0079429C">
        <w:rPr>
          <w:rFonts w:ascii="Book Antiqua" w:hAnsi="Book Antiqua"/>
          <w:color w:val="7030A0"/>
        </w:rPr>
        <w:t xml:space="preserve">P and TIP are developed by the </w:t>
      </w:r>
      <w:r w:rsidR="00923BE7">
        <w:rPr>
          <w:rFonts w:ascii="Book Antiqua" w:hAnsi="Book Antiqua"/>
          <w:color w:val="7030A0"/>
        </w:rPr>
        <w:t>metropolitan planning organization (MPO) for the region</w:t>
      </w:r>
      <w:r w:rsidRPr="0079429C">
        <w:rPr>
          <w:rFonts w:ascii="Book Antiqua" w:hAnsi="Book Antiqua"/>
          <w:color w:val="7030A0"/>
        </w:rPr>
        <w:t>, whose members include VDOT</w:t>
      </w:r>
      <w:r w:rsidRPr="0079429C">
        <w:rPr>
          <w:rStyle w:val="FootnoteReference"/>
          <w:rFonts w:ascii="Book Antiqua" w:hAnsi="Book Antiqua"/>
          <w:color w:val="7030A0"/>
        </w:rPr>
        <w:footnoteReference w:id="18"/>
      </w:r>
      <w:r w:rsidRPr="0079429C">
        <w:rPr>
          <w:rFonts w:ascii="Book Antiqua" w:hAnsi="Book Antiqua"/>
          <w:color w:val="7030A0"/>
        </w:rPr>
        <w:t>.</w:t>
      </w:r>
    </w:p>
    <w:p w14:paraId="4C4B98F0" w14:textId="77777777" w:rsidR="002B06E7" w:rsidRDefault="002B06E7" w:rsidP="002B06E7">
      <w:pPr>
        <w:autoSpaceDE w:val="0"/>
        <w:autoSpaceDN w:val="0"/>
        <w:adjustRightInd w:val="0"/>
        <w:rPr>
          <w:rFonts w:ascii="Book Antiqua" w:hAnsi="Book Antiqua"/>
          <w:color w:val="7030A0"/>
        </w:rPr>
      </w:pPr>
    </w:p>
    <w:p w14:paraId="0B37188A" w14:textId="77777777" w:rsidR="002B06E7" w:rsidRDefault="002B06E7">
      <w:pPr>
        <w:spacing w:after="200" w:line="276" w:lineRule="auto"/>
        <w:rPr>
          <w:rFonts w:ascii="Book Antiqua" w:hAnsi="Book Antiqua"/>
          <w:color w:val="7030A0"/>
        </w:rPr>
      </w:pPr>
      <w:r>
        <w:rPr>
          <w:rFonts w:ascii="Book Antiqua" w:hAnsi="Book Antiqua"/>
          <w:color w:val="7030A0"/>
        </w:rPr>
        <w:br w:type="page"/>
      </w:r>
    </w:p>
    <w:p w14:paraId="5BB52871" w14:textId="77777777" w:rsidR="002B06E7" w:rsidRDefault="002B06E7" w:rsidP="002B06E7">
      <w:pPr>
        <w:autoSpaceDE w:val="0"/>
        <w:autoSpaceDN w:val="0"/>
        <w:adjustRightInd w:val="0"/>
        <w:rPr>
          <w:rFonts w:ascii="Book Antiqua" w:hAnsi="Book Antiqua"/>
          <w:color w:val="7030A0"/>
        </w:rPr>
        <w:sectPr w:rsidR="002B06E7" w:rsidSect="000678F2">
          <w:headerReference w:type="default" r:id="rId12"/>
          <w:footerReference w:type="default" r:id="rId13"/>
          <w:type w:val="continuous"/>
          <w:pgSz w:w="12240" w:h="15840"/>
          <w:pgMar w:top="1440" w:right="1440" w:bottom="1440" w:left="1440" w:header="720" w:footer="720" w:gutter="0"/>
          <w:pgNumType w:fmt="lowerRoman" w:start="1"/>
          <w:cols w:space="720"/>
          <w:docGrid w:linePitch="360"/>
        </w:sectPr>
      </w:pPr>
    </w:p>
    <w:p w14:paraId="4FDD6DBD" w14:textId="77777777" w:rsidR="006F7DCF" w:rsidRPr="00E110C0" w:rsidRDefault="006F7DCF" w:rsidP="002B06E7">
      <w:pPr>
        <w:spacing w:after="200" w:line="276" w:lineRule="auto"/>
        <w:rPr>
          <w:rFonts w:ascii="Book Antiqua" w:hAnsi="Book Antiqua"/>
          <w:color w:val="7030A0"/>
          <w:sz w:val="2"/>
          <w:szCs w:val="2"/>
        </w:rPr>
      </w:pPr>
    </w:p>
    <w:p w14:paraId="7CC7BAB5" w14:textId="77777777" w:rsidR="0005711D" w:rsidRPr="00377EF9" w:rsidRDefault="000678F2" w:rsidP="00F87910">
      <w:pPr>
        <w:pStyle w:val="Heading1"/>
        <w:spacing w:before="0"/>
        <w:rPr>
          <w:rFonts w:cs="Arial"/>
          <w:sz w:val="24"/>
          <w:szCs w:val="24"/>
        </w:rPr>
      </w:pPr>
      <w:bookmarkStart w:id="8" w:name="_Toc524446577"/>
      <w:bookmarkStart w:id="9" w:name="_Toc524530598"/>
      <w:bookmarkStart w:id="10" w:name="_Toc524446578"/>
      <w:bookmarkStart w:id="11" w:name="_Toc524530599"/>
      <w:bookmarkStart w:id="12" w:name="_Toc318758554"/>
      <w:bookmarkStart w:id="13" w:name="_Toc318758806"/>
      <w:bookmarkStart w:id="14" w:name="_Toc318758946"/>
      <w:bookmarkStart w:id="15" w:name="_Toc318758555"/>
      <w:bookmarkStart w:id="16" w:name="_Toc318758807"/>
      <w:bookmarkStart w:id="17" w:name="_Toc318758947"/>
      <w:bookmarkStart w:id="18" w:name="_Toc318758556"/>
      <w:bookmarkStart w:id="19" w:name="_Toc318758808"/>
      <w:bookmarkStart w:id="20" w:name="_Toc318758948"/>
      <w:bookmarkStart w:id="21" w:name="_Toc318758557"/>
      <w:bookmarkStart w:id="22" w:name="_Toc318758809"/>
      <w:bookmarkStart w:id="23" w:name="_Toc318758949"/>
      <w:bookmarkStart w:id="24" w:name="_Toc318758558"/>
      <w:bookmarkStart w:id="25" w:name="_Toc318758810"/>
      <w:bookmarkStart w:id="26" w:name="_Toc318758950"/>
      <w:bookmarkStart w:id="27" w:name="_Toc318758559"/>
      <w:bookmarkStart w:id="28" w:name="_Toc318758811"/>
      <w:bookmarkStart w:id="29" w:name="_Toc318758951"/>
      <w:bookmarkStart w:id="30" w:name="_Toc318758560"/>
      <w:bookmarkStart w:id="31" w:name="_Toc318758812"/>
      <w:bookmarkStart w:id="32" w:name="_Toc318758952"/>
      <w:bookmarkStart w:id="33" w:name="_Toc318758561"/>
      <w:bookmarkStart w:id="34" w:name="_Toc318758813"/>
      <w:bookmarkStart w:id="35" w:name="_Toc318758953"/>
      <w:bookmarkStart w:id="36" w:name="_Toc318758562"/>
      <w:bookmarkStart w:id="37" w:name="_Toc318758814"/>
      <w:bookmarkStart w:id="38" w:name="_Toc318758954"/>
      <w:bookmarkStart w:id="39" w:name="_Toc318758563"/>
      <w:bookmarkStart w:id="40" w:name="_Toc318758815"/>
      <w:bookmarkStart w:id="41" w:name="_Toc318758955"/>
      <w:bookmarkStart w:id="42" w:name="_Toc318758565"/>
      <w:bookmarkStart w:id="43" w:name="_Toc318758817"/>
      <w:bookmarkStart w:id="44" w:name="_Toc318758957"/>
      <w:bookmarkStart w:id="45" w:name="_Toc318799754"/>
      <w:bookmarkStart w:id="46" w:name="_Toc458093874"/>
      <w:bookmarkStart w:id="47" w:name="_Toc56292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cs="Arial"/>
        </w:rPr>
        <w:t>P</w:t>
      </w:r>
      <w:r w:rsidR="0005711D" w:rsidRPr="00377EF9">
        <w:rPr>
          <w:rFonts w:cs="Arial"/>
        </w:rPr>
        <w:t>roject Background</w:t>
      </w:r>
      <w:bookmarkEnd w:id="46"/>
      <w:bookmarkEnd w:id="47"/>
      <w:r w:rsidR="0005711D" w:rsidRPr="00377EF9">
        <w:rPr>
          <w:rFonts w:cs="Arial"/>
          <w:sz w:val="24"/>
          <w:szCs w:val="24"/>
        </w:rPr>
        <w:t xml:space="preserve"> </w:t>
      </w:r>
    </w:p>
    <w:p w14:paraId="1552A3CC" w14:textId="77777777" w:rsidR="00AD688F" w:rsidRPr="00377EF9" w:rsidRDefault="00AD688F" w:rsidP="00F87910">
      <w:pPr>
        <w:ind w:left="1080"/>
        <w:rPr>
          <w:rFonts w:ascii="Arial" w:hAnsi="Arial" w:cs="Arial"/>
          <w:sz w:val="24"/>
          <w:szCs w:val="24"/>
        </w:rPr>
      </w:pPr>
    </w:p>
    <w:p w14:paraId="1E628E45" w14:textId="77777777" w:rsidR="0005711D" w:rsidRPr="00377EF9" w:rsidRDefault="004D6B3A" w:rsidP="00F87910">
      <w:pPr>
        <w:pStyle w:val="Heading2"/>
        <w:spacing w:before="0"/>
        <w:rPr>
          <w:rFonts w:cs="Arial"/>
        </w:rPr>
      </w:pPr>
      <w:bookmarkStart w:id="48" w:name="_Toc458093875"/>
      <w:bookmarkStart w:id="49" w:name="_Toc5629284"/>
      <w:r w:rsidRPr="00377EF9">
        <w:rPr>
          <w:rFonts w:cs="Arial"/>
        </w:rPr>
        <w:t xml:space="preserve">Project </w:t>
      </w:r>
      <w:r w:rsidR="0073512B" w:rsidRPr="00377EF9">
        <w:rPr>
          <w:rFonts w:cs="Arial"/>
        </w:rPr>
        <w:t>Description</w:t>
      </w:r>
      <w:bookmarkEnd w:id="48"/>
      <w:bookmarkEnd w:id="49"/>
    </w:p>
    <w:p w14:paraId="71F6BAD7" w14:textId="6AF5AE7E" w:rsidR="00CD502A" w:rsidRPr="00BA712D" w:rsidRDefault="00CD502A" w:rsidP="00FF25CB">
      <w:pPr>
        <w:rPr>
          <w:rFonts w:ascii="Arial" w:hAnsi="Arial" w:cs="Arial"/>
          <w:webHidden/>
          <w:color w:val="00B0F0"/>
        </w:rPr>
      </w:pPr>
      <w:r w:rsidRPr="00BA712D">
        <w:rPr>
          <w:rFonts w:ascii="Arial" w:hAnsi="Arial" w:cs="Arial"/>
          <w:webHidden/>
          <w:color w:val="00B0F0"/>
        </w:rPr>
        <w:t xml:space="preserve">Include </w:t>
      </w:r>
      <w:r>
        <w:rPr>
          <w:rFonts w:ascii="Arial" w:hAnsi="Arial" w:cs="Arial"/>
          <w:webHidden/>
          <w:color w:val="00B0F0"/>
        </w:rPr>
        <w:t xml:space="preserve">a </w:t>
      </w:r>
      <w:r w:rsidRPr="00BA712D">
        <w:rPr>
          <w:rFonts w:ascii="Arial" w:hAnsi="Arial" w:cs="Arial"/>
          <w:webHidden/>
          <w:color w:val="00B0F0"/>
        </w:rPr>
        <w:t xml:space="preserve">brief description of project and alternatives, including the project location, year of </w:t>
      </w:r>
      <w:r w:rsidR="009933ED">
        <w:rPr>
          <w:rFonts w:ascii="Arial" w:hAnsi="Arial" w:cs="Arial"/>
          <w:webHidden/>
          <w:color w:val="00B0F0"/>
        </w:rPr>
        <w:t xml:space="preserve">anticipated </w:t>
      </w:r>
      <w:r w:rsidRPr="00BA712D">
        <w:rPr>
          <w:rFonts w:ascii="Arial" w:hAnsi="Arial" w:cs="Arial"/>
          <w:webHidden/>
          <w:color w:val="00B0F0"/>
        </w:rPr>
        <w:t>completion, phasing</w:t>
      </w:r>
      <w:r>
        <w:rPr>
          <w:rFonts w:ascii="Arial" w:hAnsi="Arial" w:cs="Arial"/>
          <w:webHidden/>
          <w:color w:val="00B0F0"/>
        </w:rPr>
        <w:t>,</w:t>
      </w:r>
      <w:r w:rsidRPr="00BA712D">
        <w:rPr>
          <w:rFonts w:ascii="Arial" w:hAnsi="Arial" w:cs="Arial"/>
          <w:webHidden/>
          <w:color w:val="00B0F0"/>
        </w:rPr>
        <w:t xml:space="preserve"> and design elements or scoping information that may inform the emission and dispersion modeling to be conducted. The latter may include </w:t>
      </w:r>
      <w:r>
        <w:rPr>
          <w:rFonts w:ascii="Arial" w:hAnsi="Arial" w:cs="Arial"/>
          <w:webHidden/>
          <w:color w:val="00B0F0"/>
        </w:rPr>
        <w:t xml:space="preserve">key detail such as </w:t>
      </w:r>
      <w:r w:rsidRPr="00BA712D">
        <w:rPr>
          <w:rFonts w:ascii="Arial" w:hAnsi="Arial" w:cs="Arial"/>
          <w:webHidden/>
          <w:color w:val="00B0F0"/>
        </w:rPr>
        <w:t>project termini, before and after number of lanes, design and posted speeds, grade and slopes, median widths, right of way, typical sections, etc. Inclusion of the project in the applicable transportation plan and/or program should be noted if that information is available. Readers may be referred to other publicly available documents (EA or EIS project description sections for example) for related information such as Purpose and Need as defined for NEPA</w:t>
      </w:r>
      <w:r w:rsidR="00226121">
        <w:rPr>
          <w:rFonts w:ascii="Arial" w:hAnsi="Arial" w:cs="Arial"/>
          <w:webHidden/>
          <w:color w:val="00B0F0"/>
        </w:rPr>
        <w:t xml:space="preserve">. Alternatively or additionally, </w:t>
      </w:r>
      <w:r w:rsidR="007A0AB9">
        <w:rPr>
          <w:rFonts w:ascii="Arial" w:hAnsi="Arial" w:cs="Arial"/>
          <w:webHidden/>
          <w:color w:val="00B0F0"/>
        </w:rPr>
        <w:t xml:space="preserve">such information may be provided by NEPA staff </w:t>
      </w:r>
      <w:r w:rsidR="009F3B7D">
        <w:rPr>
          <w:rFonts w:ascii="Arial" w:hAnsi="Arial" w:cs="Arial"/>
          <w:webHidden/>
          <w:color w:val="00B0F0"/>
        </w:rPr>
        <w:t xml:space="preserve">to ensure </w:t>
      </w:r>
      <w:r w:rsidR="007A0AB9">
        <w:rPr>
          <w:rFonts w:ascii="Arial" w:hAnsi="Arial" w:cs="Arial"/>
          <w:webHidden/>
          <w:color w:val="00B0F0"/>
        </w:rPr>
        <w:t xml:space="preserve">that all technical studies have the same background information and </w:t>
      </w:r>
      <w:r w:rsidR="009F3B7D">
        <w:rPr>
          <w:rFonts w:ascii="Arial" w:hAnsi="Arial" w:cs="Arial"/>
          <w:webHidden/>
          <w:color w:val="00B0F0"/>
        </w:rPr>
        <w:t xml:space="preserve">general </w:t>
      </w:r>
      <w:r w:rsidR="007A0AB9">
        <w:rPr>
          <w:rFonts w:ascii="Arial" w:hAnsi="Arial" w:cs="Arial"/>
          <w:webHidden/>
          <w:color w:val="00B0F0"/>
        </w:rPr>
        <w:t>presentation</w:t>
      </w:r>
      <w:r w:rsidRPr="00BA712D">
        <w:rPr>
          <w:rFonts w:ascii="Arial" w:hAnsi="Arial" w:cs="Arial"/>
          <w:webHidden/>
          <w:color w:val="00B0F0"/>
        </w:rPr>
        <w:t xml:space="preserve">. Include exhibits for project location map, plans, aerials, and typical sections to help readers </w:t>
      </w:r>
      <w:r w:rsidR="00226121">
        <w:rPr>
          <w:rFonts w:ascii="Arial" w:hAnsi="Arial" w:cs="Arial"/>
          <w:webHidden/>
          <w:color w:val="00B0F0"/>
        </w:rPr>
        <w:t>visualize</w:t>
      </w:r>
      <w:r w:rsidR="00226121" w:rsidRPr="00BA712D">
        <w:rPr>
          <w:rFonts w:ascii="Arial" w:hAnsi="Arial" w:cs="Arial"/>
          <w:webHidden/>
          <w:color w:val="00B0F0"/>
        </w:rPr>
        <w:t xml:space="preserve"> </w:t>
      </w:r>
      <w:r w:rsidRPr="00BA712D">
        <w:rPr>
          <w:rFonts w:ascii="Arial" w:hAnsi="Arial" w:cs="Arial"/>
          <w:webHidden/>
          <w:color w:val="00B0F0"/>
        </w:rPr>
        <w:t>the project.</w:t>
      </w:r>
      <w:r>
        <w:rPr>
          <w:rFonts w:ascii="Arial" w:hAnsi="Arial" w:cs="Arial"/>
          <w:webHidden/>
          <w:color w:val="00B0F0"/>
        </w:rPr>
        <w:t xml:space="preserve"> An example is provided below based on a recent project.</w:t>
      </w:r>
    </w:p>
    <w:p w14:paraId="216ACA63" w14:textId="77777777" w:rsidR="00CD502A" w:rsidRDefault="00CD502A" w:rsidP="00603899">
      <w:pPr>
        <w:rPr>
          <w:rFonts w:ascii="Book Antiqua" w:hAnsi="Book Antiqua"/>
        </w:rPr>
      </w:pPr>
    </w:p>
    <w:p w14:paraId="18E2EA3F" w14:textId="77777777" w:rsidR="001D0A0A" w:rsidRPr="00FB5EEB" w:rsidRDefault="00961884" w:rsidP="00603899">
      <w:pPr>
        <w:rPr>
          <w:rFonts w:ascii="Book Antiqua" w:hAnsi="Book Antiqua"/>
          <w:color w:val="7030A0"/>
        </w:rPr>
      </w:pPr>
      <w:r w:rsidRPr="00FB5EEB">
        <w:rPr>
          <w:rFonts w:ascii="Book Antiqua" w:hAnsi="Book Antiqua"/>
          <w:color w:val="7030A0"/>
        </w:rPr>
        <w:t>The Virginia Department of Transportation (VDOT) is proposing to</w:t>
      </w:r>
      <w:r w:rsidR="00484092" w:rsidRPr="00FB5EEB">
        <w:rPr>
          <w:rFonts w:ascii="Book Antiqua" w:hAnsi="Book Antiqua"/>
          <w:color w:val="7030A0"/>
        </w:rPr>
        <w:t xml:space="preserve"> </w:t>
      </w:r>
      <w:r w:rsidRPr="00FB5EEB">
        <w:rPr>
          <w:rFonts w:ascii="Book Antiqua" w:hAnsi="Book Antiqua"/>
          <w:color w:val="7030A0"/>
        </w:rPr>
        <w:t>“</w:t>
      </w:r>
      <w:r w:rsidRPr="00FB5EEB">
        <w:rPr>
          <w:rFonts w:ascii="Book Antiqua" w:hAnsi="Book Antiqua"/>
          <w:i/>
          <w:color w:val="7030A0"/>
        </w:rPr>
        <w:t xml:space="preserve">construct a flyover spanning </w:t>
      </w:r>
      <w:r w:rsidR="00416B77">
        <w:rPr>
          <w:rFonts w:ascii="Book Antiqua" w:hAnsi="Book Antiqua"/>
          <w:i/>
          <w:color w:val="7030A0"/>
        </w:rPr>
        <w:t>Route x</w:t>
      </w:r>
      <w:r w:rsidRPr="00FB5EEB">
        <w:rPr>
          <w:rFonts w:ascii="Book Antiqua" w:hAnsi="Book Antiqua"/>
          <w:i/>
          <w:color w:val="7030A0"/>
        </w:rPr>
        <w:t xml:space="preserve"> and provide connectivity between Blvd, which currently terminates at Place, on the north side of </w:t>
      </w:r>
      <w:r w:rsidR="00416B77">
        <w:rPr>
          <w:rFonts w:ascii="Book Antiqua" w:hAnsi="Book Antiqua"/>
          <w:i/>
          <w:color w:val="7030A0"/>
        </w:rPr>
        <w:t>Route x</w:t>
      </w:r>
      <w:r w:rsidRPr="00FB5EEB">
        <w:rPr>
          <w:rFonts w:ascii="Book Antiqua" w:hAnsi="Book Antiqua"/>
          <w:i/>
          <w:color w:val="7030A0"/>
        </w:rPr>
        <w:t xml:space="preserve">; and Pkwy on the south side of </w:t>
      </w:r>
      <w:r w:rsidR="00416B77">
        <w:rPr>
          <w:rFonts w:ascii="Book Antiqua" w:hAnsi="Book Antiqua"/>
          <w:i/>
          <w:color w:val="7030A0"/>
        </w:rPr>
        <w:t>Route x</w:t>
      </w:r>
      <w:r w:rsidRPr="00FB5EEB">
        <w:rPr>
          <w:rFonts w:ascii="Book Antiqua" w:hAnsi="Book Antiqua"/>
          <w:i/>
          <w:color w:val="7030A0"/>
        </w:rPr>
        <w:t xml:space="preserve">. No access from </w:t>
      </w:r>
      <w:r w:rsidR="00416B77">
        <w:rPr>
          <w:rFonts w:ascii="Book Antiqua" w:hAnsi="Book Antiqua"/>
          <w:i/>
          <w:color w:val="7030A0"/>
        </w:rPr>
        <w:t>Route x</w:t>
      </w:r>
      <w:r w:rsidRPr="00FB5EEB">
        <w:rPr>
          <w:rFonts w:ascii="Book Antiqua" w:hAnsi="Book Antiqua"/>
          <w:i/>
          <w:color w:val="7030A0"/>
        </w:rPr>
        <w:t xml:space="preserve"> to flyover is planned. Bridge will include bike &amp; ped</w:t>
      </w:r>
      <w:r w:rsidR="00CD51FA">
        <w:rPr>
          <w:rFonts w:ascii="Book Antiqua" w:hAnsi="Book Antiqua"/>
          <w:i/>
          <w:color w:val="7030A0"/>
        </w:rPr>
        <w:t>estrian</w:t>
      </w:r>
      <w:r w:rsidRPr="00FB5EEB">
        <w:rPr>
          <w:rFonts w:ascii="Book Antiqua" w:hAnsi="Book Antiqua"/>
          <w:i/>
          <w:color w:val="7030A0"/>
        </w:rPr>
        <w:t xml:space="preserve"> facilities</w:t>
      </w:r>
      <w:r w:rsidRPr="00FB5EEB">
        <w:rPr>
          <w:rFonts w:ascii="Book Antiqua" w:hAnsi="Book Antiqua"/>
          <w:color w:val="7030A0"/>
        </w:rPr>
        <w:t>”</w:t>
      </w:r>
      <w:r w:rsidRPr="00FB5EEB">
        <w:rPr>
          <w:rStyle w:val="FootnoteReference"/>
          <w:rFonts w:ascii="Book Antiqua" w:hAnsi="Book Antiqua"/>
          <w:color w:val="7030A0"/>
        </w:rPr>
        <w:footnoteReference w:id="19"/>
      </w:r>
      <w:r w:rsidRPr="00FB5EEB">
        <w:rPr>
          <w:rFonts w:ascii="Book Antiqua" w:hAnsi="Book Antiqua"/>
          <w:color w:val="7030A0"/>
        </w:rPr>
        <w:t xml:space="preserve">. </w:t>
      </w:r>
    </w:p>
    <w:p w14:paraId="544121CA" w14:textId="77777777" w:rsidR="001D0A0A" w:rsidRDefault="001D0A0A" w:rsidP="00603899">
      <w:pPr>
        <w:rPr>
          <w:rFonts w:ascii="Book Antiqua" w:hAnsi="Book Antiqua"/>
          <w:color w:val="7030A0"/>
        </w:rPr>
      </w:pPr>
    </w:p>
    <w:p w14:paraId="61BA3758" w14:textId="6E341979" w:rsidR="00E14187" w:rsidRPr="0079429C" w:rsidRDefault="00E14187" w:rsidP="00E14187">
      <w:pPr>
        <w:autoSpaceDE w:val="0"/>
        <w:autoSpaceDN w:val="0"/>
        <w:adjustRightInd w:val="0"/>
        <w:rPr>
          <w:rFonts w:ascii="Book Antiqua" w:hAnsi="Book Antiqua"/>
          <w:color w:val="7030A0"/>
        </w:rPr>
      </w:pPr>
      <w:r w:rsidRPr="0079429C">
        <w:rPr>
          <w:rFonts w:ascii="Book Antiqua" w:hAnsi="Book Antiqua"/>
          <w:color w:val="7030A0"/>
        </w:rPr>
        <w:t xml:space="preserve">As of the date of preparation of this analysis, the project is included in the currently conforming </w:t>
      </w:r>
      <w:r w:rsidRPr="0099521F">
        <w:rPr>
          <w:rFonts w:ascii="Book Antiqua" w:hAnsi="Book Antiqua"/>
          <w:color w:val="7030A0"/>
        </w:rPr>
        <w:t>FY 20</w:t>
      </w:r>
      <w:r w:rsidR="006D01F2">
        <w:rPr>
          <w:rFonts w:ascii="Book Antiqua" w:hAnsi="Book Antiqua"/>
          <w:color w:val="7030A0"/>
        </w:rPr>
        <w:t>x</w:t>
      </w:r>
      <w:r w:rsidRPr="0099521F">
        <w:rPr>
          <w:rFonts w:ascii="Book Antiqua" w:hAnsi="Book Antiqua"/>
          <w:color w:val="7030A0"/>
        </w:rPr>
        <w:t>1x-20</w:t>
      </w:r>
      <w:r w:rsidR="006D01F2">
        <w:rPr>
          <w:rFonts w:ascii="Book Antiqua" w:hAnsi="Book Antiqua"/>
          <w:color w:val="7030A0"/>
        </w:rPr>
        <w:t>2</w:t>
      </w:r>
      <w:r w:rsidRPr="0099521F">
        <w:rPr>
          <w:rFonts w:ascii="Book Antiqua" w:hAnsi="Book Antiqua"/>
          <w:color w:val="7030A0"/>
        </w:rPr>
        <w:t xml:space="preserve">x Transportation Improvement Program (TIP) and </w:t>
      </w:r>
      <w:r w:rsidR="00FE354B" w:rsidRPr="0099521F">
        <w:rPr>
          <w:rFonts w:ascii="Book Antiqua" w:hAnsi="Book Antiqua"/>
          <w:color w:val="7030A0"/>
        </w:rPr>
        <w:t>20</w:t>
      </w:r>
      <w:r w:rsidR="00FE354B">
        <w:rPr>
          <w:rFonts w:ascii="Book Antiqua" w:hAnsi="Book Antiqua"/>
          <w:color w:val="7030A0"/>
        </w:rPr>
        <w:t>xx</w:t>
      </w:r>
      <w:r w:rsidR="00FE354B" w:rsidRPr="0099521F">
        <w:rPr>
          <w:rFonts w:ascii="Book Antiqua" w:hAnsi="Book Antiqua"/>
          <w:color w:val="7030A0"/>
        </w:rPr>
        <w:t xml:space="preserve"> </w:t>
      </w:r>
      <w:r w:rsidRPr="0099521F">
        <w:rPr>
          <w:rFonts w:ascii="Book Antiqua" w:hAnsi="Book Antiqua"/>
          <w:color w:val="7030A0"/>
        </w:rPr>
        <w:t>Long Range Transportation Plan (LRTP)</w:t>
      </w:r>
      <w:r>
        <w:rPr>
          <w:rFonts w:ascii="Book Antiqua" w:hAnsi="Book Antiqua"/>
          <w:color w:val="7030A0"/>
        </w:rPr>
        <w:t xml:space="preserve">. </w:t>
      </w:r>
      <w:r w:rsidRPr="000E7D79">
        <w:rPr>
          <w:rFonts w:ascii="Book Antiqua" w:hAnsi="Book Antiqua"/>
          <w:color w:val="7030A0"/>
        </w:rPr>
        <w:t>Th</w:t>
      </w:r>
      <w:r>
        <w:rPr>
          <w:rFonts w:ascii="Book Antiqua" w:hAnsi="Book Antiqua"/>
          <w:color w:val="7030A0"/>
        </w:rPr>
        <w:t xml:space="preserve">e </w:t>
      </w:r>
      <w:r w:rsidRPr="0079429C">
        <w:rPr>
          <w:rFonts w:ascii="Book Antiqua" w:hAnsi="Book Antiqua"/>
          <w:color w:val="7030A0"/>
        </w:rPr>
        <w:t>LR</w:t>
      </w:r>
      <w:r>
        <w:rPr>
          <w:rFonts w:ascii="Book Antiqua" w:hAnsi="Book Antiqua"/>
          <w:color w:val="7030A0"/>
        </w:rPr>
        <w:t>T</w:t>
      </w:r>
      <w:r w:rsidRPr="0079429C">
        <w:rPr>
          <w:rFonts w:ascii="Book Antiqua" w:hAnsi="Book Antiqua"/>
          <w:color w:val="7030A0"/>
        </w:rPr>
        <w:t xml:space="preserve">P and TIP are developed by the </w:t>
      </w:r>
      <w:r w:rsidR="009933ED">
        <w:rPr>
          <w:rFonts w:ascii="Book Antiqua" w:hAnsi="Book Antiqua"/>
          <w:color w:val="7030A0"/>
        </w:rPr>
        <w:t xml:space="preserve">National Capital Region Transportation Planning Board, which is the </w:t>
      </w:r>
      <w:r>
        <w:rPr>
          <w:rFonts w:ascii="Book Antiqua" w:hAnsi="Book Antiqua"/>
          <w:color w:val="7030A0"/>
        </w:rPr>
        <w:t>metropolitan planning organization (MPO) for the region</w:t>
      </w:r>
      <w:r w:rsidRPr="0079429C">
        <w:rPr>
          <w:rFonts w:ascii="Book Antiqua" w:hAnsi="Book Antiqua"/>
          <w:color w:val="7030A0"/>
        </w:rPr>
        <w:t>, whose members include VDOT</w:t>
      </w:r>
      <w:r w:rsidRPr="0079429C">
        <w:rPr>
          <w:rStyle w:val="FootnoteReference"/>
          <w:rFonts w:ascii="Book Antiqua" w:hAnsi="Book Antiqua"/>
          <w:color w:val="7030A0"/>
        </w:rPr>
        <w:footnoteReference w:id="20"/>
      </w:r>
      <w:r w:rsidRPr="0079429C">
        <w:rPr>
          <w:rFonts w:ascii="Book Antiqua" w:hAnsi="Book Antiqua"/>
          <w:color w:val="7030A0"/>
        </w:rPr>
        <w:t>.</w:t>
      </w:r>
    </w:p>
    <w:p w14:paraId="3FEA1990" w14:textId="77777777" w:rsidR="00E14187" w:rsidRPr="00FB5EEB" w:rsidRDefault="00E14187" w:rsidP="00603899">
      <w:pPr>
        <w:rPr>
          <w:rFonts w:ascii="Book Antiqua" w:hAnsi="Book Antiqua"/>
          <w:color w:val="7030A0"/>
        </w:rPr>
      </w:pPr>
    </w:p>
    <w:p w14:paraId="12E3870D" w14:textId="77777777" w:rsidR="006D270A" w:rsidRPr="00FB5EEB" w:rsidRDefault="00961884" w:rsidP="00603899">
      <w:pPr>
        <w:rPr>
          <w:rFonts w:ascii="Book Antiqua" w:hAnsi="Book Antiqua"/>
          <w:color w:val="7030A0"/>
        </w:rPr>
      </w:pPr>
      <w:r w:rsidRPr="00FB5EEB">
        <w:rPr>
          <w:rFonts w:ascii="Book Antiqua" w:hAnsi="Book Antiqua"/>
          <w:color w:val="7030A0"/>
        </w:rPr>
        <w:t xml:space="preserve">The project does not involve additional capacity on </w:t>
      </w:r>
      <w:r w:rsidR="00416B77">
        <w:rPr>
          <w:rFonts w:ascii="Book Antiqua" w:hAnsi="Book Antiqua"/>
          <w:color w:val="7030A0"/>
        </w:rPr>
        <w:t>Route x</w:t>
      </w:r>
      <w:r w:rsidRPr="00FB5EEB">
        <w:rPr>
          <w:rFonts w:ascii="Book Antiqua" w:hAnsi="Book Antiqua"/>
          <w:color w:val="7030A0"/>
        </w:rPr>
        <w:t xml:space="preserve"> itself. </w:t>
      </w:r>
      <w:r w:rsidR="006D270A" w:rsidRPr="00FB5EEB">
        <w:rPr>
          <w:rFonts w:ascii="Book Antiqua" w:hAnsi="Book Antiqua"/>
          <w:color w:val="7030A0"/>
        </w:rPr>
        <w:t>Exhibit</w:t>
      </w:r>
      <w:r w:rsidR="00E2197F" w:rsidRPr="00FB5EEB">
        <w:rPr>
          <w:rFonts w:ascii="Book Antiqua" w:hAnsi="Book Antiqua"/>
          <w:color w:val="7030A0"/>
        </w:rPr>
        <w:t>s</w:t>
      </w:r>
      <w:r w:rsidR="006D270A" w:rsidRPr="00FB5EEB">
        <w:rPr>
          <w:rFonts w:ascii="Book Antiqua" w:hAnsi="Book Antiqua"/>
          <w:color w:val="7030A0"/>
        </w:rPr>
        <w:t xml:space="preserve"> 1</w:t>
      </w:r>
      <w:r w:rsidR="000267B8" w:rsidRPr="00FB5EEB">
        <w:rPr>
          <w:rFonts w:ascii="Book Antiqua" w:hAnsi="Book Antiqua"/>
          <w:color w:val="7030A0"/>
        </w:rPr>
        <w:t>.1</w:t>
      </w:r>
      <w:r w:rsidR="001264B6" w:rsidRPr="00FB5EEB">
        <w:rPr>
          <w:rFonts w:ascii="Book Antiqua" w:hAnsi="Book Antiqua"/>
          <w:color w:val="7030A0"/>
        </w:rPr>
        <w:t>.1</w:t>
      </w:r>
      <w:r w:rsidR="006D270A" w:rsidRPr="00FB5EEB">
        <w:rPr>
          <w:rFonts w:ascii="Book Antiqua" w:hAnsi="Book Antiqua"/>
          <w:color w:val="7030A0"/>
        </w:rPr>
        <w:t xml:space="preserve"> </w:t>
      </w:r>
      <w:r w:rsidR="00E2197F" w:rsidRPr="00FB5EEB">
        <w:rPr>
          <w:rFonts w:ascii="Book Antiqua" w:hAnsi="Book Antiqua"/>
          <w:color w:val="7030A0"/>
        </w:rPr>
        <w:t>and Exhibit 1.1.2 provide</w:t>
      </w:r>
      <w:r w:rsidR="006D270A" w:rsidRPr="00FB5EEB">
        <w:rPr>
          <w:rFonts w:ascii="Book Antiqua" w:hAnsi="Book Antiqua"/>
          <w:color w:val="7030A0"/>
        </w:rPr>
        <w:t xml:space="preserve"> an overview </w:t>
      </w:r>
      <w:r w:rsidR="00E2197F" w:rsidRPr="00FB5EEB">
        <w:rPr>
          <w:rFonts w:ascii="Book Antiqua" w:hAnsi="Book Antiqua"/>
          <w:color w:val="7030A0"/>
        </w:rPr>
        <w:t xml:space="preserve">and an aerial </w:t>
      </w:r>
      <w:r w:rsidR="006D270A" w:rsidRPr="00FB5EEB">
        <w:rPr>
          <w:rFonts w:ascii="Book Antiqua" w:hAnsi="Book Antiqua"/>
          <w:color w:val="7030A0"/>
        </w:rPr>
        <w:t>of the project area</w:t>
      </w:r>
      <w:r w:rsidR="001264B6" w:rsidRPr="00FB5EEB">
        <w:rPr>
          <w:rFonts w:ascii="Book Antiqua" w:hAnsi="Book Antiqua"/>
          <w:color w:val="7030A0"/>
        </w:rPr>
        <w:t xml:space="preserve">, </w:t>
      </w:r>
      <w:r w:rsidR="00E2197F" w:rsidRPr="00FB5EEB">
        <w:rPr>
          <w:rFonts w:ascii="Book Antiqua" w:hAnsi="Book Antiqua"/>
          <w:color w:val="7030A0"/>
        </w:rPr>
        <w:t xml:space="preserve">respectively. </w:t>
      </w:r>
      <w:r w:rsidR="006D270A" w:rsidRPr="00FB5EEB">
        <w:rPr>
          <w:rFonts w:ascii="Book Antiqua" w:hAnsi="Book Antiqua"/>
          <w:color w:val="7030A0"/>
        </w:rPr>
        <w:t>Exhibit 1</w:t>
      </w:r>
      <w:r w:rsidR="000267B8" w:rsidRPr="00FB5EEB">
        <w:rPr>
          <w:rFonts w:ascii="Book Antiqua" w:hAnsi="Book Antiqua"/>
          <w:color w:val="7030A0"/>
        </w:rPr>
        <w:t>.</w:t>
      </w:r>
      <w:r w:rsidR="00E64E33" w:rsidRPr="00FB5EEB">
        <w:rPr>
          <w:rFonts w:ascii="Book Antiqua" w:hAnsi="Book Antiqua"/>
          <w:color w:val="7030A0"/>
        </w:rPr>
        <w:t>1.</w:t>
      </w:r>
      <w:r w:rsidR="005B2DB3" w:rsidRPr="00FB5EEB">
        <w:rPr>
          <w:rFonts w:ascii="Book Antiqua" w:hAnsi="Book Antiqua"/>
          <w:color w:val="7030A0"/>
        </w:rPr>
        <w:t>3</w:t>
      </w:r>
      <w:r w:rsidR="00E2197F" w:rsidRPr="00FB5EEB">
        <w:rPr>
          <w:rFonts w:ascii="Book Antiqua" w:hAnsi="Book Antiqua"/>
          <w:color w:val="7030A0"/>
        </w:rPr>
        <w:t xml:space="preserve"> presents </w:t>
      </w:r>
      <w:r w:rsidR="006D270A" w:rsidRPr="00FB5EEB">
        <w:rPr>
          <w:rFonts w:ascii="Book Antiqua" w:hAnsi="Book Antiqua"/>
          <w:color w:val="7030A0"/>
        </w:rPr>
        <w:t>the proje</w:t>
      </w:r>
      <w:r w:rsidR="00F77590" w:rsidRPr="00FB5EEB">
        <w:rPr>
          <w:rFonts w:ascii="Book Antiqua" w:hAnsi="Book Antiqua"/>
          <w:color w:val="7030A0"/>
        </w:rPr>
        <w:t>ct plan and profile title sheet</w:t>
      </w:r>
      <w:r w:rsidR="00E64E33" w:rsidRPr="00FB5EEB">
        <w:rPr>
          <w:rFonts w:ascii="Book Antiqua" w:hAnsi="Book Antiqua"/>
          <w:color w:val="7030A0"/>
        </w:rPr>
        <w:t>.</w:t>
      </w:r>
      <w:r w:rsidR="001D0A0A" w:rsidRPr="00FB5EEB">
        <w:rPr>
          <w:rFonts w:ascii="Book Antiqua" w:hAnsi="Book Antiqua"/>
          <w:color w:val="7030A0"/>
        </w:rPr>
        <w:t xml:space="preserve"> </w:t>
      </w:r>
      <w:r w:rsidR="005B2DB3" w:rsidRPr="00FB5EEB">
        <w:rPr>
          <w:rFonts w:ascii="Book Antiqua" w:hAnsi="Book Antiqua"/>
          <w:color w:val="7030A0"/>
        </w:rPr>
        <w:t xml:space="preserve">Exhibit 1.1.4 presents details on current road grades for </w:t>
      </w:r>
      <w:r w:rsidR="00416B77">
        <w:rPr>
          <w:rFonts w:ascii="Book Antiqua" w:hAnsi="Book Antiqua"/>
          <w:color w:val="7030A0"/>
        </w:rPr>
        <w:t>Route x</w:t>
      </w:r>
      <w:r w:rsidR="005B2DB3" w:rsidRPr="00FB5EEB">
        <w:rPr>
          <w:rFonts w:ascii="Book Antiqua" w:hAnsi="Book Antiqua"/>
          <w:color w:val="7030A0"/>
        </w:rPr>
        <w:t xml:space="preserve">, Boulevard and other local roads. </w:t>
      </w:r>
      <w:r w:rsidR="004125D2" w:rsidRPr="00FB5EEB">
        <w:rPr>
          <w:rFonts w:ascii="Book Antiqua" w:hAnsi="Book Antiqua"/>
          <w:color w:val="7030A0"/>
        </w:rPr>
        <w:t>Exhibit</w:t>
      </w:r>
      <w:r w:rsidR="0062558A" w:rsidRPr="00FB5EEB">
        <w:rPr>
          <w:rFonts w:ascii="Book Antiqua" w:hAnsi="Book Antiqua"/>
          <w:color w:val="7030A0"/>
        </w:rPr>
        <w:t>s</w:t>
      </w:r>
      <w:r w:rsidR="004125D2" w:rsidRPr="00FB5EEB">
        <w:rPr>
          <w:rFonts w:ascii="Book Antiqua" w:hAnsi="Book Antiqua"/>
          <w:color w:val="7030A0"/>
        </w:rPr>
        <w:t xml:space="preserve"> 1</w:t>
      </w:r>
      <w:r w:rsidR="0062558A" w:rsidRPr="00FB5EEB">
        <w:rPr>
          <w:rFonts w:ascii="Book Antiqua" w:hAnsi="Book Antiqua"/>
          <w:color w:val="7030A0"/>
        </w:rPr>
        <w:t>.1.</w:t>
      </w:r>
      <w:r w:rsidR="008E2B86" w:rsidRPr="00FB5EEB">
        <w:rPr>
          <w:rFonts w:ascii="Book Antiqua" w:hAnsi="Book Antiqua"/>
          <w:color w:val="7030A0"/>
        </w:rPr>
        <w:t>5</w:t>
      </w:r>
      <w:r w:rsidR="004125D2" w:rsidRPr="00FB5EEB">
        <w:rPr>
          <w:rFonts w:ascii="Book Antiqua" w:hAnsi="Book Antiqua"/>
          <w:color w:val="7030A0"/>
        </w:rPr>
        <w:t xml:space="preserve"> </w:t>
      </w:r>
      <w:r w:rsidR="0062558A" w:rsidRPr="00FB5EEB">
        <w:rPr>
          <w:rFonts w:ascii="Book Antiqua" w:hAnsi="Book Antiqua"/>
          <w:color w:val="7030A0"/>
        </w:rPr>
        <w:t>and 1.1.</w:t>
      </w:r>
      <w:r w:rsidR="008E2B86" w:rsidRPr="00FB5EEB">
        <w:rPr>
          <w:rFonts w:ascii="Book Antiqua" w:hAnsi="Book Antiqua"/>
          <w:color w:val="7030A0"/>
        </w:rPr>
        <w:t>6</w:t>
      </w:r>
      <w:r w:rsidR="0062558A" w:rsidRPr="00FB5EEB">
        <w:rPr>
          <w:rFonts w:ascii="Book Antiqua" w:hAnsi="Book Antiqua"/>
          <w:color w:val="7030A0"/>
        </w:rPr>
        <w:t xml:space="preserve"> </w:t>
      </w:r>
      <w:r w:rsidR="009912F5" w:rsidRPr="00FB5EEB">
        <w:rPr>
          <w:rFonts w:ascii="Book Antiqua" w:hAnsi="Book Antiqua"/>
          <w:color w:val="7030A0"/>
        </w:rPr>
        <w:t>present A</w:t>
      </w:r>
      <w:r w:rsidR="0062558A" w:rsidRPr="00FB5EEB">
        <w:rPr>
          <w:rFonts w:ascii="Book Antiqua" w:hAnsi="Book Antiqua"/>
          <w:color w:val="7030A0"/>
        </w:rPr>
        <w:t>lternatives 1 and 2 for the proposed grade separation (</w:t>
      </w:r>
      <w:r w:rsidR="00E14187">
        <w:rPr>
          <w:rFonts w:ascii="Book Antiqua" w:hAnsi="Book Antiqua"/>
          <w:color w:val="7030A0"/>
        </w:rPr>
        <w:t>Blvd</w:t>
      </w:r>
      <w:r w:rsidR="00855078" w:rsidRPr="00FB5EEB">
        <w:rPr>
          <w:rFonts w:ascii="Book Antiqua" w:hAnsi="Book Antiqua"/>
          <w:color w:val="7030A0"/>
        </w:rPr>
        <w:t xml:space="preserve"> </w:t>
      </w:r>
      <w:r w:rsidR="0062558A" w:rsidRPr="00FB5EEB">
        <w:rPr>
          <w:rFonts w:ascii="Book Antiqua" w:hAnsi="Book Antiqua"/>
          <w:color w:val="7030A0"/>
        </w:rPr>
        <w:t>Overpass)</w:t>
      </w:r>
      <w:r w:rsidR="004125D2" w:rsidRPr="00FB5EEB">
        <w:rPr>
          <w:rFonts w:ascii="Book Antiqua" w:hAnsi="Book Antiqua"/>
          <w:color w:val="7030A0"/>
        </w:rPr>
        <w:t>.</w:t>
      </w:r>
      <w:r w:rsidR="009912F5" w:rsidRPr="00FB5EEB">
        <w:rPr>
          <w:rFonts w:ascii="Book Antiqua" w:hAnsi="Book Antiqua"/>
          <w:color w:val="7030A0"/>
        </w:rPr>
        <w:t xml:space="preserve"> </w:t>
      </w:r>
    </w:p>
    <w:p w14:paraId="3DC0BA1E" w14:textId="77777777" w:rsidR="00D7257C" w:rsidRPr="007A0AB9" w:rsidRDefault="00D7257C" w:rsidP="00603899">
      <w:pPr>
        <w:autoSpaceDE w:val="0"/>
        <w:autoSpaceDN w:val="0"/>
        <w:adjustRightInd w:val="0"/>
        <w:rPr>
          <w:rFonts w:ascii="Book Antiqua" w:hAnsi="Book Antiqua" w:cs="Arial"/>
          <w:color w:val="5F497A" w:themeColor="accent4" w:themeShade="BF"/>
        </w:rPr>
      </w:pPr>
    </w:p>
    <w:p w14:paraId="25B0D3D0" w14:textId="77777777" w:rsidR="00D50198" w:rsidRPr="00377EF9" w:rsidRDefault="00D50198" w:rsidP="00D50198">
      <w:pPr>
        <w:autoSpaceDE w:val="0"/>
        <w:autoSpaceDN w:val="0"/>
        <w:adjustRightInd w:val="0"/>
        <w:jc w:val="both"/>
        <w:rPr>
          <w:rFonts w:ascii="Book Antiqua" w:hAnsi="Book Antiqua" w:cs="Arial"/>
        </w:rPr>
      </w:pPr>
    </w:p>
    <w:p w14:paraId="0BBA8DE9" w14:textId="77777777" w:rsidR="00D50198" w:rsidRPr="00377EF9" w:rsidRDefault="00D50198">
      <w:pPr>
        <w:spacing w:after="200" w:line="276" w:lineRule="auto"/>
        <w:rPr>
          <w:rFonts w:ascii="Book Antiqua" w:hAnsi="Book Antiqua"/>
        </w:rPr>
        <w:sectPr w:rsidR="00D50198" w:rsidRPr="00377EF9" w:rsidSect="00E110C0">
          <w:footerReference w:type="default" r:id="rId14"/>
          <w:type w:val="continuous"/>
          <w:pgSz w:w="12240" w:h="15840"/>
          <w:pgMar w:top="1440" w:right="1440" w:bottom="1440" w:left="1440" w:header="720" w:footer="720" w:gutter="0"/>
          <w:pgNumType w:start="1"/>
          <w:cols w:space="720"/>
          <w:docGrid w:linePitch="360"/>
        </w:sectPr>
      </w:pPr>
    </w:p>
    <w:p w14:paraId="0EE2D1BB" w14:textId="77777777" w:rsidR="00FD34BE" w:rsidRPr="00377EF9" w:rsidRDefault="00FD34BE">
      <w:pPr>
        <w:spacing w:after="200" w:line="276" w:lineRule="auto"/>
        <w:rPr>
          <w:rFonts w:ascii="Book Antiqua" w:hAnsi="Book Antiqua"/>
        </w:rPr>
      </w:pPr>
    </w:p>
    <w:p w14:paraId="2E949B3F" w14:textId="77777777" w:rsidR="00C260D9" w:rsidRPr="00377EF9" w:rsidRDefault="00C260D9" w:rsidP="004A2BF8">
      <w:pPr>
        <w:pStyle w:val="Style1-ExhibitTitles"/>
      </w:pPr>
      <w:bookmarkStart w:id="50" w:name="_Toc336610107"/>
      <w:bookmarkStart w:id="51" w:name="_Toc524530677"/>
      <w:r w:rsidRPr="00377EF9">
        <w:t>Exhibit 1</w:t>
      </w:r>
      <w:r w:rsidR="00EA3F51" w:rsidRPr="00377EF9">
        <w:t>.1.</w:t>
      </w:r>
      <w:r w:rsidRPr="00377EF9">
        <w:t>1:  Project Location</w:t>
      </w:r>
      <w:bookmarkEnd w:id="50"/>
      <w:bookmarkEnd w:id="51"/>
    </w:p>
    <w:p w14:paraId="16148F17" w14:textId="77777777" w:rsidR="00C260D9" w:rsidRPr="00377EF9" w:rsidRDefault="00555E9F" w:rsidP="006D270A">
      <w:pPr>
        <w:jc w:val="both"/>
        <w:rPr>
          <w:rFonts w:ascii="Book Antiqua" w:hAnsi="Book Antiqua"/>
        </w:rPr>
      </w:pPr>
      <w:r>
        <w:rPr>
          <w:rFonts w:ascii="Book Antiqua" w:hAnsi="Book Antiqua"/>
          <w:noProof/>
        </w:rPr>
        <w:drawing>
          <wp:inline distT="0" distB="0" distL="0" distR="0" wp14:anchorId="6F9BDFAA" wp14:editId="49E073BE">
            <wp:extent cx="7758923" cy="5098977"/>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 - Project Location Map] 7792C5BB-E0C7-4974-8BB6-8C0ADBFC6394-20035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9313" cy="5099233"/>
                    </a:xfrm>
                    <a:prstGeom prst="rect">
                      <a:avLst/>
                    </a:prstGeom>
                  </pic:spPr>
                </pic:pic>
              </a:graphicData>
            </a:graphic>
          </wp:inline>
        </w:drawing>
      </w:r>
    </w:p>
    <w:p w14:paraId="2DC2189C" w14:textId="77777777" w:rsidR="00D060AA" w:rsidRPr="00377EF9" w:rsidRDefault="00606D64" w:rsidP="00606D64">
      <w:pPr>
        <w:rPr>
          <w:rFonts w:ascii="Book Antiqua" w:hAnsi="Book Antiqua" w:cs="Arial"/>
          <w:i/>
          <w:iCs/>
          <w:sz w:val="18"/>
          <w:szCs w:val="18"/>
        </w:rPr>
      </w:pPr>
      <w:r w:rsidRPr="00377EF9">
        <w:rPr>
          <w:rFonts w:ascii="Book Antiqua" w:hAnsi="Book Antiqua" w:cs="Arial"/>
          <w:i/>
          <w:iCs/>
          <w:sz w:val="18"/>
          <w:szCs w:val="18"/>
        </w:rPr>
        <w:t xml:space="preserve"> </w:t>
      </w:r>
      <w:r w:rsidR="007B63B7" w:rsidRPr="00377EF9">
        <w:rPr>
          <w:rFonts w:ascii="Book Antiqua" w:hAnsi="Book Antiqua" w:cs="Arial"/>
          <w:i/>
          <w:iCs/>
          <w:sz w:val="18"/>
          <w:szCs w:val="18"/>
        </w:rPr>
        <w:t xml:space="preserve">  </w:t>
      </w:r>
      <w:r w:rsidR="00555E9F">
        <w:rPr>
          <w:rFonts w:ascii="Book Antiqua" w:hAnsi="Book Antiqua" w:cs="Arial"/>
          <w:i/>
          <w:iCs/>
          <w:sz w:val="18"/>
          <w:szCs w:val="18"/>
        </w:rPr>
        <w:tab/>
      </w:r>
      <w:r w:rsidR="007B63B7" w:rsidRPr="00377EF9">
        <w:rPr>
          <w:rFonts w:ascii="Book Antiqua" w:hAnsi="Book Antiqua" w:cs="Arial"/>
          <w:i/>
          <w:iCs/>
          <w:sz w:val="18"/>
          <w:szCs w:val="18"/>
        </w:rPr>
        <w:t xml:space="preserve"> </w:t>
      </w:r>
      <w:r w:rsidR="00D060AA" w:rsidRPr="00377EF9">
        <w:rPr>
          <w:rFonts w:ascii="Book Antiqua" w:hAnsi="Book Antiqua" w:cs="Arial"/>
          <w:i/>
          <w:iCs/>
          <w:sz w:val="18"/>
          <w:szCs w:val="18"/>
        </w:rPr>
        <w:t xml:space="preserve">Source: VDOT IPM (intranet), accessed </w:t>
      </w:r>
      <w:r w:rsidRPr="00377EF9">
        <w:rPr>
          <w:rFonts w:ascii="Book Antiqua" w:hAnsi="Book Antiqua" w:cs="Arial"/>
          <w:i/>
          <w:iCs/>
          <w:sz w:val="18"/>
          <w:szCs w:val="18"/>
        </w:rPr>
        <w:t>6/14/2016</w:t>
      </w:r>
    </w:p>
    <w:p w14:paraId="0A36D571" w14:textId="77777777" w:rsidR="007B63B7" w:rsidRPr="00377EF9" w:rsidRDefault="007B63B7" w:rsidP="00606D64">
      <w:pPr>
        <w:rPr>
          <w:sz w:val="14"/>
          <w:szCs w:val="14"/>
        </w:rPr>
      </w:pPr>
    </w:p>
    <w:p w14:paraId="74A70F70" w14:textId="77777777" w:rsidR="000316C2" w:rsidRPr="00377EF9" w:rsidRDefault="000316C2" w:rsidP="00606D64">
      <w:pPr>
        <w:rPr>
          <w:sz w:val="14"/>
          <w:szCs w:val="14"/>
        </w:rPr>
        <w:sectPr w:rsidR="000316C2" w:rsidRPr="00377EF9" w:rsidSect="0030685A">
          <w:footerReference w:type="default" r:id="rId16"/>
          <w:type w:val="continuous"/>
          <w:pgSz w:w="15840" w:h="12240" w:orient="landscape"/>
          <w:pgMar w:top="1440" w:right="1440" w:bottom="1440" w:left="1440" w:header="720" w:footer="720" w:gutter="0"/>
          <w:cols w:space="720"/>
          <w:docGrid w:linePitch="360"/>
        </w:sectPr>
      </w:pPr>
    </w:p>
    <w:p w14:paraId="48082F27" w14:textId="77777777" w:rsidR="000316C2" w:rsidRPr="00377EF9" w:rsidRDefault="000316C2" w:rsidP="00C17ED9">
      <w:pPr>
        <w:pStyle w:val="Style1-ExhibitTitles"/>
      </w:pPr>
      <w:bookmarkStart w:id="52" w:name="_Toc524530678"/>
      <w:r w:rsidRPr="00377EF9">
        <w:t>Exhibit 1.1.2:  Aerial</w:t>
      </w:r>
      <w:bookmarkEnd w:id="52"/>
      <w:r w:rsidRPr="00377EF9">
        <w:t xml:space="preserve"> </w:t>
      </w:r>
    </w:p>
    <w:p w14:paraId="7D05C18F" w14:textId="77777777" w:rsidR="000316C2" w:rsidRPr="00377EF9" w:rsidRDefault="000316C2" w:rsidP="000316C2">
      <w:pPr>
        <w:spacing w:after="200" w:line="276" w:lineRule="auto"/>
        <w:rPr>
          <w:rFonts w:ascii="Arial" w:hAnsi="Arial" w:cs="Arial"/>
          <w:b/>
          <w:bCs/>
          <w:sz w:val="6"/>
          <w:szCs w:val="6"/>
        </w:rPr>
      </w:pPr>
    </w:p>
    <w:p w14:paraId="60DF7559" w14:textId="77777777" w:rsidR="000316C2" w:rsidRPr="00377EF9" w:rsidRDefault="000316C2" w:rsidP="000316C2">
      <w:pPr>
        <w:spacing w:after="200" w:line="276" w:lineRule="auto"/>
        <w:jc w:val="center"/>
        <w:rPr>
          <w:rFonts w:ascii="Arial" w:hAnsi="Arial" w:cs="Arial"/>
          <w:b/>
          <w:bCs/>
        </w:rPr>
      </w:pPr>
      <w:r w:rsidRPr="00377EF9">
        <w:rPr>
          <w:rFonts w:ascii="Arial" w:hAnsi="Arial" w:cs="Arial"/>
          <w:noProof/>
        </w:rPr>
        <w:drawing>
          <wp:inline distT="0" distB="0" distL="0" distR="0" wp14:anchorId="42C52AF2" wp14:editId="210D6779">
            <wp:extent cx="6253843" cy="690759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533" cy="6918300"/>
                    </a:xfrm>
                    <a:prstGeom prst="rect">
                      <a:avLst/>
                    </a:prstGeom>
                    <a:noFill/>
                    <a:ln>
                      <a:noFill/>
                    </a:ln>
                  </pic:spPr>
                </pic:pic>
              </a:graphicData>
            </a:graphic>
          </wp:inline>
        </w:drawing>
      </w:r>
    </w:p>
    <w:p w14:paraId="77A5AE78" w14:textId="77777777" w:rsidR="000316C2" w:rsidRPr="005E0A62" w:rsidRDefault="000316C2" w:rsidP="000316C2">
      <w:pPr>
        <w:rPr>
          <w:rFonts w:ascii="Book Antiqua" w:hAnsi="Book Antiqua"/>
          <w:sz w:val="12"/>
          <w:szCs w:val="14"/>
        </w:rPr>
      </w:pPr>
      <w:r w:rsidRPr="005E0A62">
        <w:rPr>
          <w:rFonts w:ascii="Book Antiqua" w:hAnsi="Book Antiqua" w:cs="Arial"/>
          <w:bCs/>
          <w:i/>
          <w:sz w:val="18"/>
        </w:rPr>
        <w:t xml:space="preserve">Source: </w:t>
      </w:r>
      <w:r w:rsidR="002E6D66">
        <w:rPr>
          <w:rFonts w:ascii="Book Antiqua" w:hAnsi="Book Antiqua" w:cs="Arial"/>
          <w:bCs/>
          <w:i/>
          <w:sz w:val="18"/>
        </w:rPr>
        <w:t xml:space="preserve">___ </w:t>
      </w:r>
      <w:r w:rsidRPr="005E0A62">
        <w:rPr>
          <w:rFonts w:ascii="Book Antiqua" w:hAnsi="Book Antiqua" w:cs="Arial"/>
          <w:bCs/>
          <w:i/>
          <w:sz w:val="18"/>
        </w:rPr>
        <w:t xml:space="preserve"> 2016</w:t>
      </w:r>
    </w:p>
    <w:p w14:paraId="2A233B50" w14:textId="77777777" w:rsidR="000316C2" w:rsidRPr="00377EF9" w:rsidRDefault="000316C2" w:rsidP="00606D64">
      <w:pPr>
        <w:rPr>
          <w:sz w:val="14"/>
          <w:szCs w:val="14"/>
        </w:rPr>
      </w:pPr>
    </w:p>
    <w:p w14:paraId="24A74082" w14:textId="77777777" w:rsidR="000316C2" w:rsidRPr="00377EF9" w:rsidRDefault="000316C2" w:rsidP="000316C2">
      <w:pPr>
        <w:spacing w:after="200" w:line="276" w:lineRule="auto"/>
        <w:jc w:val="center"/>
        <w:rPr>
          <w:caps/>
          <w:sz w:val="24"/>
          <w:szCs w:val="24"/>
        </w:rPr>
        <w:sectPr w:rsidR="000316C2" w:rsidRPr="00377EF9" w:rsidSect="0030685A">
          <w:type w:val="continuous"/>
          <w:pgSz w:w="12240" w:h="15840"/>
          <w:pgMar w:top="1440" w:right="1440" w:bottom="1440" w:left="1440" w:header="720" w:footer="720" w:gutter="0"/>
          <w:cols w:space="720"/>
          <w:docGrid w:linePitch="360"/>
        </w:sectPr>
      </w:pPr>
    </w:p>
    <w:p w14:paraId="3F6289E7" w14:textId="77777777" w:rsidR="007A0AB9" w:rsidRPr="00377EF9" w:rsidRDefault="007A0AB9" w:rsidP="007A0AB9">
      <w:pPr>
        <w:pStyle w:val="Style1-ExhibitTitles"/>
      </w:pPr>
      <w:bookmarkStart w:id="53" w:name="_Toc524530679"/>
      <w:r w:rsidRPr="00377EF9">
        <w:t>Exhibit 1.1.</w:t>
      </w:r>
      <w:r>
        <w:t>3</w:t>
      </w:r>
      <w:r w:rsidRPr="00377EF9">
        <w:t>:  Plan and Profile</w:t>
      </w:r>
      <w:bookmarkEnd w:id="53"/>
      <w:r w:rsidRPr="00377EF9">
        <w:t xml:space="preserve"> </w:t>
      </w:r>
    </w:p>
    <w:p w14:paraId="4251321E" w14:textId="77777777" w:rsidR="007A0AB9" w:rsidRPr="00377EF9" w:rsidRDefault="007A0AB9" w:rsidP="007A0AB9">
      <w:pPr>
        <w:jc w:val="center"/>
        <w:rPr>
          <w:rFonts w:ascii="Book Antiqua" w:hAnsi="Book Antiqua"/>
        </w:rPr>
      </w:pPr>
      <w:r>
        <w:rPr>
          <w:rFonts w:ascii="Book Antiqua" w:hAnsi="Book Antiqua"/>
          <w:noProof/>
        </w:rPr>
        <w:drawing>
          <wp:inline distT="0" distB="0" distL="0" distR="0" wp14:anchorId="1A475378" wp14:editId="3D59D326">
            <wp:extent cx="8229600" cy="54082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Plan and Profile] 7792C5BB-E0C7-4974-8BB6-8C0ADBFC6394-20035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5408295"/>
                    </a:xfrm>
                    <a:prstGeom prst="rect">
                      <a:avLst/>
                    </a:prstGeom>
                  </pic:spPr>
                </pic:pic>
              </a:graphicData>
            </a:graphic>
          </wp:inline>
        </w:drawing>
      </w:r>
    </w:p>
    <w:p w14:paraId="3FFC8283" w14:textId="77777777" w:rsidR="007A0AB9" w:rsidRPr="00377EF9" w:rsidRDefault="007A0AB9" w:rsidP="007A0AB9">
      <w:pPr>
        <w:rPr>
          <w:rFonts w:ascii="Book Antiqua" w:hAnsi="Book Antiqua" w:cs="Arial"/>
          <w:i/>
          <w:iCs/>
          <w:sz w:val="18"/>
          <w:szCs w:val="18"/>
        </w:rPr>
      </w:pPr>
      <w:r w:rsidRPr="00377EF9">
        <w:rPr>
          <w:rFonts w:ascii="Book Antiqua" w:hAnsi="Book Antiqua" w:cs="Arial"/>
          <w:i/>
          <w:iCs/>
          <w:sz w:val="18"/>
          <w:szCs w:val="18"/>
        </w:rPr>
        <w:t xml:space="preserve">    </w:t>
      </w:r>
      <w:r>
        <w:rPr>
          <w:rFonts w:ascii="Book Antiqua" w:hAnsi="Book Antiqua" w:cs="Arial"/>
          <w:i/>
          <w:iCs/>
          <w:sz w:val="18"/>
          <w:szCs w:val="18"/>
        </w:rPr>
        <w:tab/>
      </w:r>
      <w:r>
        <w:rPr>
          <w:rFonts w:ascii="Book Antiqua" w:hAnsi="Book Antiqua" w:cs="Arial"/>
          <w:i/>
          <w:iCs/>
          <w:sz w:val="18"/>
          <w:szCs w:val="18"/>
        </w:rPr>
        <w:tab/>
        <w:t xml:space="preserve"> </w:t>
      </w:r>
      <w:r w:rsidRPr="00377EF9">
        <w:rPr>
          <w:rFonts w:ascii="Book Antiqua" w:hAnsi="Book Antiqua" w:cs="Arial"/>
          <w:i/>
          <w:iCs/>
          <w:sz w:val="18"/>
          <w:szCs w:val="18"/>
        </w:rPr>
        <w:t>Source: VDOT IPM (intranet), accessed 6/14/2016</w:t>
      </w:r>
    </w:p>
    <w:p w14:paraId="5527BEB8" w14:textId="77777777" w:rsidR="007A0AB9" w:rsidRDefault="007A0AB9">
      <w:pPr>
        <w:spacing w:after="200" w:line="276" w:lineRule="auto"/>
        <w:rPr>
          <w:rFonts w:ascii="Arial Narrow" w:eastAsia="Times New Roman" w:hAnsi="Arial Narrow" w:cs="Times New Roman"/>
          <w:b/>
          <w:color w:val="5F497A" w:themeColor="accent4" w:themeShade="BF"/>
          <w:sz w:val="24"/>
          <w:szCs w:val="24"/>
        </w:rPr>
      </w:pPr>
    </w:p>
    <w:p w14:paraId="70CC7E98" w14:textId="77777777" w:rsidR="000316C2" w:rsidRPr="007A0AB9" w:rsidRDefault="000316C2" w:rsidP="00C17ED9">
      <w:pPr>
        <w:pStyle w:val="Style1-ExhibitTitles"/>
        <w:rPr>
          <w:color w:val="5F497A" w:themeColor="accent4" w:themeShade="BF"/>
        </w:rPr>
      </w:pPr>
      <w:bookmarkStart w:id="54" w:name="_Toc524530680"/>
      <w:r w:rsidRPr="007A0AB9">
        <w:rPr>
          <w:color w:val="5F497A" w:themeColor="accent4" w:themeShade="BF"/>
        </w:rPr>
        <w:t>Exhibit 1.1.</w:t>
      </w:r>
      <w:r w:rsidR="007A0AB9">
        <w:rPr>
          <w:color w:val="5F497A" w:themeColor="accent4" w:themeShade="BF"/>
        </w:rPr>
        <w:t>4</w:t>
      </w:r>
      <w:r w:rsidRPr="007A0AB9">
        <w:rPr>
          <w:color w:val="5F497A" w:themeColor="accent4" w:themeShade="BF"/>
        </w:rPr>
        <w:t>:  Average Road Grades</w:t>
      </w:r>
      <w:bookmarkEnd w:id="54"/>
      <w:r w:rsidRPr="007A0AB9">
        <w:rPr>
          <w:color w:val="5F497A" w:themeColor="accent4" w:themeShade="BF"/>
        </w:rPr>
        <w:t xml:space="preserve"> </w:t>
      </w:r>
    </w:p>
    <w:p w14:paraId="702180AE" w14:textId="77777777" w:rsidR="000316C2" w:rsidRPr="00377EF9" w:rsidRDefault="000316C2" w:rsidP="000316C2">
      <w:pPr>
        <w:spacing w:after="200" w:line="276" w:lineRule="auto"/>
        <w:jc w:val="center"/>
        <w:rPr>
          <w:caps/>
          <w:sz w:val="6"/>
          <w:szCs w:val="6"/>
        </w:rPr>
      </w:pPr>
    </w:p>
    <w:p w14:paraId="50528FF7" w14:textId="77777777" w:rsidR="000316C2" w:rsidRPr="00377EF9" w:rsidRDefault="005C26C8" w:rsidP="000316C2">
      <w:pPr>
        <w:spacing w:after="200" w:line="276" w:lineRule="auto"/>
        <w:jc w:val="center"/>
        <w:rPr>
          <w:caps/>
          <w:sz w:val="24"/>
          <w:szCs w:val="24"/>
        </w:rPr>
      </w:pPr>
      <w:r>
        <w:rPr>
          <w:caps/>
          <w:noProof/>
          <w:sz w:val="24"/>
          <w:szCs w:val="24"/>
        </w:rPr>
        <w:drawing>
          <wp:inline distT="0" distB="0" distL="0" distR="0" wp14:anchorId="3A062741" wp14:editId="191CC946">
            <wp:extent cx="5201440" cy="7915050"/>
            <wp:effectExtent l="0" t="412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5584_grades.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207516" cy="7924296"/>
                    </a:xfrm>
                    <a:prstGeom prst="rect">
                      <a:avLst/>
                    </a:prstGeom>
                  </pic:spPr>
                </pic:pic>
              </a:graphicData>
            </a:graphic>
          </wp:inline>
        </w:drawing>
      </w:r>
    </w:p>
    <w:p w14:paraId="0A69E135" w14:textId="77777777" w:rsidR="000316C2" w:rsidRPr="005E0A62" w:rsidRDefault="000316C2" w:rsidP="005C26C8">
      <w:pPr>
        <w:spacing w:after="200" w:line="276" w:lineRule="auto"/>
        <w:ind w:left="720" w:firstLine="720"/>
        <w:rPr>
          <w:rFonts w:ascii="Book Antiqua" w:eastAsia="Times New Roman" w:hAnsi="Book Antiqua" w:cs="Times New Roman"/>
          <w:i/>
          <w:sz w:val="18"/>
          <w:szCs w:val="24"/>
        </w:rPr>
      </w:pPr>
      <w:r w:rsidRPr="005E0A62">
        <w:rPr>
          <w:rFonts w:ascii="Book Antiqua" w:eastAsia="Times New Roman" w:hAnsi="Book Antiqua" w:cs="Times New Roman"/>
          <w:i/>
          <w:sz w:val="18"/>
          <w:szCs w:val="24"/>
        </w:rPr>
        <w:t xml:space="preserve">Source: VDOT Location &amp; Design </w:t>
      </w:r>
      <w:r w:rsidR="002E6D66">
        <w:rPr>
          <w:rFonts w:ascii="Book Antiqua" w:eastAsia="Times New Roman" w:hAnsi="Book Antiqua" w:cs="Times New Roman"/>
          <w:i/>
          <w:sz w:val="18"/>
          <w:szCs w:val="24"/>
        </w:rPr>
        <w:t>2016</w:t>
      </w:r>
    </w:p>
    <w:p w14:paraId="1AF16601" w14:textId="77777777" w:rsidR="00D060AA" w:rsidRPr="007A0AB9" w:rsidRDefault="00D060AA" w:rsidP="00C17ED9">
      <w:pPr>
        <w:pStyle w:val="Style1-ExhibitTitles"/>
        <w:rPr>
          <w:color w:val="5F497A" w:themeColor="accent4" w:themeShade="BF"/>
        </w:rPr>
      </w:pPr>
      <w:bookmarkStart w:id="55" w:name="_Toc524530681"/>
      <w:r w:rsidRPr="007A0AB9">
        <w:rPr>
          <w:color w:val="5F497A" w:themeColor="accent4" w:themeShade="BF"/>
        </w:rPr>
        <w:t>Exhibit 1</w:t>
      </w:r>
      <w:r w:rsidR="00EA3F51" w:rsidRPr="007A0AB9">
        <w:rPr>
          <w:color w:val="5F497A" w:themeColor="accent4" w:themeShade="BF"/>
        </w:rPr>
        <w:t>.1.</w:t>
      </w:r>
      <w:r w:rsidR="003F7223" w:rsidRPr="007A0AB9">
        <w:rPr>
          <w:color w:val="5F497A" w:themeColor="accent4" w:themeShade="BF"/>
        </w:rPr>
        <w:t>5</w:t>
      </w:r>
      <w:r w:rsidRPr="007A0AB9">
        <w:rPr>
          <w:color w:val="5F497A" w:themeColor="accent4" w:themeShade="BF"/>
        </w:rPr>
        <w:t xml:space="preserve">:  </w:t>
      </w:r>
      <w:r w:rsidR="007D1A6D" w:rsidRPr="007A0AB9">
        <w:rPr>
          <w:color w:val="5F497A" w:themeColor="accent4" w:themeShade="BF"/>
        </w:rPr>
        <w:t>Alternative 1 for the Grade Separation</w:t>
      </w:r>
      <w:bookmarkEnd w:id="55"/>
      <w:r w:rsidRPr="007A0AB9">
        <w:rPr>
          <w:color w:val="5F497A" w:themeColor="accent4" w:themeShade="BF"/>
        </w:rPr>
        <w:t xml:space="preserve"> </w:t>
      </w:r>
    </w:p>
    <w:p w14:paraId="39E2ED3C" w14:textId="77777777" w:rsidR="00031A29" w:rsidRPr="00377EF9" w:rsidRDefault="00BD4819" w:rsidP="00BD4819">
      <w:pPr>
        <w:jc w:val="center"/>
        <w:rPr>
          <w:rFonts w:ascii="Book Antiqua" w:hAnsi="Book Antiqua"/>
        </w:rPr>
      </w:pPr>
      <w:r>
        <w:rPr>
          <w:rFonts w:ascii="Book Antiqua" w:hAnsi="Book Antiqua"/>
          <w:noProof/>
        </w:rPr>
        <w:drawing>
          <wp:inline distT="0" distB="0" distL="0" distR="0" wp14:anchorId="0062420C" wp14:editId="548C8200">
            <wp:extent cx="8229600" cy="54082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alt 1] 53674C02-B509-477E-974D-60A86B6AE176-20082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0" cy="5408295"/>
                    </a:xfrm>
                    <a:prstGeom prst="rect">
                      <a:avLst/>
                    </a:prstGeom>
                  </pic:spPr>
                </pic:pic>
              </a:graphicData>
            </a:graphic>
          </wp:inline>
        </w:drawing>
      </w:r>
    </w:p>
    <w:p w14:paraId="51B3EB77" w14:textId="77777777" w:rsidR="009C784E" w:rsidRPr="00377EF9" w:rsidRDefault="007D1A6D" w:rsidP="007D1A6D">
      <w:pPr>
        <w:rPr>
          <w:sz w:val="14"/>
          <w:szCs w:val="14"/>
        </w:rPr>
      </w:pPr>
      <w:r w:rsidRPr="00377EF9">
        <w:rPr>
          <w:rFonts w:ascii="Book Antiqua" w:hAnsi="Book Antiqua" w:cs="Arial"/>
          <w:i/>
          <w:iCs/>
          <w:sz w:val="18"/>
          <w:szCs w:val="18"/>
        </w:rPr>
        <w:t xml:space="preserve">    </w:t>
      </w:r>
      <w:r w:rsidR="00D060AA" w:rsidRPr="00377EF9">
        <w:rPr>
          <w:rFonts w:ascii="Book Antiqua" w:hAnsi="Book Antiqua" w:cs="Arial"/>
          <w:i/>
          <w:iCs/>
          <w:sz w:val="18"/>
          <w:szCs w:val="18"/>
        </w:rPr>
        <w:t xml:space="preserve">Source: VDOT IPM (intranet), accessed </w:t>
      </w:r>
      <w:r w:rsidRPr="00377EF9">
        <w:rPr>
          <w:rFonts w:ascii="Book Antiqua" w:hAnsi="Book Antiqua" w:cs="Arial"/>
          <w:i/>
          <w:iCs/>
          <w:sz w:val="18"/>
          <w:szCs w:val="18"/>
        </w:rPr>
        <w:t>7/20/2016</w:t>
      </w:r>
    </w:p>
    <w:p w14:paraId="7E5D17CF" w14:textId="77777777" w:rsidR="00AE0D37" w:rsidRDefault="00AE0D37" w:rsidP="00C17ED9">
      <w:pPr>
        <w:pStyle w:val="Style1-ExhibitTitles"/>
        <w:rPr>
          <w:color w:val="5F497A" w:themeColor="accent4" w:themeShade="BF"/>
        </w:rPr>
      </w:pPr>
    </w:p>
    <w:p w14:paraId="54674966" w14:textId="77777777" w:rsidR="007D1A6D" w:rsidRPr="00377EF9" w:rsidRDefault="007D1A6D" w:rsidP="00C17ED9">
      <w:pPr>
        <w:pStyle w:val="Style1-ExhibitTitles"/>
      </w:pPr>
      <w:bookmarkStart w:id="56" w:name="_Toc524530682"/>
      <w:r w:rsidRPr="007A0AB9">
        <w:rPr>
          <w:color w:val="5F497A" w:themeColor="accent4" w:themeShade="BF"/>
        </w:rPr>
        <w:t>Exhibit 1</w:t>
      </w:r>
      <w:r w:rsidR="00EA3F51" w:rsidRPr="007A0AB9">
        <w:rPr>
          <w:color w:val="5F497A" w:themeColor="accent4" w:themeShade="BF"/>
        </w:rPr>
        <w:t>.1.</w:t>
      </w:r>
      <w:r w:rsidR="003F7223" w:rsidRPr="007A0AB9">
        <w:rPr>
          <w:color w:val="5F497A" w:themeColor="accent4" w:themeShade="BF"/>
        </w:rPr>
        <w:t>6</w:t>
      </w:r>
      <w:r w:rsidRPr="007A0AB9">
        <w:rPr>
          <w:color w:val="5F497A" w:themeColor="accent4" w:themeShade="BF"/>
        </w:rPr>
        <w:t>:  Alternative 2 for the Grade Separation</w:t>
      </w:r>
      <w:bookmarkEnd w:id="56"/>
      <w:r w:rsidRPr="00377EF9">
        <w:t xml:space="preserve"> </w:t>
      </w:r>
    </w:p>
    <w:p w14:paraId="1977A8CC" w14:textId="77777777" w:rsidR="000377A2" w:rsidRPr="000377A2" w:rsidRDefault="000377A2" w:rsidP="00F87910">
      <w:pPr>
        <w:rPr>
          <w:rFonts w:ascii="Arial" w:hAnsi="Arial" w:cs="Arial"/>
          <w:noProof/>
          <w:sz w:val="6"/>
          <w:szCs w:val="6"/>
        </w:rPr>
      </w:pPr>
    </w:p>
    <w:p w14:paraId="1E934C50" w14:textId="77777777" w:rsidR="000377A2" w:rsidRDefault="000377A2" w:rsidP="000377A2">
      <w:pPr>
        <w:jc w:val="center"/>
        <w:rPr>
          <w:rFonts w:ascii="Arial" w:hAnsi="Arial" w:cs="Arial"/>
          <w:noProof/>
        </w:rPr>
      </w:pPr>
      <w:r>
        <w:rPr>
          <w:rFonts w:ascii="Arial" w:hAnsi="Arial" w:cs="Arial"/>
          <w:noProof/>
        </w:rPr>
        <w:drawing>
          <wp:inline distT="0" distB="0" distL="0" distR="0" wp14:anchorId="2D642A52" wp14:editId="76B8585D">
            <wp:extent cx="8321946" cy="546898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alt 2] 53674C02-B509-477E-974D-60A86B6AE176-20082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31035" cy="5474956"/>
                    </a:xfrm>
                    <a:prstGeom prst="rect">
                      <a:avLst/>
                    </a:prstGeom>
                  </pic:spPr>
                </pic:pic>
              </a:graphicData>
            </a:graphic>
          </wp:inline>
        </w:drawing>
      </w:r>
    </w:p>
    <w:p w14:paraId="13E3675E" w14:textId="77777777" w:rsidR="007D1A6D" w:rsidRPr="00377EF9" w:rsidRDefault="000377A2" w:rsidP="007D1A6D">
      <w:pPr>
        <w:rPr>
          <w:sz w:val="14"/>
          <w:szCs w:val="14"/>
        </w:rPr>
      </w:pPr>
      <w:r>
        <w:rPr>
          <w:rFonts w:ascii="Book Antiqua" w:hAnsi="Book Antiqua" w:cs="Arial"/>
          <w:i/>
          <w:iCs/>
          <w:sz w:val="18"/>
          <w:szCs w:val="18"/>
        </w:rPr>
        <w:t xml:space="preserve">   </w:t>
      </w:r>
      <w:r>
        <w:rPr>
          <w:rFonts w:ascii="Book Antiqua" w:hAnsi="Book Antiqua" w:cs="Arial"/>
          <w:i/>
          <w:iCs/>
          <w:sz w:val="18"/>
          <w:szCs w:val="18"/>
        </w:rPr>
        <w:tab/>
      </w:r>
      <w:r>
        <w:rPr>
          <w:rFonts w:ascii="Book Antiqua" w:hAnsi="Book Antiqua" w:cs="Arial"/>
          <w:i/>
          <w:iCs/>
          <w:sz w:val="18"/>
          <w:szCs w:val="18"/>
        </w:rPr>
        <w:tab/>
      </w:r>
      <w:r w:rsidR="007D1A6D" w:rsidRPr="00377EF9">
        <w:rPr>
          <w:rFonts w:ascii="Book Antiqua" w:hAnsi="Book Antiqua" w:cs="Arial"/>
          <w:i/>
          <w:iCs/>
          <w:sz w:val="18"/>
          <w:szCs w:val="18"/>
        </w:rPr>
        <w:t>Source: VDOT IPM (intranet), accessed 7/20/2016</w:t>
      </w:r>
    </w:p>
    <w:p w14:paraId="16012D82" w14:textId="77777777" w:rsidR="008757AF" w:rsidRPr="00377EF9" w:rsidRDefault="008757AF" w:rsidP="000377A2">
      <w:pPr>
        <w:spacing w:after="200" w:line="276" w:lineRule="auto"/>
        <w:rPr>
          <w:rFonts w:ascii="Arial" w:hAnsi="Arial" w:cs="Arial"/>
          <w:webHidden/>
        </w:rPr>
        <w:sectPr w:rsidR="008757AF" w:rsidRPr="00377EF9" w:rsidSect="0030685A">
          <w:type w:val="continuous"/>
          <w:pgSz w:w="15840" w:h="12240" w:orient="landscape"/>
          <w:pgMar w:top="1440" w:right="1440" w:bottom="1440" w:left="1440" w:header="720" w:footer="720" w:gutter="0"/>
          <w:cols w:space="720"/>
          <w:docGrid w:linePitch="360"/>
        </w:sectPr>
      </w:pPr>
    </w:p>
    <w:p w14:paraId="77DFB2E2" w14:textId="77777777" w:rsidR="00CC486B" w:rsidRPr="00377EF9" w:rsidRDefault="00CC486B" w:rsidP="00CC486B">
      <w:pPr>
        <w:pStyle w:val="Heading2"/>
        <w:spacing w:before="0"/>
        <w:jc w:val="left"/>
        <w:rPr>
          <w:rFonts w:cs="Arial"/>
        </w:rPr>
      </w:pPr>
      <w:bookmarkStart w:id="57" w:name="_Toc458093876"/>
      <w:bookmarkStart w:id="58" w:name="_Toc5629285"/>
      <w:r w:rsidRPr="00377EF9">
        <w:rPr>
          <w:rFonts w:cs="Arial"/>
        </w:rPr>
        <w:t>Summary of Traffic Data and Forecasts</w:t>
      </w:r>
      <w:bookmarkEnd w:id="57"/>
      <w:bookmarkEnd w:id="58"/>
      <w:r w:rsidRPr="00377EF9">
        <w:rPr>
          <w:rFonts w:cs="Arial"/>
        </w:rPr>
        <w:t xml:space="preserve"> </w:t>
      </w:r>
    </w:p>
    <w:p w14:paraId="25EF38E4" w14:textId="2F2CDB98" w:rsidR="00CC486B" w:rsidRPr="00F87910" w:rsidRDefault="00CC486B" w:rsidP="00E043AF">
      <w:pPr>
        <w:rPr>
          <w:rFonts w:ascii="Arial" w:hAnsi="Arial" w:cs="Arial"/>
          <w:color w:val="00B0F0"/>
        </w:rPr>
      </w:pPr>
      <w:r w:rsidRPr="00F87910">
        <w:rPr>
          <w:rFonts w:ascii="Arial" w:hAnsi="Arial" w:cs="Arial"/>
          <w:webHidden/>
          <w:color w:val="00B0F0"/>
        </w:rPr>
        <w:t xml:space="preserve">The purpose of this section is to summarize </w:t>
      </w:r>
      <w:r w:rsidR="00523289">
        <w:rPr>
          <w:rFonts w:ascii="Arial" w:hAnsi="Arial" w:cs="Arial"/>
          <w:webHidden/>
          <w:color w:val="00B0F0"/>
        </w:rPr>
        <w:t>base and</w:t>
      </w:r>
      <w:r w:rsidRPr="00F87910">
        <w:rPr>
          <w:rFonts w:ascii="Arial" w:hAnsi="Arial" w:cs="Arial"/>
          <w:webHidden/>
          <w:color w:val="00B0F0"/>
        </w:rPr>
        <w:t xml:space="preserve"> future </w:t>
      </w:r>
      <w:r w:rsidR="00523289">
        <w:rPr>
          <w:rFonts w:ascii="Arial" w:hAnsi="Arial" w:cs="Arial"/>
          <w:webHidden/>
          <w:color w:val="00B0F0"/>
        </w:rPr>
        <w:t xml:space="preserve">year </w:t>
      </w:r>
      <w:r w:rsidRPr="00F87910">
        <w:rPr>
          <w:rFonts w:ascii="Arial" w:hAnsi="Arial" w:cs="Arial"/>
          <w:webHidden/>
          <w:color w:val="00B0F0"/>
        </w:rPr>
        <w:t xml:space="preserve">traffic for the </w:t>
      </w:r>
      <w:r w:rsidR="00D8797D">
        <w:rPr>
          <w:rFonts w:ascii="Arial" w:hAnsi="Arial" w:cs="Arial"/>
          <w:webHidden/>
          <w:color w:val="00B0F0"/>
        </w:rPr>
        <w:t>No-Build</w:t>
      </w:r>
      <w:r w:rsidRPr="00F87910">
        <w:rPr>
          <w:rFonts w:ascii="Arial" w:hAnsi="Arial" w:cs="Arial"/>
          <w:webHidden/>
          <w:color w:val="00B0F0"/>
        </w:rPr>
        <w:t xml:space="preserve"> Alternative and Build Alternatives. </w:t>
      </w:r>
      <w:r w:rsidR="00523289">
        <w:rPr>
          <w:rFonts w:ascii="Arial" w:hAnsi="Arial" w:cs="Arial"/>
          <w:webHidden/>
          <w:color w:val="00B0F0"/>
        </w:rPr>
        <w:t>I</w:t>
      </w:r>
      <w:r w:rsidRPr="00F87910">
        <w:rPr>
          <w:rFonts w:ascii="Arial" w:hAnsi="Arial" w:cs="Arial"/>
          <w:webHidden/>
          <w:color w:val="00B0F0"/>
        </w:rPr>
        <w:t xml:space="preserve">nclude the source of the traffic data, traffic volumes for each link of the project, the analysis years, and other key traffic parameters for air quality analysis </w:t>
      </w:r>
      <w:r w:rsidR="0009439F">
        <w:rPr>
          <w:rFonts w:ascii="Arial" w:hAnsi="Arial" w:cs="Arial"/>
          <w:webHidden/>
          <w:color w:val="00B0F0"/>
        </w:rPr>
        <w:t xml:space="preserve">including </w:t>
      </w:r>
      <w:r w:rsidRPr="00F87910">
        <w:rPr>
          <w:rFonts w:ascii="Arial" w:hAnsi="Arial" w:cs="Arial"/>
          <w:webHidden/>
          <w:color w:val="00B0F0"/>
        </w:rPr>
        <w:t xml:space="preserve">intersection level of service, speeds and heavy truck traffic percentages. A summary table as shown in </w:t>
      </w:r>
      <w:r w:rsidR="00523289">
        <w:rPr>
          <w:rFonts w:ascii="Arial" w:hAnsi="Arial" w:cs="Arial"/>
          <w:webHidden/>
          <w:color w:val="00B0F0"/>
        </w:rPr>
        <w:t xml:space="preserve">the </w:t>
      </w:r>
      <w:r w:rsidRPr="00F87910">
        <w:rPr>
          <w:rFonts w:ascii="Arial" w:hAnsi="Arial" w:cs="Arial"/>
          <w:webHidden/>
          <w:color w:val="00B0F0"/>
        </w:rPr>
        <w:t xml:space="preserve">example </w:t>
      </w:r>
      <w:r w:rsidR="00523289">
        <w:rPr>
          <w:rFonts w:ascii="Arial" w:hAnsi="Arial" w:cs="Arial"/>
          <w:webHidden/>
          <w:color w:val="00B0F0"/>
        </w:rPr>
        <w:t xml:space="preserve">below </w:t>
      </w:r>
      <w:r w:rsidRPr="00F87910">
        <w:rPr>
          <w:rFonts w:ascii="Arial" w:hAnsi="Arial" w:cs="Arial"/>
          <w:webHidden/>
          <w:color w:val="00B0F0"/>
        </w:rPr>
        <w:t xml:space="preserve">should be included. Schematics illustrating the volumes on the corresponding links should be included. For larger projects, supporting traffic data tables and diagrams </w:t>
      </w:r>
      <w:r w:rsidR="00523289">
        <w:rPr>
          <w:rFonts w:ascii="Arial" w:hAnsi="Arial" w:cs="Arial"/>
          <w:webHidden/>
          <w:color w:val="00B0F0"/>
        </w:rPr>
        <w:t>may</w:t>
      </w:r>
      <w:r w:rsidR="00523289" w:rsidRPr="00F87910">
        <w:rPr>
          <w:rFonts w:ascii="Arial" w:hAnsi="Arial" w:cs="Arial"/>
          <w:webHidden/>
          <w:color w:val="00B0F0"/>
        </w:rPr>
        <w:t xml:space="preserve"> </w:t>
      </w:r>
      <w:r w:rsidRPr="00F87910">
        <w:rPr>
          <w:rFonts w:ascii="Arial" w:hAnsi="Arial" w:cs="Arial"/>
          <w:webHidden/>
          <w:color w:val="00B0F0"/>
        </w:rPr>
        <w:t xml:space="preserve">be </w:t>
      </w:r>
      <w:r w:rsidR="00523289">
        <w:rPr>
          <w:rFonts w:ascii="Arial" w:hAnsi="Arial" w:cs="Arial"/>
          <w:webHidden/>
          <w:color w:val="00B0F0"/>
        </w:rPr>
        <w:t xml:space="preserve">placed </w:t>
      </w:r>
      <w:r w:rsidRPr="00F87910">
        <w:rPr>
          <w:rFonts w:ascii="Arial" w:hAnsi="Arial" w:cs="Arial"/>
          <w:webHidden/>
          <w:color w:val="00B0F0"/>
        </w:rPr>
        <w:t xml:space="preserve">in an appendix or </w:t>
      </w:r>
      <w:r w:rsidR="00523289">
        <w:rPr>
          <w:rFonts w:ascii="Arial" w:hAnsi="Arial" w:cs="Arial"/>
          <w:webHidden/>
          <w:color w:val="00B0F0"/>
        </w:rPr>
        <w:t xml:space="preserve">simply </w:t>
      </w:r>
      <w:r w:rsidRPr="00F87910">
        <w:rPr>
          <w:rFonts w:ascii="Arial" w:hAnsi="Arial" w:cs="Arial"/>
          <w:webHidden/>
          <w:color w:val="00B0F0"/>
        </w:rPr>
        <w:t>cross</w:t>
      </w:r>
      <w:r w:rsidR="00523289">
        <w:rPr>
          <w:rFonts w:ascii="Arial" w:hAnsi="Arial" w:cs="Arial"/>
          <w:webHidden/>
          <w:color w:val="00B0F0"/>
        </w:rPr>
        <w:t>-</w:t>
      </w:r>
      <w:r w:rsidRPr="00F87910">
        <w:rPr>
          <w:rFonts w:ascii="Arial" w:hAnsi="Arial" w:cs="Arial"/>
          <w:webHidden/>
          <w:color w:val="00B0F0"/>
        </w:rPr>
        <w:t>reference</w:t>
      </w:r>
      <w:r w:rsidR="00523289">
        <w:rPr>
          <w:rFonts w:ascii="Arial" w:hAnsi="Arial" w:cs="Arial"/>
          <w:webHidden/>
          <w:color w:val="00B0F0"/>
        </w:rPr>
        <w:t>d</w:t>
      </w:r>
      <w:r w:rsidRPr="00F87910">
        <w:rPr>
          <w:rFonts w:ascii="Arial" w:hAnsi="Arial" w:cs="Arial"/>
          <w:webHidden/>
          <w:color w:val="00B0F0"/>
        </w:rPr>
        <w:t xml:space="preserve"> </w:t>
      </w:r>
      <w:r w:rsidR="00523289">
        <w:rPr>
          <w:rFonts w:ascii="Arial" w:hAnsi="Arial" w:cs="Arial"/>
          <w:webHidden/>
          <w:color w:val="00B0F0"/>
        </w:rPr>
        <w:t xml:space="preserve">from </w:t>
      </w:r>
      <w:r w:rsidRPr="00F87910">
        <w:rPr>
          <w:rFonts w:ascii="Arial" w:hAnsi="Arial" w:cs="Arial"/>
          <w:webHidden/>
          <w:color w:val="00B0F0"/>
        </w:rPr>
        <w:t>the traffic technical report for the project.</w:t>
      </w:r>
      <w:r w:rsidRPr="00F87910">
        <w:rPr>
          <w:rFonts w:ascii="Arial" w:hAnsi="Arial" w:cs="Arial"/>
        </w:rPr>
        <w:t xml:space="preserve"> </w:t>
      </w:r>
      <w:r w:rsidR="008A5A0A" w:rsidRPr="00673C3D">
        <w:rPr>
          <w:rFonts w:ascii="Arial" w:hAnsi="Arial" w:cs="Arial"/>
          <w:color w:val="00B0F0"/>
        </w:rPr>
        <w:t xml:space="preserve">This section should also </w:t>
      </w:r>
      <w:r w:rsidR="008A5A0A">
        <w:rPr>
          <w:rFonts w:ascii="Arial" w:hAnsi="Arial" w:cs="Arial"/>
          <w:color w:val="00B0F0"/>
        </w:rPr>
        <w:t>summarize</w:t>
      </w:r>
      <w:r w:rsidR="008A5A0A" w:rsidRPr="00673C3D">
        <w:rPr>
          <w:rFonts w:ascii="Arial" w:hAnsi="Arial" w:cs="Arial"/>
          <w:color w:val="00B0F0"/>
        </w:rPr>
        <w:t xml:space="preserve"> </w:t>
      </w:r>
      <w:r w:rsidR="008A5A0A">
        <w:rPr>
          <w:rFonts w:ascii="Arial" w:hAnsi="Arial" w:cs="Arial"/>
          <w:color w:val="00B0F0"/>
        </w:rPr>
        <w:t xml:space="preserve">traffic data needed to assess the project using applicable </w:t>
      </w:r>
      <w:r w:rsidR="008A5A0A" w:rsidRPr="00673C3D">
        <w:rPr>
          <w:rFonts w:ascii="Arial" w:hAnsi="Arial" w:cs="Arial"/>
          <w:color w:val="00B0F0"/>
        </w:rPr>
        <w:t>programmatic agreements and/or categorical findings</w:t>
      </w:r>
      <w:r w:rsidR="008A5A0A">
        <w:rPr>
          <w:rFonts w:ascii="Arial" w:hAnsi="Arial" w:cs="Arial"/>
          <w:color w:val="00B0F0"/>
        </w:rPr>
        <w:t>, e.g., design year ADT or truck percentages</w:t>
      </w:r>
      <w:r w:rsidR="008A5A0A" w:rsidRPr="00673C3D">
        <w:rPr>
          <w:rFonts w:ascii="Arial" w:hAnsi="Arial" w:cs="Arial"/>
          <w:color w:val="00B0F0"/>
        </w:rPr>
        <w:t>.</w:t>
      </w:r>
    </w:p>
    <w:p w14:paraId="65664717" w14:textId="77777777" w:rsidR="00CC486B" w:rsidRPr="00F87910" w:rsidRDefault="00CC486B" w:rsidP="00E043AF">
      <w:pPr>
        <w:rPr>
          <w:rFonts w:ascii="Arial" w:hAnsi="Arial" w:cs="Arial"/>
          <w:color w:val="00B0F0"/>
        </w:rPr>
      </w:pPr>
    </w:p>
    <w:p w14:paraId="746DE5EB" w14:textId="4B04A132" w:rsidR="00CC486B" w:rsidRDefault="00CC486B" w:rsidP="00E043AF">
      <w:pPr>
        <w:rPr>
          <w:rFonts w:ascii="Arial" w:hAnsi="Arial" w:cs="Arial"/>
          <w:color w:val="00B0F0"/>
        </w:rPr>
      </w:pPr>
      <w:r w:rsidRPr="00F87910">
        <w:rPr>
          <w:rFonts w:ascii="Arial" w:hAnsi="Arial" w:cs="Arial"/>
          <w:color w:val="00B0F0"/>
        </w:rPr>
        <w:t>The quality and reasonableness of the travel demand forecasting and traffic analysis is a crucial underpinning to meaningful project-level air quality analysis and compliance with the “latest planning assumptions” requirement under the transportation conformity rule. Travel demand forecasting assumptions</w:t>
      </w:r>
      <w:r>
        <w:rPr>
          <w:rFonts w:ascii="Arial" w:hAnsi="Arial" w:cs="Arial"/>
          <w:color w:val="00B0F0"/>
        </w:rPr>
        <w:t xml:space="preserve"> (including underlying</w:t>
      </w:r>
      <w:r w:rsidR="006E4F39">
        <w:rPr>
          <w:rFonts w:ascii="Arial" w:hAnsi="Arial" w:cs="Arial"/>
          <w:color w:val="00B0F0"/>
        </w:rPr>
        <w:t xml:space="preserve"> assumptions on</w:t>
      </w:r>
      <w:r>
        <w:rPr>
          <w:rFonts w:ascii="Arial" w:hAnsi="Arial" w:cs="Arial"/>
          <w:color w:val="00B0F0"/>
        </w:rPr>
        <w:t xml:space="preserve"> future land use)</w:t>
      </w:r>
      <w:r w:rsidRPr="00F87910">
        <w:rPr>
          <w:rFonts w:ascii="Arial" w:hAnsi="Arial" w:cs="Arial"/>
          <w:color w:val="00B0F0"/>
        </w:rPr>
        <w:t xml:space="preserve"> have also been a focus area of litigation of transportation projects under NEPA. For more information on best practice recommendations for conducting travel demand forecasting for NEPA and transportation conformity purposes, refer to FHWA’s 2010 </w:t>
      </w:r>
      <w:r w:rsidRPr="00F87910">
        <w:rPr>
          <w:rFonts w:ascii="Arial" w:hAnsi="Arial" w:cs="Arial"/>
          <w:i/>
          <w:color w:val="00B0F0"/>
        </w:rPr>
        <w:t>Interim Guidance on the Application of Travel and Land Use Forecasting in NEPA</w:t>
      </w:r>
      <w:r w:rsidRPr="00F87910">
        <w:rPr>
          <w:rFonts w:ascii="Arial" w:hAnsi="Arial" w:cs="Arial"/>
          <w:color w:val="00B0F0"/>
        </w:rPr>
        <w:t>.</w:t>
      </w:r>
      <w:r w:rsidRPr="00F87910">
        <w:rPr>
          <w:rStyle w:val="FootnoteReference"/>
          <w:rFonts w:ascii="Arial" w:hAnsi="Arial" w:cs="Arial"/>
          <w:color w:val="00B0F0"/>
        </w:rPr>
        <w:footnoteReference w:id="21"/>
      </w:r>
      <w:r w:rsidRPr="00F87910">
        <w:rPr>
          <w:rFonts w:ascii="Arial" w:hAnsi="Arial" w:cs="Arial"/>
          <w:color w:val="00B0F0"/>
        </w:rPr>
        <w:t xml:space="preserve"> </w:t>
      </w:r>
      <w:r>
        <w:rPr>
          <w:rFonts w:ascii="Arial" w:hAnsi="Arial" w:cs="Arial"/>
          <w:color w:val="00B0F0"/>
        </w:rPr>
        <w:t>See also NCHRP Report 765</w:t>
      </w:r>
      <w:r>
        <w:rPr>
          <w:rStyle w:val="FootnoteReference"/>
          <w:rFonts w:ascii="Arial" w:hAnsi="Arial"/>
          <w:color w:val="00B0F0"/>
        </w:rPr>
        <w:footnoteReference w:id="22"/>
      </w:r>
      <w:r w:rsidR="00FC6DF9">
        <w:rPr>
          <w:rFonts w:ascii="Arial" w:hAnsi="Arial" w:cs="Arial"/>
          <w:color w:val="00B0F0"/>
        </w:rPr>
        <w:t xml:space="preserve">, which addresses the development of traffic data and forecasts for project-level design purposes, </w:t>
      </w:r>
      <w:r w:rsidR="00703F15">
        <w:rPr>
          <w:rFonts w:ascii="Arial" w:hAnsi="Arial" w:cs="Arial"/>
          <w:color w:val="00B0F0"/>
        </w:rPr>
        <w:t xml:space="preserve">and the associated </w:t>
      </w:r>
      <w:r w:rsidR="00703F15" w:rsidRPr="00703F15">
        <w:rPr>
          <w:rFonts w:ascii="Arial" w:hAnsi="Arial" w:cs="Arial"/>
          <w:i/>
          <w:color w:val="00B0F0"/>
        </w:rPr>
        <w:t>Quick Reference Guide</w:t>
      </w:r>
      <w:r w:rsidR="00036B4F">
        <w:rPr>
          <w:rStyle w:val="FootnoteReference"/>
          <w:rFonts w:ascii="Arial" w:hAnsi="Arial"/>
          <w:color w:val="00B0F0"/>
        </w:rPr>
        <w:footnoteReference w:id="23"/>
      </w:r>
      <w:r w:rsidR="00703F15" w:rsidRPr="00703F15">
        <w:rPr>
          <w:rFonts w:ascii="Arial" w:hAnsi="Arial" w:cs="Arial"/>
          <w:color w:val="00B0F0"/>
        </w:rPr>
        <w:t xml:space="preserve"> </w:t>
      </w:r>
      <w:r w:rsidR="00703F15">
        <w:rPr>
          <w:rFonts w:ascii="Arial" w:hAnsi="Arial" w:cs="Arial"/>
          <w:color w:val="00B0F0"/>
        </w:rPr>
        <w:t>that addresses the development of traffic and activity data for project-level air quality analyses specifically</w:t>
      </w:r>
      <w:r>
        <w:rPr>
          <w:rFonts w:ascii="Arial" w:hAnsi="Arial" w:cs="Arial"/>
          <w:color w:val="00B0F0"/>
        </w:rPr>
        <w:t>.</w:t>
      </w:r>
    </w:p>
    <w:p w14:paraId="0AA0A75C" w14:textId="77777777" w:rsidR="00CC486B" w:rsidRPr="00F87910" w:rsidRDefault="00CC486B" w:rsidP="00E043AF">
      <w:pPr>
        <w:rPr>
          <w:rFonts w:ascii="Arial" w:hAnsi="Arial" w:cs="Arial"/>
          <w:webHidden/>
          <w:color w:val="7030A0"/>
        </w:rPr>
      </w:pPr>
    </w:p>
    <w:p w14:paraId="50413469" w14:textId="39FC7EA0" w:rsidR="00CC486B" w:rsidRPr="00AA609E" w:rsidRDefault="00CC486B" w:rsidP="00E043AF">
      <w:pPr>
        <w:rPr>
          <w:rFonts w:ascii="Arial" w:hAnsi="Arial" w:cs="Arial"/>
          <w:webHidden/>
          <w:color w:val="00B0F0"/>
        </w:rPr>
      </w:pPr>
      <w:r w:rsidRPr="00AA609E">
        <w:rPr>
          <w:rFonts w:ascii="Arial" w:hAnsi="Arial" w:cs="Arial"/>
          <w:webHidden/>
          <w:color w:val="00B0F0"/>
        </w:rPr>
        <w:t xml:space="preserve">An example </w:t>
      </w:r>
      <w:r w:rsidR="00D67B45">
        <w:rPr>
          <w:rFonts w:ascii="Arial" w:hAnsi="Arial" w:cs="Arial"/>
          <w:webHidden/>
          <w:color w:val="00B0F0"/>
        </w:rPr>
        <w:t xml:space="preserve">of a </w:t>
      </w:r>
      <w:r w:rsidRPr="00AA609E">
        <w:rPr>
          <w:rFonts w:ascii="Arial" w:hAnsi="Arial" w:cs="Arial"/>
          <w:webHidden/>
          <w:color w:val="00B0F0"/>
        </w:rPr>
        <w:t xml:space="preserve">summary traffic data section is provided below, excerpted from </w:t>
      </w:r>
      <w:r>
        <w:rPr>
          <w:rFonts w:ascii="Arial" w:hAnsi="Arial" w:cs="Arial"/>
          <w:webHidden/>
          <w:color w:val="00B0F0"/>
        </w:rPr>
        <w:t xml:space="preserve">a </w:t>
      </w:r>
      <w:r>
        <w:rPr>
          <w:rFonts w:ascii="Arial" w:hAnsi="Arial" w:cs="Arial"/>
          <w:color w:val="00B0F0"/>
        </w:rPr>
        <w:t xml:space="preserve">CO </w:t>
      </w:r>
      <w:r w:rsidR="00036B4F">
        <w:rPr>
          <w:rFonts w:ascii="Arial" w:hAnsi="Arial" w:cs="Arial"/>
          <w:color w:val="00B0F0"/>
        </w:rPr>
        <w:t xml:space="preserve">analysis </w:t>
      </w:r>
      <w:r>
        <w:rPr>
          <w:rFonts w:ascii="Arial" w:hAnsi="Arial" w:cs="Arial"/>
          <w:color w:val="00B0F0"/>
        </w:rPr>
        <w:t xml:space="preserve">for an overpass over </w:t>
      </w:r>
      <w:r w:rsidR="00416B77">
        <w:rPr>
          <w:rFonts w:ascii="Arial" w:hAnsi="Arial" w:cs="Arial"/>
          <w:color w:val="00B0F0"/>
        </w:rPr>
        <w:t>Route x</w:t>
      </w:r>
      <w:r w:rsidRPr="00AA609E">
        <w:rPr>
          <w:rFonts w:ascii="Arial" w:hAnsi="Arial" w:cs="Arial"/>
          <w:color w:val="00B0F0"/>
        </w:rPr>
        <w:t xml:space="preserve">. This summary </w:t>
      </w:r>
      <w:r>
        <w:rPr>
          <w:rFonts w:ascii="Arial" w:hAnsi="Arial" w:cs="Arial"/>
          <w:color w:val="00B0F0"/>
        </w:rPr>
        <w:t xml:space="preserve">primarily </w:t>
      </w:r>
      <w:r w:rsidRPr="00AA609E">
        <w:rPr>
          <w:rFonts w:ascii="Arial" w:hAnsi="Arial" w:cs="Arial"/>
          <w:color w:val="00B0F0"/>
        </w:rPr>
        <w:t xml:space="preserve">specifies design year ADT and truck percentages </w:t>
      </w:r>
      <w:r>
        <w:rPr>
          <w:rFonts w:ascii="Arial" w:hAnsi="Arial" w:cs="Arial"/>
          <w:color w:val="00B0F0"/>
        </w:rPr>
        <w:t xml:space="preserve">that are to be </w:t>
      </w:r>
      <w:r w:rsidRPr="00AA609E">
        <w:rPr>
          <w:rFonts w:ascii="Arial" w:hAnsi="Arial" w:cs="Arial"/>
          <w:color w:val="00B0F0"/>
        </w:rPr>
        <w:t xml:space="preserve">considered later in the report </w:t>
      </w:r>
      <w:r>
        <w:rPr>
          <w:rFonts w:ascii="Arial" w:hAnsi="Arial" w:cs="Arial"/>
          <w:color w:val="00B0F0"/>
        </w:rPr>
        <w:t xml:space="preserve">to determine the applicability of screening thresholds </w:t>
      </w:r>
      <w:r w:rsidRPr="00AA609E">
        <w:rPr>
          <w:rFonts w:ascii="Arial" w:hAnsi="Arial" w:cs="Arial"/>
          <w:color w:val="00B0F0"/>
        </w:rPr>
        <w:t>for air quality analyses</w:t>
      </w:r>
      <w:r>
        <w:rPr>
          <w:rFonts w:ascii="Arial" w:hAnsi="Arial" w:cs="Arial"/>
          <w:color w:val="00B0F0"/>
        </w:rPr>
        <w:t xml:space="preserve"> that include traffic forecasts among several technical criteria for consideration (either as part of a programmatic agreement, categorical finding or available guidance)</w:t>
      </w:r>
      <w:r w:rsidRPr="00AA609E">
        <w:rPr>
          <w:rFonts w:ascii="Arial" w:hAnsi="Arial" w:cs="Arial"/>
          <w:color w:val="00B0F0"/>
        </w:rPr>
        <w:t>.</w:t>
      </w:r>
      <w:r>
        <w:rPr>
          <w:rFonts w:ascii="Arial" w:hAnsi="Arial" w:cs="Arial"/>
          <w:color w:val="00B0F0"/>
        </w:rPr>
        <w:t xml:space="preserve"> More detailed traffic forecasts including turning movements for CO intersection modeling and LOS data would be included in a later section of the report </w:t>
      </w:r>
      <w:r w:rsidR="00036B4F">
        <w:rPr>
          <w:rFonts w:ascii="Arial" w:hAnsi="Arial" w:cs="Arial"/>
          <w:color w:val="00B0F0"/>
        </w:rPr>
        <w:t>and/</w:t>
      </w:r>
      <w:r>
        <w:rPr>
          <w:rFonts w:ascii="Arial" w:hAnsi="Arial" w:cs="Arial"/>
          <w:color w:val="00B0F0"/>
        </w:rPr>
        <w:t>or in an appendix.</w:t>
      </w:r>
    </w:p>
    <w:p w14:paraId="70847EA0" w14:textId="77777777" w:rsidR="00CC486B" w:rsidRDefault="00CC486B" w:rsidP="00CC486B">
      <w:pPr>
        <w:autoSpaceDE w:val="0"/>
        <w:autoSpaceDN w:val="0"/>
        <w:adjustRightInd w:val="0"/>
        <w:rPr>
          <w:rFonts w:ascii="Book Antiqua" w:hAnsi="Book Antiqua" w:cs="Arial"/>
          <w:color w:val="5F497A" w:themeColor="accent4" w:themeShade="BF"/>
        </w:rPr>
      </w:pPr>
    </w:p>
    <w:p w14:paraId="25FAC234" w14:textId="77777777" w:rsidR="00CC486B" w:rsidRPr="002D1710" w:rsidRDefault="00CC486B" w:rsidP="00CC486B">
      <w:pPr>
        <w:autoSpaceDE w:val="0"/>
        <w:autoSpaceDN w:val="0"/>
        <w:adjustRightInd w:val="0"/>
        <w:rPr>
          <w:rFonts w:ascii="Book Antiqua" w:hAnsi="Book Antiqua" w:cs="Arial"/>
          <w:color w:val="7030A0"/>
        </w:rPr>
      </w:pPr>
      <w:r w:rsidRPr="002D1710">
        <w:rPr>
          <w:rFonts w:ascii="Book Antiqua" w:hAnsi="Book Antiqua" w:cs="Arial"/>
          <w:color w:val="7030A0"/>
        </w:rPr>
        <w:t xml:space="preserve">For </w:t>
      </w:r>
      <w:r w:rsidR="00416B77">
        <w:rPr>
          <w:rFonts w:ascii="Book Antiqua" w:hAnsi="Book Antiqua" w:cs="Arial"/>
          <w:color w:val="7030A0"/>
        </w:rPr>
        <w:t>Route x</w:t>
      </w:r>
      <w:r w:rsidRPr="002D1710">
        <w:rPr>
          <w:rFonts w:ascii="Book Antiqua" w:hAnsi="Book Antiqua" w:cs="Arial"/>
          <w:color w:val="7030A0"/>
        </w:rPr>
        <w:t>, which is not being improved as part of this project but is the major crossroad, average daily traffic (ADT) is forecast to be 106 and 102 thousand for the build and no</w:t>
      </w:r>
      <w:r w:rsidR="00D8797D">
        <w:rPr>
          <w:rFonts w:ascii="Book Antiqua" w:hAnsi="Book Antiqua" w:cs="Arial"/>
          <w:color w:val="7030A0"/>
        </w:rPr>
        <w:t>-</w:t>
      </w:r>
      <w:r w:rsidRPr="002D1710">
        <w:rPr>
          <w:rFonts w:ascii="Book Antiqua" w:hAnsi="Book Antiqua" w:cs="Arial"/>
          <w:color w:val="7030A0"/>
        </w:rPr>
        <w:t>build scenarios respectively by the design year of 2041</w:t>
      </w:r>
      <w:r w:rsidRPr="002D1710">
        <w:rPr>
          <w:rStyle w:val="FootnoteReference"/>
          <w:rFonts w:ascii="Book Antiqua" w:hAnsi="Book Antiqua"/>
          <w:color w:val="7030A0"/>
        </w:rPr>
        <w:footnoteReference w:id="24"/>
      </w:r>
      <w:r w:rsidRPr="002D1710">
        <w:rPr>
          <w:rFonts w:ascii="Book Antiqua" w:hAnsi="Book Antiqua" w:cs="Arial"/>
          <w:color w:val="7030A0"/>
        </w:rPr>
        <w:t>. For the project</w:t>
      </w:r>
      <w:r w:rsidR="002E7F3D">
        <w:rPr>
          <w:rFonts w:ascii="Book Antiqua" w:hAnsi="Book Antiqua" w:cs="Arial"/>
          <w:color w:val="7030A0"/>
        </w:rPr>
        <w:t>-</w:t>
      </w:r>
      <w:r w:rsidRPr="002D1710">
        <w:rPr>
          <w:rFonts w:ascii="Book Antiqua" w:hAnsi="Book Antiqua" w:cs="Arial"/>
          <w:color w:val="7030A0"/>
        </w:rPr>
        <w:t>opening year 2022, ADT is forecast to reach 103 and 101 thousand respectively for the build and no</w:t>
      </w:r>
      <w:r w:rsidR="00D8797D">
        <w:rPr>
          <w:rFonts w:ascii="Book Antiqua" w:hAnsi="Book Antiqua" w:cs="Arial"/>
          <w:color w:val="7030A0"/>
        </w:rPr>
        <w:t>-</w:t>
      </w:r>
      <w:r w:rsidRPr="002D1710">
        <w:rPr>
          <w:rFonts w:ascii="Book Antiqua" w:hAnsi="Book Antiqua" w:cs="Arial"/>
          <w:color w:val="7030A0"/>
        </w:rPr>
        <w:t>build scenarios. Truck percentages are low, comprising only 3% of daily traffic volume (with 1% each from Class 4-5, 6-7, and 8-13 trucks)</w:t>
      </w:r>
      <w:r w:rsidRPr="002D1710">
        <w:rPr>
          <w:rStyle w:val="FootnoteReference"/>
          <w:rFonts w:ascii="Book Antiqua" w:hAnsi="Book Antiqua"/>
          <w:color w:val="7030A0"/>
        </w:rPr>
        <w:t xml:space="preserve"> </w:t>
      </w:r>
      <w:r w:rsidRPr="002D1710">
        <w:rPr>
          <w:rStyle w:val="FootnoteReference"/>
          <w:rFonts w:ascii="Book Antiqua" w:hAnsi="Book Antiqua"/>
          <w:color w:val="7030A0"/>
        </w:rPr>
        <w:footnoteReference w:id="25"/>
      </w:r>
      <w:r w:rsidRPr="002D1710">
        <w:rPr>
          <w:rFonts w:ascii="Book Antiqua" w:hAnsi="Book Antiqua" w:cs="Arial"/>
          <w:color w:val="7030A0"/>
        </w:rPr>
        <w:t>.</w:t>
      </w:r>
    </w:p>
    <w:p w14:paraId="1FF904F5" w14:textId="77777777" w:rsidR="00CC486B" w:rsidRPr="002D1710" w:rsidRDefault="00CC486B" w:rsidP="00CC486B">
      <w:pPr>
        <w:autoSpaceDE w:val="0"/>
        <w:autoSpaceDN w:val="0"/>
        <w:adjustRightInd w:val="0"/>
        <w:rPr>
          <w:rFonts w:ascii="Book Antiqua" w:hAnsi="Book Antiqua" w:cs="Arial"/>
          <w:color w:val="7030A0"/>
        </w:rPr>
      </w:pPr>
    </w:p>
    <w:p w14:paraId="2F3FEA18" w14:textId="77777777" w:rsidR="00CC486B" w:rsidRPr="002D1710" w:rsidRDefault="00CC486B" w:rsidP="00CC486B">
      <w:pPr>
        <w:autoSpaceDE w:val="0"/>
        <w:autoSpaceDN w:val="0"/>
        <w:adjustRightInd w:val="0"/>
        <w:rPr>
          <w:rFonts w:ascii="Book Antiqua" w:hAnsi="Book Antiqua" w:cs="Arial"/>
          <w:color w:val="7030A0"/>
        </w:rPr>
      </w:pPr>
      <w:r w:rsidRPr="002D1710">
        <w:rPr>
          <w:rFonts w:ascii="Book Antiqua" w:hAnsi="Book Antiqua" w:cs="Arial"/>
          <w:color w:val="7030A0"/>
        </w:rPr>
        <w:t>Exhibits 1.2.1 and 1.2.2 present design year ADT forecasts</w:t>
      </w:r>
      <w:r w:rsidRPr="002D1710">
        <w:rPr>
          <w:rStyle w:val="FootnoteReference"/>
          <w:rFonts w:ascii="Book Antiqua" w:hAnsi="Book Antiqua"/>
          <w:color w:val="7030A0"/>
        </w:rPr>
        <w:footnoteReference w:id="26"/>
      </w:r>
      <w:r w:rsidRPr="002D1710">
        <w:rPr>
          <w:rFonts w:ascii="Book Antiqua" w:hAnsi="Book Antiqua" w:cs="Arial"/>
          <w:color w:val="7030A0"/>
        </w:rPr>
        <w:t xml:space="preserve"> and truck percentages</w:t>
      </w:r>
      <w:r w:rsidRPr="002D1710">
        <w:rPr>
          <w:rStyle w:val="FootnoteReference"/>
          <w:rFonts w:ascii="Book Antiqua" w:hAnsi="Book Antiqua"/>
          <w:color w:val="7030A0"/>
        </w:rPr>
        <w:footnoteReference w:id="27"/>
      </w:r>
      <w:r w:rsidRPr="002D1710">
        <w:rPr>
          <w:rFonts w:ascii="Book Antiqua" w:hAnsi="Book Antiqua" w:cs="Arial"/>
          <w:color w:val="7030A0"/>
        </w:rPr>
        <w:t xml:space="preserve"> respectively for </w:t>
      </w:r>
      <w:r w:rsidR="004A3B8D">
        <w:rPr>
          <w:rFonts w:ascii="Book Antiqua" w:hAnsi="Book Antiqua" w:cs="Arial"/>
          <w:color w:val="7030A0"/>
        </w:rPr>
        <w:t>Blvd</w:t>
      </w:r>
      <w:r w:rsidRPr="002D1710">
        <w:rPr>
          <w:rFonts w:ascii="Book Antiqua" w:hAnsi="Book Antiqua" w:cs="Arial"/>
          <w:color w:val="7030A0"/>
        </w:rPr>
        <w:t xml:space="preserve">, which is the focus of improvements for this project. Note the truck percentages presented in Exhibit 1.2.2 are based on the combined traffic counts for local roads, which was taken by District Transportation Planning Division to represent the anticipated conditions for the proposed </w:t>
      </w:r>
      <w:r w:rsidR="004A3B8D">
        <w:rPr>
          <w:rFonts w:ascii="Book Antiqua" w:hAnsi="Book Antiqua" w:cs="Arial"/>
          <w:color w:val="7030A0"/>
        </w:rPr>
        <w:t>Route x</w:t>
      </w:r>
      <w:r w:rsidRPr="002D1710">
        <w:rPr>
          <w:rFonts w:ascii="Book Antiqua" w:hAnsi="Book Antiqua" w:cs="Arial"/>
          <w:color w:val="7030A0"/>
        </w:rPr>
        <w:t xml:space="preserve"> Overpass as well as the other local roads. </w:t>
      </w:r>
    </w:p>
    <w:p w14:paraId="4204724F" w14:textId="77777777" w:rsidR="00CC486B" w:rsidRPr="002D1710" w:rsidRDefault="00CC486B" w:rsidP="00CC486B">
      <w:pPr>
        <w:autoSpaceDE w:val="0"/>
        <w:autoSpaceDN w:val="0"/>
        <w:adjustRightInd w:val="0"/>
        <w:rPr>
          <w:rFonts w:ascii="Book Antiqua" w:hAnsi="Book Antiqua" w:cs="Arial"/>
          <w:color w:val="7030A0"/>
        </w:rPr>
      </w:pPr>
    </w:p>
    <w:p w14:paraId="3FA22780" w14:textId="77777777" w:rsidR="00CC486B" w:rsidRPr="002D1710" w:rsidRDefault="00CC486B" w:rsidP="00CC486B">
      <w:pPr>
        <w:autoSpaceDE w:val="0"/>
        <w:autoSpaceDN w:val="0"/>
        <w:adjustRightInd w:val="0"/>
        <w:rPr>
          <w:rFonts w:ascii="Book Antiqua" w:hAnsi="Book Antiqua" w:cs="Arial"/>
          <w:color w:val="7030A0"/>
        </w:rPr>
      </w:pPr>
      <w:r>
        <w:rPr>
          <w:rFonts w:ascii="Book Antiqua" w:hAnsi="Book Antiqua" w:cs="Arial"/>
          <w:color w:val="7030A0"/>
        </w:rPr>
        <w:t>T</w:t>
      </w:r>
      <w:r w:rsidRPr="002D1710">
        <w:rPr>
          <w:rFonts w:ascii="Book Antiqua" w:hAnsi="Book Antiqua" w:cs="Arial"/>
          <w:color w:val="7030A0"/>
        </w:rPr>
        <w:t xml:space="preserve">raffic forecasts are provided </w:t>
      </w:r>
      <w:r>
        <w:rPr>
          <w:rFonts w:ascii="Book Antiqua" w:hAnsi="Book Antiqua" w:cs="Arial"/>
          <w:color w:val="7030A0"/>
        </w:rPr>
        <w:t>in Appendix</w:t>
      </w:r>
      <w:r w:rsidRPr="002D1710">
        <w:rPr>
          <w:rFonts w:ascii="Book Antiqua" w:hAnsi="Book Antiqua" w:cs="Arial"/>
          <w:color w:val="7030A0"/>
        </w:rPr>
        <w:t xml:space="preserve"> A to this report.</w:t>
      </w:r>
    </w:p>
    <w:p w14:paraId="7E3ED44F" w14:textId="77777777" w:rsidR="001D4201" w:rsidRDefault="001D4201" w:rsidP="00CC486B">
      <w:pPr>
        <w:autoSpaceDE w:val="0"/>
        <w:autoSpaceDN w:val="0"/>
        <w:adjustRightInd w:val="0"/>
        <w:rPr>
          <w:rFonts w:ascii="Book Antiqua" w:hAnsi="Book Antiqua" w:cs="Arial"/>
          <w:color w:val="5F497A" w:themeColor="accent4" w:themeShade="BF"/>
        </w:rPr>
      </w:pPr>
    </w:p>
    <w:p w14:paraId="4B63C360" w14:textId="77777777" w:rsidR="00CC486B" w:rsidRPr="005C2F5C" w:rsidRDefault="00CC486B" w:rsidP="00E043AF">
      <w:pPr>
        <w:pStyle w:val="ListParagraph"/>
        <w:tabs>
          <w:tab w:val="left" w:pos="0"/>
        </w:tabs>
        <w:ind w:left="0"/>
        <w:rPr>
          <w:rFonts w:ascii="Arial" w:hAnsi="Arial" w:cs="Arial"/>
          <w:color w:val="00B0F0"/>
          <w:shd w:val="clear" w:color="auto" w:fill="FFFFFF"/>
        </w:rPr>
      </w:pPr>
      <w:r w:rsidRPr="009933ED">
        <w:rPr>
          <w:rFonts w:ascii="Arial" w:hAnsi="Arial" w:cs="Arial"/>
          <w:color w:val="00B0F0"/>
          <w:shd w:val="clear" w:color="auto" w:fill="FFFFFF"/>
        </w:rPr>
        <w:t>Alternative</w:t>
      </w:r>
      <w:r w:rsidRPr="005C2F5C">
        <w:rPr>
          <w:rFonts w:ascii="Arial" w:hAnsi="Arial" w:cs="Arial"/>
          <w:color w:val="00B0F0"/>
          <w:shd w:val="clear" w:color="auto" w:fill="FFFFFF"/>
        </w:rPr>
        <w:t xml:space="preserve"> te</w:t>
      </w:r>
      <w:r>
        <w:rPr>
          <w:rFonts w:ascii="Arial" w:hAnsi="Arial" w:cs="Arial"/>
          <w:color w:val="00B0F0"/>
          <w:shd w:val="clear" w:color="auto" w:fill="FFFFFF"/>
        </w:rPr>
        <w:t>x</w:t>
      </w:r>
      <w:r w:rsidRPr="005C2F5C">
        <w:rPr>
          <w:rFonts w:ascii="Arial" w:hAnsi="Arial" w:cs="Arial"/>
          <w:color w:val="00B0F0"/>
          <w:shd w:val="clear" w:color="auto" w:fill="FFFFFF"/>
        </w:rPr>
        <w:t xml:space="preserve">t </w:t>
      </w:r>
      <w:r>
        <w:rPr>
          <w:rFonts w:ascii="Arial" w:hAnsi="Arial" w:cs="Arial"/>
          <w:color w:val="00B0F0"/>
          <w:shd w:val="clear" w:color="auto" w:fill="FFFFFF"/>
        </w:rPr>
        <w:t>is provided below (</w:t>
      </w:r>
      <w:r w:rsidR="00764FE0">
        <w:rPr>
          <w:rFonts w:ascii="Arial" w:hAnsi="Arial" w:cs="Arial"/>
          <w:color w:val="00B0F0"/>
          <w:shd w:val="clear" w:color="auto" w:fill="FFFFFF"/>
        </w:rPr>
        <w:t>taken from</w:t>
      </w:r>
      <w:r>
        <w:rPr>
          <w:rFonts w:ascii="Arial" w:hAnsi="Arial" w:cs="Arial"/>
          <w:color w:val="00B0F0"/>
          <w:shd w:val="clear" w:color="auto" w:fill="FFFFFF"/>
        </w:rPr>
        <w:t xml:space="preserve"> a different project) </w:t>
      </w:r>
      <w:r w:rsidR="00764FE0">
        <w:rPr>
          <w:rFonts w:ascii="Arial" w:hAnsi="Arial" w:cs="Arial"/>
          <w:color w:val="00B0F0"/>
          <w:shd w:val="clear" w:color="auto" w:fill="FFFFFF"/>
        </w:rPr>
        <w:t xml:space="preserve">that provide just the basic </w:t>
      </w:r>
      <w:r w:rsidRPr="005C2F5C">
        <w:rPr>
          <w:rFonts w:ascii="Arial" w:hAnsi="Arial" w:cs="Arial"/>
          <w:color w:val="00B0F0"/>
          <w:shd w:val="clear" w:color="auto" w:fill="FFFFFF"/>
        </w:rPr>
        <w:t xml:space="preserve">traffic data needed </w:t>
      </w:r>
      <w:r w:rsidR="00764FE0">
        <w:rPr>
          <w:rFonts w:ascii="Arial" w:hAnsi="Arial" w:cs="Arial"/>
          <w:color w:val="00B0F0"/>
          <w:shd w:val="clear" w:color="auto" w:fill="FFFFFF"/>
        </w:rPr>
        <w:t>to screen</w:t>
      </w:r>
      <w:r w:rsidRPr="005C2F5C">
        <w:rPr>
          <w:rFonts w:ascii="Arial" w:hAnsi="Arial" w:cs="Arial"/>
          <w:color w:val="00B0F0"/>
          <w:shd w:val="clear" w:color="auto" w:fill="FFFFFF"/>
        </w:rPr>
        <w:t xml:space="preserve"> projects for the potential application of the federal categorical finding for carbon monoxide</w:t>
      </w:r>
      <w:r w:rsidR="00764FE0">
        <w:rPr>
          <w:rFonts w:ascii="Arial" w:hAnsi="Arial" w:cs="Arial"/>
          <w:color w:val="00B0F0"/>
          <w:shd w:val="clear" w:color="auto" w:fill="FFFFFF"/>
        </w:rPr>
        <w:t xml:space="preserve"> and/or one or more the FHWA-VDOT programmatic agreements</w:t>
      </w:r>
      <w:r w:rsidRPr="005C2F5C">
        <w:rPr>
          <w:rFonts w:ascii="Arial" w:hAnsi="Arial" w:cs="Arial"/>
          <w:color w:val="00B0F0"/>
          <w:shd w:val="clear" w:color="auto" w:fill="FFFFFF"/>
        </w:rPr>
        <w:t>,</w:t>
      </w:r>
    </w:p>
    <w:p w14:paraId="52D5F572" w14:textId="77777777" w:rsidR="00CC486B" w:rsidRPr="007C5093" w:rsidRDefault="00CC486B" w:rsidP="00CC486B">
      <w:pPr>
        <w:autoSpaceDE w:val="0"/>
        <w:autoSpaceDN w:val="0"/>
        <w:adjustRightInd w:val="0"/>
        <w:jc w:val="both"/>
        <w:rPr>
          <w:rFonts w:ascii="Book Antiqua" w:hAnsi="Book Antiqua" w:cs="Arial"/>
          <w:color w:val="7030A0"/>
        </w:rPr>
      </w:pPr>
      <w:r w:rsidRPr="007C5093">
        <w:rPr>
          <w:rFonts w:ascii="Book Antiqua" w:hAnsi="Book Antiqua" w:cs="Arial"/>
          <w:color w:val="7030A0"/>
        </w:rPr>
        <w:t xml:space="preserve">Exhibit 2-1 presents a summary of base (2012), opening (2015) and design year (2035) average daily traffic (ADT) forecasts for the project </w:t>
      </w:r>
      <w:r w:rsidRPr="00D67B45">
        <w:rPr>
          <w:rFonts w:ascii="Book Antiqua" w:hAnsi="Book Antiqua" w:cs="Arial"/>
          <w:i/>
          <w:color w:val="7030A0"/>
          <w:vertAlign w:val="superscript"/>
        </w:rPr>
        <w:t>(footnote reference)</w:t>
      </w:r>
      <w:r w:rsidRPr="007C5093">
        <w:rPr>
          <w:rFonts w:ascii="Book Antiqua" w:hAnsi="Book Antiqua" w:cs="Arial"/>
          <w:color w:val="7030A0"/>
        </w:rPr>
        <w:t xml:space="preserve">. As </w:t>
      </w:r>
      <w:r w:rsidR="00D67B45">
        <w:rPr>
          <w:rFonts w:ascii="Book Antiqua" w:hAnsi="Book Antiqua" w:cs="Arial"/>
          <w:color w:val="7030A0"/>
        </w:rPr>
        <w:t>shown</w:t>
      </w:r>
      <w:r w:rsidRPr="007C5093">
        <w:rPr>
          <w:rFonts w:ascii="Book Antiqua" w:hAnsi="Book Antiqua" w:cs="Arial"/>
          <w:color w:val="7030A0"/>
        </w:rPr>
        <w:t xml:space="preserve"> in the exhibit, the peak ADT forecast for the design year is 173 thousand; the corresponding no-build forecast is 169 thousand, which is about 2.4% lower </w:t>
      </w:r>
      <w:r w:rsidRPr="00D67B45">
        <w:rPr>
          <w:rFonts w:ascii="Book Antiqua" w:hAnsi="Book Antiqua" w:cs="Arial"/>
          <w:i/>
          <w:color w:val="7030A0"/>
          <w:vertAlign w:val="superscript"/>
        </w:rPr>
        <w:t>(footnote reference)</w:t>
      </w:r>
      <w:r w:rsidRPr="007C5093">
        <w:rPr>
          <w:rFonts w:ascii="Book Antiqua" w:hAnsi="Book Antiqua" w:cs="Arial"/>
          <w:i/>
          <w:color w:val="7030A0"/>
        </w:rPr>
        <w:t xml:space="preserve">. </w:t>
      </w:r>
      <w:r w:rsidRPr="007C5093">
        <w:rPr>
          <w:rFonts w:ascii="Book Antiqua" w:hAnsi="Book Antiqua" w:cs="Arial"/>
          <w:color w:val="7030A0"/>
        </w:rPr>
        <w:t xml:space="preserve">Trucks comprise one percent of total traffic. </w:t>
      </w:r>
    </w:p>
    <w:p w14:paraId="75360455" w14:textId="77777777" w:rsidR="00CC486B" w:rsidRPr="007C5093" w:rsidRDefault="00CC486B" w:rsidP="00CC486B">
      <w:pPr>
        <w:autoSpaceDE w:val="0"/>
        <w:autoSpaceDN w:val="0"/>
        <w:adjustRightInd w:val="0"/>
        <w:jc w:val="both"/>
        <w:rPr>
          <w:rFonts w:ascii="Book Antiqua" w:hAnsi="Book Antiqua" w:cs="Arial"/>
          <w:color w:val="7030A0"/>
        </w:rPr>
      </w:pPr>
    </w:p>
    <w:p w14:paraId="34511CA0" w14:textId="77777777" w:rsidR="00CC486B" w:rsidRPr="007C5093" w:rsidRDefault="00CC486B" w:rsidP="00CC486B">
      <w:pPr>
        <w:autoSpaceDE w:val="0"/>
        <w:autoSpaceDN w:val="0"/>
        <w:adjustRightInd w:val="0"/>
        <w:jc w:val="both"/>
        <w:rPr>
          <w:rFonts w:ascii="Book Antiqua" w:hAnsi="Book Antiqua" w:cs="Arial"/>
          <w:color w:val="7030A0"/>
        </w:rPr>
      </w:pPr>
      <w:r w:rsidRPr="007C5093">
        <w:rPr>
          <w:rFonts w:ascii="Book Antiqua" w:hAnsi="Book Antiqua" w:cs="Arial"/>
          <w:color w:val="7030A0"/>
        </w:rPr>
        <w:t xml:space="preserve">Copies of the detailed traffic forecasts are provided as </w:t>
      </w:r>
      <w:r>
        <w:rPr>
          <w:rFonts w:ascii="Book Antiqua" w:hAnsi="Book Antiqua" w:cs="Arial"/>
          <w:color w:val="7030A0"/>
        </w:rPr>
        <w:t>Appendix</w:t>
      </w:r>
      <w:r w:rsidRPr="007C5093">
        <w:rPr>
          <w:rFonts w:ascii="Book Antiqua" w:hAnsi="Book Antiqua" w:cs="Arial"/>
          <w:color w:val="7030A0"/>
        </w:rPr>
        <w:t xml:space="preserve"> A to this report.</w:t>
      </w:r>
    </w:p>
    <w:p w14:paraId="26C407C2" w14:textId="77777777" w:rsidR="00CC486B" w:rsidRPr="00377EF9" w:rsidRDefault="00CC486B" w:rsidP="005C2F5C">
      <w:pPr>
        <w:autoSpaceDE w:val="0"/>
        <w:autoSpaceDN w:val="0"/>
        <w:adjustRightInd w:val="0"/>
        <w:jc w:val="both"/>
        <w:rPr>
          <w:rFonts w:ascii="Book Antiqua" w:hAnsi="Book Antiqua" w:cs="Arial"/>
        </w:rPr>
      </w:pPr>
    </w:p>
    <w:p w14:paraId="496A6AF4" w14:textId="77777777" w:rsidR="00AE0D37" w:rsidRDefault="00AE0D37">
      <w:pPr>
        <w:spacing w:after="200" w:line="276" w:lineRule="auto"/>
        <w:rPr>
          <w:rFonts w:ascii="Arial Narrow" w:eastAsia="Times New Roman" w:hAnsi="Arial Narrow" w:cs="Times New Roman"/>
          <w:b/>
          <w:color w:val="7030A0"/>
          <w:sz w:val="24"/>
          <w:szCs w:val="24"/>
        </w:rPr>
      </w:pPr>
      <w:r>
        <w:rPr>
          <w:color w:val="7030A0"/>
        </w:rPr>
        <w:br w:type="page"/>
      </w:r>
    </w:p>
    <w:p w14:paraId="1295E571" w14:textId="77777777" w:rsidR="00763A75" w:rsidRPr="00764FE0" w:rsidRDefault="00763A75" w:rsidP="00C17ED9">
      <w:pPr>
        <w:pStyle w:val="Style1-ExhibitTitles"/>
        <w:rPr>
          <w:color w:val="7030A0"/>
        </w:rPr>
      </w:pPr>
      <w:bookmarkStart w:id="59" w:name="_Toc524530683"/>
      <w:r w:rsidRPr="00764FE0">
        <w:rPr>
          <w:color w:val="7030A0"/>
        </w:rPr>
        <w:t xml:space="preserve">Exhibit </w:t>
      </w:r>
      <w:r w:rsidR="00D73B65" w:rsidRPr="00764FE0">
        <w:rPr>
          <w:color w:val="7030A0"/>
        </w:rPr>
        <w:t>1.2.</w:t>
      </w:r>
      <w:r w:rsidRPr="00764FE0">
        <w:rPr>
          <w:color w:val="7030A0"/>
        </w:rPr>
        <w:t>1: ADT Forecasts</w:t>
      </w:r>
      <w:r w:rsidR="00E7355E" w:rsidRPr="00764FE0">
        <w:rPr>
          <w:color w:val="7030A0"/>
        </w:rPr>
        <w:t xml:space="preserve"> for Boulevard and Other Local Roads</w:t>
      </w:r>
      <w:bookmarkEnd w:id="59"/>
    </w:p>
    <w:p w14:paraId="1B8FC884" w14:textId="77777777" w:rsidR="00D715AD" w:rsidRPr="00377EF9" w:rsidRDefault="00D715AD" w:rsidP="00D715AD">
      <w:pPr>
        <w:autoSpaceDE w:val="0"/>
        <w:autoSpaceDN w:val="0"/>
        <w:adjustRightInd w:val="0"/>
        <w:jc w:val="center"/>
        <w:rPr>
          <w:rFonts w:ascii="Arial" w:hAnsi="Arial" w:cs="Arial"/>
          <w:b/>
          <w:bCs/>
        </w:rPr>
      </w:pPr>
    </w:p>
    <w:p w14:paraId="760C26B9" w14:textId="77777777" w:rsidR="00AA477B" w:rsidRPr="00377EF9" w:rsidRDefault="005609EE" w:rsidP="00A343D3">
      <w:pPr>
        <w:autoSpaceDE w:val="0"/>
        <w:autoSpaceDN w:val="0"/>
        <w:adjustRightInd w:val="0"/>
        <w:jc w:val="center"/>
        <w:rPr>
          <w:rFonts w:ascii="Book Antiqua" w:hAnsi="Book Antiqua" w:cs="Arial"/>
        </w:rPr>
      </w:pPr>
      <w:r w:rsidRPr="00377EF9">
        <w:rPr>
          <w:rFonts w:ascii="Book Antiqua" w:hAnsi="Book Antiqua" w:cs="Arial"/>
          <w:noProof/>
        </w:rPr>
        <w:drawing>
          <wp:inline distT="0" distB="0" distL="0" distR="0" wp14:anchorId="1922DA0E" wp14:editId="6913FEB6">
            <wp:extent cx="5829366" cy="3897881"/>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197" cy="3909136"/>
                    </a:xfrm>
                    <a:prstGeom prst="rect">
                      <a:avLst/>
                    </a:prstGeom>
                    <a:noFill/>
                    <a:ln>
                      <a:solidFill>
                        <a:schemeClr val="tx1"/>
                      </a:solidFill>
                    </a:ln>
                  </pic:spPr>
                </pic:pic>
              </a:graphicData>
            </a:graphic>
          </wp:inline>
        </w:drawing>
      </w:r>
    </w:p>
    <w:p w14:paraId="4B367EF1" w14:textId="77777777" w:rsidR="00AA477B" w:rsidRPr="001D4201" w:rsidRDefault="005B1197" w:rsidP="004A3DA0">
      <w:pPr>
        <w:autoSpaceDE w:val="0"/>
        <w:autoSpaceDN w:val="0"/>
        <w:adjustRightInd w:val="0"/>
        <w:ind w:left="720"/>
        <w:rPr>
          <w:rFonts w:ascii="Book Antiqua" w:hAnsi="Book Antiqua" w:cs="Arial"/>
          <w:i/>
          <w:color w:val="7030A0"/>
          <w:sz w:val="18"/>
        </w:rPr>
      </w:pPr>
      <w:r w:rsidRPr="001D4201">
        <w:rPr>
          <w:rFonts w:ascii="Book Antiqua" w:hAnsi="Book Antiqua" w:cs="Arial"/>
          <w:i/>
          <w:color w:val="7030A0"/>
          <w:sz w:val="18"/>
        </w:rPr>
        <w:t xml:space="preserve">   </w:t>
      </w:r>
      <w:r w:rsidR="00214041" w:rsidRPr="001D4201">
        <w:rPr>
          <w:rFonts w:ascii="Book Antiqua" w:hAnsi="Book Antiqua" w:cs="Arial"/>
          <w:i/>
          <w:color w:val="7030A0"/>
          <w:sz w:val="18"/>
        </w:rPr>
        <w:t xml:space="preserve">Source: </w:t>
      </w:r>
      <w:r w:rsidR="00214041" w:rsidRPr="001D4201">
        <w:rPr>
          <w:rFonts w:ascii="Book Antiqua" w:hAnsi="Book Antiqua" w:cs="Arial"/>
          <w:i/>
          <w:color w:val="7030A0"/>
          <w:sz w:val="18"/>
        </w:rPr>
        <w:tab/>
        <w:t xml:space="preserve">VDOT District Memorandum, “Route </w:t>
      </w:r>
      <w:r w:rsidR="004A3B8D">
        <w:rPr>
          <w:rFonts w:ascii="Book Antiqua" w:hAnsi="Book Antiqua" w:cs="Arial"/>
          <w:i/>
          <w:color w:val="7030A0"/>
          <w:sz w:val="18"/>
        </w:rPr>
        <w:t>x</w:t>
      </w:r>
      <w:r w:rsidR="004A3DA0">
        <w:rPr>
          <w:rFonts w:ascii="Book Antiqua" w:hAnsi="Book Antiqua" w:cs="Arial"/>
          <w:i/>
          <w:color w:val="7030A0"/>
          <w:sz w:val="18"/>
        </w:rPr>
        <w:t xml:space="preserve"> </w:t>
      </w:r>
      <w:r w:rsidR="00214041" w:rsidRPr="001D4201">
        <w:rPr>
          <w:rFonts w:ascii="Book Antiqua" w:hAnsi="Book Antiqua" w:cs="Arial"/>
          <w:i/>
          <w:color w:val="7030A0"/>
          <w:sz w:val="18"/>
        </w:rPr>
        <w:t>Blvd. Overpass”, March 13, 2015</w:t>
      </w:r>
    </w:p>
    <w:p w14:paraId="04B0C796" w14:textId="77777777" w:rsidR="00146786" w:rsidRDefault="00146786" w:rsidP="005C2F5C">
      <w:pPr>
        <w:autoSpaceDE w:val="0"/>
        <w:autoSpaceDN w:val="0"/>
        <w:adjustRightInd w:val="0"/>
        <w:jc w:val="both"/>
        <w:rPr>
          <w:rFonts w:ascii="Book Antiqua" w:hAnsi="Book Antiqua" w:cs="Arial"/>
        </w:rPr>
      </w:pPr>
    </w:p>
    <w:p w14:paraId="0CE5656A" w14:textId="77777777" w:rsidR="004A3DA0" w:rsidRPr="00377EF9" w:rsidRDefault="004A3DA0" w:rsidP="005C2F5C">
      <w:pPr>
        <w:autoSpaceDE w:val="0"/>
        <w:autoSpaceDN w:val="0"/>
        <w:adjustRightInd w:val="0"/>
        <w:jc w:val="both"/>
        <w:rPr>
          <w:rFonts w:ascii="Book Antiqua" w:hAnsi="Book Antiqua" w:cs="Arial"/>
        </w:rPr>
      </w:pPr>
    </w:p>
    <w:p w14:paraId="57705585" w14:textId="77777777" w:rsidR="00763A75" w:rsidRPr="00764FE0" w:rsidRDefault="00763A75" w:rsidP="00146786">
      <w:pPr>
        <w:autoSpaceDE w:val="0"/>
        <w:autoSpaceDN w:val="0"/>
        <w:adjustRightInd w:val="0"/>
        <w:jc w:val="center"/>
        <w:rPr>
          <w:rFonts w:ascii="Arial" w:hAnsi="Arial" w:cs="Arial"/>
          <w:b/>
          <w:bCs/>
          <w:color w:val="7030A0"/>
        </w:rPr>
      </w:pPr>
      <w:r w:rsidRPr="00764FE0">
        <w:rPr>
          <w:rFonts w:ascii="Arial" w:hAnsi="Arial" w:cs="Arial"/>
          <w:b/>
          <w:bCs/>
          <w:color w:val="7030A0"/>
        </w:rPr>
        <w:t xml:space="preserve">Exhibit </w:t>
      </w:r>
      <w:r w:rsidR="00D73B65" w:rsidRPr="00764FE0">
        <w:rPr>
          <w:rFonts w:ascii="Arial" w:hAnsi="Arial" w:cs="Arial"/>
          <w:b/>
          <w:bCs/>
          <w:color w:val="7030A0"/>
        </w:rPr>
        <w:t>1.</w:t>
      </w:r>
      <w:r w:rsidRPr="00764FE0">
        <w:rPr>
          <w:rFonts w:ascii="Arial" w:hAnsi="Arial" w:cs="Arial"/>
          <w:b/>
          <w:bCs/>
          <w:color w:val="7030A0"/>
        </w:rPr>
        <w:t>2</w:t>
      </w:r>
      <w:r w:rsidR="00D73B65" w:rsidRPr="00764FE0">
        <w:rPr>
          <w:rFonts w:ascii="Arial" w:hAnsi="Arial" w:cs="Arial"/>
          <w:b/>
          <w:bCs/>
          <w:color w:val="7030A0"/>
        </w:rPr>
        <w:t>.</w:t>
      </w:r>
      <w:r w:rsidR="00D81C28" w:rsidRPr="00764FE0">
        <w:rPr>
          <w:rFonts w:ascii="Arial" w:hAnsi="Arial" w:cs="Arial"/>
          <w:b/>
          <w:bCs/>
          <w:color w:val="7030A0"/>
        </w:rPr>
        <w:t>2</w:t>
      </w:r>
      <w:r w:rsidRPr="00764FE0">
        <w:rPr>
          <w:rFonts w:ascii="Arial" w:hAnsi="Arial" w:cs="Arial"/>
          <w:b/>
          <w:bCs/>
          <w:color w:val="7030A0"/>
        </w:rPr>
        <w:t xml:space="preserve">: </w:t>
      </w:r>
      <w:r w:rsidR="00E703E7" w:rsidRPr="00764FE0">
        <w:rPr>
          <w:rFonts w:ascii="Arial" w:hAnsi="Arial" w:cs="Arial"/>
          <w:b/>
          <w:bCs/>
          <w:color w:val="7030A0"/>
        </w:rPr>
        <w:t xml:space="preserve">Truck Percentages for Boulevard </w:t>
      </w:r>
      <w:r w:rsidR="005B2790" w:rsidRPr="00764FE0">
        <w:rPr>
          <w:rFonts w:ascii="Arial" w:hAnsi="Arial" w:cs="Arial"/>
          <w:b/>
          <w:bCs/>
          <w:color w:val="7030A0"/>
        </w:rPr>
        <w:t xml:space="preserve">(Combined with </w:t>
      </w:r>
      <w:r w:rsidR="00E703E7" w:rsidRPr="00764FE0">
        <w:rPr>
          <w:rFonts w:ascii="Arial" w:hAnsi="Arial" w:cs="Arial"/>
          <w:b/>
          <w:bCs/>
          <w:color w:val="7030A0"/>
        </w:rPr>
        <w:t>Local Roads</w:t>
      </w:r>
      <w:r w:rsidR="005B2790" w:rsidRPr="00764FE0">
        <w:rPr>
          <w:rFonts w:ascii="Arial" w:hAnsi="Arial" w:cs="Arial"/>
          <w:b/>
          <w:bCs/>
          <w:color w:val="7030A0"/>
        </w:rPr>
        <w:t>)</w:t>
      </w:r>
    </w:p>
    <w:p w14:paraId="0B8DAA22" w14:textId="77777777" w:rsidR="0060333F" w:rsidRPr="00764FE0" w:rsidRDefault="0060333F" w:rsidP="00763A75">
      <w:pPr>
        <w:autoSpaceDE w:val="0"/>
        <w:autoSpaceDN w:val="0"/>
        <w:adjustRightInd w:val="0"/>
        <w:jc w:val="both"/>
        <w:rPr>
          <w:rFonts w:ascii="Book Antiqua" w:hAnsi="Book Antiqua" w:cs="Arial"/>
          <w:color w:val="7030A0"/>
        </w:rPr>
      </w:pPr>
    </w:p>
    <w:tbl>
      <w:tblPr>
        <w:tblW w:w="2880" w:type="dxa"/>
        <w:tblInd w:w="2880" w:type="dxa"/>
        <w:tblLook w:val="04A0" w:firstRow="1" w:lastRow="0" w:firstColumn="1" w:lastColumn="0" w:noHBand="0" w:noVBand="1"/>
      </w:tblPr>
      <w:tblGrid>
        <w:gridCol w:w="960"/>
        <w:gridCol w:w="1071"/>
        <w:gridCol w:w="849"/>
      </w:tblGrid>
      <w:tr w:rsidR="00377EF9" w:rsidRPr="00764FE0" w14:paraId="32F0DC05" w14:textId="77777777" w:rsidTr="005E0A62">
        <w:trPr>
          <w:trHeight w:val="270"/>
        </w:trPr>
        <w:tc>
          <w:tcPr>
            <w:tcW w:w="960" w:type="dxa"/>
            <w:tcBorders>
              <w:right w:val="single" w:sz="8" w:space="0" w:color="auto"/>
            </w:tcBorders>
            <w:noWrap/>
            <w:vAlign w:val="bottom"/>
            <w:hideMark/>
          </w:tcPr>
          <w:p w14:paraId="54C49385" w14:textId="77777777" w:rsidR="00932014" w:rsidRPr="00764FE0" w:rsidRDefault="00932014" w:rsidP="00932014">
            <w:pPr>
              <w:jc w:val="center"/>
              <w:rPr>
                <w:rFonts w:cs="Times New Roman"/>
                <w:color w:val="7030A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14:paraId="145C45DD" w14:textId="77777777" w:rsidR="00932014" w:rsidRPr="00764FE0" w:rsidRDefault="00932014" w:rsidP="00932014">
            <w:pPr>
              <w:jc w:val="center"/>
              <w:rPr>
                <w:rFonts w:ascii="Times New Roman" w:hAnsi="Times New Roman" w:cs="Times New Roman"/>
                <w:color w:val="7030A0"/>
                <w:szCs w:val="20"/>
              </w:rPr>
            </w:pPr>
            <w:r w:rsidRPr="00764FE0">
              <w:rPr>
                <w:rFonts w:ascii="Times New Roman" w:hAnsi="Times New Roman" w:cs="Times New Roman"/>
                <w:color w:val="7030A0"/>
                <w:szCs w:val="20"/>
              </w:rPr>
              <w:t>Truck Percentages</w:t>
            </w:r>
          </w:p>
        </w:tc>
      </w:tr>
      <w:tr w:rsidR="00377EF9" w:rsidRPr="00764FE0" w14:paraId="4F8E2DB0" w14:textId="77777777" w:rsidTr="005E0A62">
        <w:trPr>
          <w:trHeight w:val="270"/>
        </w:trPr>
        <w:tc>
          <w:tcPr>
            <w:tcW w:w="960" w:type="dxa"/>
            <w:noWrap/>
            <w:vAlign w:val="bottom"/>
            <w:hideMark/>
          </w:tcPr>
          <w:p w14:paraId="5D357026" w14:textId="77777777" w:rsidR="00932014" w:rsidRPr="00764FE0" w:rsidRDefault="00932014" w:rsidP="00932014">
            <w:pPr>
              <w:jc w:val="center"/>
              <w:rPr>
                <w:rFonts w:cs="Times New Roman"/>
                <w:color w:val="7030A0"/>
                <w:sz w:val="24"/>
              </w:rPr>
            </w:pPr>
          </w:p>
        </w:tc>
        <w:tc>
          <w:tcPr>
            <w:tcW w:w="1071" w:type="dxa"/>
            <w:tcBorders>
              <w:top w:val="single" w:sz="8" w:space="0" w:color="auto"/>
              <w:left w:val="single" w:sz="8" w:space="0" w:color="auto"/>
              <w:bottom w:val="double" w:sz="6" w:space="0" w:color="auto"/>
              <w:right w:val="single" w:sz="4" w:space="0" w:color="auto"/>
            </w:tcBorders>
            <w:noWrap/>
            <w:vAlign w:val="bottom"/>
            <w:hideMark/>
          </w:tcPr>
          <w:p w14:paraId="661C54D1" w14:textId="77777777" w:rsidR="00932014" w:rsidRPr="00764FE0" w:rsidRDefault="00932014" w:rsidP="00932014">
            <w:pPr>
              <w:jc w:val="center"/>
              <w:rPr>
                <w:rFonts w:ascii="Times New Roman" w:hAnsi="Times New Roman" w:cs="Times New Roman"/>
                <w:color w:val="7030A0"/>
                <w:szCs w:val="20"/>
              </w:rPr>
            </w:pPr>
            <w:r w:rsidRPr="00764FE0">
              <w:rPr>
                <w:rFonts w:ascii="Times New Roman" w:hAnsi="Times New Roman"/>
                <w:color w:val="7030A0"/>
                <w:szCs w:val="20"/>
              </w:rPr>
              <w:t>2X-6T</w:t>
            </w:r>
          </w:p>
        </w:tc>
        <w:tc>
          <w:tcPr>
            <w:tcW w:w="849" w:type="dxa"/>
            <w:tcBorders>
              <w:top w:val="single" w:sz="8" w:space="0" w:color="auto"/>
              <w:left w:val="nil"/>
              <w:bottom w:val="double" w:sz="6" w:space="0" w:color="auto"/>
              <w:right w:val="single" w:sz="8" w:space="0" w:color="auto"/>
            </w:tcBorders>
            <w:noWrap/>
            <w:vAlign w:val="bottom"/>
            <w:hideMark/>
          </w:tcPr>
          <w:p w14:paraId="67EECF28" w14:textId="77777777" w:rsidR="00932014" w:rsidRPr="00764FE0" w:rsidRDefault="00932014" w:rsidP="00932014">
            <w:pPr>
              <w:jc w:val="center"/>
              <w:rPr>
                <w:rFonts w:ascii="Times New Roman" w:hAnsi="Times New Roman" w:cs="Times New Roman"/>
                <w:color w:val="7030A0"/>
                <w:szCs w:val="20"/>
              </w:rPr>
            </w:pPr>
            <w:r w:rsidRPr="00764FE0">
              <w:rPr>
                <w:rFonts w:ascii="Times New Roman" w:hAnsi="Times New Roman"/>
                <w:color w:val="7030A0"/>
                <w:szCs w:val="20"/>
              </w:rPr>
              <w:t>3X+</w:t>
            </w:r>
          </w:p>
        </w:tc>
      </w:tr>
      <w:tr w:rsidR="00377EF9" w:rsidRPr="00764FE0" w14:paraId="19001F42" w14:textId="77777777" w:rsidTr="00932014">
        <w:trPr>
          <w:trHeight w:val="270"/>
        </w:trPr>
        <w:tc>
          <w:tcPr>
            <w:tcW w:w="960" w:type="dxa"/>
            <w:noWrap/>
            <w:vAlign w:val="bottom"/>
            <w:hideMark/>
          </w:tcPr>
          <w:p w14:paraId="1C7B91F4" w14:textId="77777777" w:rsidR="00932014" w:rsidRPr="00764FE0" w:rsidRDefault="00932014" w:rsidP="00932014">
            <w:pPr>
              <w:jc w:val="center"/>
              <w:rPr>
                <w:rFonts w:ascii="Cambria" w:hAnsi="Cambria" w:cs="Times New Roman"/>
                <w:color w:val="7030A0"/>
                <w:szCs w:val="20"/>
              </w:rPr>
            </w:pPr>
            <w:r w:rsidRPr="00764FE0">
              <w:rPr>
                <w:rFonts w:ascii="Cambria" w:hAnsi="Cambria"/>
                <w:color w:val="7030A0"/>
                <w:szCs w:val="20"/>
              </w:rPr>
              <w:t>Daily</w:t>
            </w:r>
          </w:p>
        </w:tc>
        <w:tc>
          <w:tcPr>
            <w:tcW w:w="1071" w:type="dxa"/>
            <w:tcBorders>
              <w:top w:val="nil"/>
              <w:left w:val="single" w:sz="8" w:space="0" w:color="auto"/>
              <w:bottom w:val="nil"/>
              <w:right w:val="single" w:sz="4" w:space="0" w:color="auto"/>
            </w:tcBorders>
            <w:noWrap/>
            <w:vAlign w:val="bottom"/>
            <w:hideMark/>
          </w:tcPr>
          <w:p w14:paraId="4B9B0F63" w14:textId="77777777" w:rsidR="00932014" w:rsidRPr="00764FE0" w:rsidRDefault="00932014" w:rsidP="00932014">
            <w:pPr>
              <w:jc w:val="center"/>
              <w:rPr>
                <w:rFonts w:ascii="Cambria" w:hAnsi="Cambria" w:cs="Times New Roman"/>
                <w:color w:val="7030A0"/>
                <w:szCs w:val="20"/>
              </w:rPr>
            </w:pPr>
            <w:r w:rsidRPr="00764FE0">
              <w:rPr>
                <w:rFonts w:ascii="Cambria" w:hAnsi="Cambria"/>
                <w:color w:val="7030A0"/>
                <w:szCs w:val="20"/>
              </w:rPr>
              <w:t>4%</w:t>
            </w:r>
          </w:p>
        </w:tc>
        <w:tc>
          <w:tcPr>
            <w:tcW w:w="849" w:type="dxa"/>
            <w:tcBorders>
              <w:top w:val="nil"/>
              <w:left w:val="nil"/>
              <w:bottom w:val="nil"/>
              <w:right w:val="single" w:sz="8" w:space="0" w:color="auto"/>
            </w:tcBorders>
            <w:noWrap/>
            <w:vAlign w:val="bottom"/>
            <w:hideMark/>
          </w:tcPr>
          <w:p w14:paraId="16AA2953" w14:textId="77777777" w:rsidR="00932014" w:rsidRPr="00764FE0" w:rsidRDefault="00932014" w:rsidP="00932014">
            <w:pPr>
              <w:jc w:val="center"/>
              <w:rPr>
                <w:rFonts w:ascii="Times New Roman" w:hAnsi="Times New Roman" w:cs="Times New Roman"/>
                <w:color w:val="7030A0"/>
                <w:szCs w:val="20"/>
              </w:rPr>
            </w:pPr>
            <w:r w:rsidRPr="00764FE0">
              <w:rPr>
                <w:rFonts w:ascii="Times New Roman" w:hAnsi="Times New Roman"/>
                <w:color w:val="7030A0"/>
                <w:szCs w:val="20"/>
              </w:rPr>
              <w:t>0.2%</w:t>
            </w:r>
          </w:p>
        </w:tc>
      </w:tr>
      <w:tr w:rsidR="00377EF9" w:rsidRPr="00764FE0" w14:paraId="5B323293" w14:textId="77777777" w:rsidTr="00932014">
        <w:trPr>
          <w:trHeight w:val="255"/>
        </w:trPr>
        <w:tc>
          <w:tcPr>
            <w:tcW w:w="960" w:type="dxa"/>
            <w:noWrap/>
            <w:vAlign w:val="bottom"/>
            <w:hideMark/>
          </w:tcPr>
          <w:p w14:paraId="34BBF31B" w14:textId="77777777" w:rsidR="00932014" w:rsidRPr="00764FE0" w:rsidRDefault="00932014" w:rsidP="00932014">
            <w:pPr>
              <w:jc w:val="center"/>
              <w:rPr>
                <w:rFonts w:ascii="Cambria" w:hAnsi="Cambria" w:cs="Times New Roman"/>
                <w:color w:val="7030A0"/>
                <w:szCs w:val="20"/>
              </w:rPr>
            </w:pPr>
            <w:r w:rsidRPr="00764FE0">
              <w:rPr>
                <w:rFonts w:ascii="Cambria" w:hAnsi="Cambria"/>
                <w:color w:val="7030A0"/>
                <w:szCs w:val="20"/>
              </w:rPr>
              <w:t>AMPH</w:t>
            </w:r>
          </w:p>
        </w:tc>
        <w:tc>
          <w:tcPr>
            <w:tcW w:w="1071" w:type="dxa"/>
            <w:tcBorders>
              <w:top w:val="nil"/>
              <w:left w:val="single" w:sz="8" w:space="0" w:color="auto"/>
              <w:bottom w:val="nil"/>
              <w:right w:val="single" w:sz="4" w:space="0" w:color="auto"/>
            </w:tcBorders>
            <w:noWrap/>
            <w:vAlign w:val="bottom"/>
            <w:hideMark/>
          </w:tcPr>
          <w:p w14:paraId="296A1B44" w14:textId="77777777" w:rsidR="00932014" w:rsidRPr="00764FE0" w:rsidRDefault="00932014" w:rsidP="00932014">
            <w:pPr>
              <w:jc w:val="center"/>
              <w:rPr>
                <w:rFonts w:ascii="Cambria" w:hAnsi="Cambria" w:cs="Times New Roman"/>
                <w:color w:val="7030A0"/>
                <w:szCs w:val="20"/>
              </w:rPr>
            </w:pPr>
            <w:r w:rsidRPr="00764FE0">
              <w:rPr>
                <w:rFonts w:ascii="Cambria" w:hAnsi="Cambria"/>
                <w:color w:val="7030A0"/>
                <w:szCs w:val="20"/>
              </w:rPr>
              <w:t>3%</w:t>
            </w:r>
          </w:p>
        </w:tc>
        <w:tc>
          <w:tcPr>
            <w:tcW w:w="849" w:type="dxa"/>
            <w:tcBorders>
              <w:top w:val="nil"/>
              <w:left w:val="nil"/>
              <w:bottom w:val="nil"/>
              <w:right w:val="single" w:sz="8" w:space="0" w:color="auto"/>
            </w:tcBorders>
            <w:noWrap/>
            <w:vAlign w:val="bottom"/>
            <w:hideMark/>
          </w:tcPr>
          <w:p w14:paraId="66A4CBFA" w14:textId="77777777" w:rsidR="00932014" w:rsidRPr="00764FE0" w:rsidRDefault="00932014" w:rsidP="00932014">
            <w:pPr>
              <w:jc w:val="center"/>
              <w:rPr>
                <w:rFonts w:ascii="Times New Roman" w:hAnsi="Times New Roman" w:cs="Times New Roman"/>
                <w:color w:val="7030A0"/>
                <w:szCs w:val="20"/>
              </w:rPr>
            </w:pPr>
            <w:r w:rsidRPr="00764FE0">
              <w:rPr>
                <w:rFonts w:ascii="Times New Roman" w:hAnsi="Times New Roman"/>
                <w:color w:val="7030A0"/>
                <w:szCs w:val="20"/>
              </w:rPr>
              <w:t>0.2%</w:t>
            </w:r>
          </w:p>
        </w:tc>
      </w:tr>
      <w:tr w:rsidR="00377EF9" w:rsidRPr="00764FE0" w14:paraId="6AE8209F" w14:textId="77777777" w:rsidTr="00932014">
        <w:trPr>
          <w:trHeight w:val="270"/>
        </w:trPr>
        <w:tc>
          <w:tcPr>
            <w:tcW w:w="960" w:type="dxa"/>
            <w:noWrap/>
            <w:vAlign w:val="bottom"/>
            <w:hideMark/>
          </w:tcPr>
          <w:p w14:paraId="2FCB1BCD" w14:textId="77777777" w:rsidR="00932014" w:rsidRPr="00764FE0" w:rsidRDefault="00932014" w:rsidP="00932014">
            <w:pPr>
              <w:jc w:val="center"/>
              <w:rPr>
                <w:rFonts w:ascii="Cambria" w:hAnsi="Cambria" w:cs="Times New Roman"/>
                <w:color w:val="7030A0"/>
                <w:szCs w:val="20"/>
              </w:rPr>
            </w:pPr>
            <w:r w:rsidRPr="00764FE0">
              <w:rPr>
                <w:rFonts w:ascii="Cambria" w:hAnsi="Cambria"/>
                <w:color w:val="7030A0"/>
                <w:szCs w:val="20"/>
              </w:rPr>
              <w:t>PMPH</w:t>
            </w:r>
          </w:p>
        </w:tc>
        <w:tc>
          <w:tcPr>
            <w:tcW w:w="1071" w:type="dxa"/>
            <w:tcBorders>
              <w:top w:val="nil"/>
              <w:left w:val="single" w:sz="8" w:space="0" w:color="auto"/>
              <w:bottom w:val="single" w:sz="8" w:space="0" w:color="auto"/>
              <w:right w:val="single" w:sz="4" w:space="0" w:color="auto"/>
            </w:tcBorders>
            <w:noWrap/>
            <w:vAlign w:val="bottom"/>
            <w:hideMark/>
          </w:tcPr>
          <w:p w14:paraId="1DF65E9E" w14:textId="77777777" w:rsidR="00932014" w:rsidRPr="00764FE0" w:rsidRDefault="00932014" w:rsidP="00932014">
            <w:pPr>
              <w:jc w:val="center"/>
              <w:rPr>
                <w:rFonts w:ascii="Cambria" w:hAnsi="Cambria" w:cs="Times New Roman"/>
                <w:color w:val="7030A0"/>
                <w:szCs w:val="20"/>
              </w:rPr>
            </w:pPr>
            <w:r w:rsidRPr="00764FE0">
              <w:rPr>
                <w:rFonts w:ascii="Cambria" w:hAnsi="Cambria"/>
                <w:color w:val="7030A0"/>
                <w:szCs w:val="20"/>
              </w:rPr>
              <w:t>3%</w:t>
            </w:r>
          </w:p>
        </w:tc>
        <w:tc>
          <w:tcPr>
            <w:tcW w:w="849" w:type="dxa"/>
            <w:tcBorders>
              <w:top w:val="nil"/>
              <w:left w:val="nil"/>
              <w:bottom w:val="single" w:sz="8" w:space="0" w:color="auto"/>
              <w:right w:val="single" w:sz="8" w:space="0" w:color="auto"/>
            </w:tcBorders>
            <w:noWrap/>
            <w:vAlign w:val="bottom"/>
            <w:hideMark/>
          </w:tcPr>
          <w:p w14:paraId="0F989065" w14:textId="77777777" w:rsidR="00932014" w:rsidRPr="00764FE0" w:rsidRDefault="00932014" w:rsidP="00932014">
            <w:pPr>
              <w:jc w:val="center"/>
              <w:rPr>
                <w:rFonts w:ascii="Times New Roman" w:hAnsi="Times New Roman" w:cs="Times New Roman"/>
                <w:color w:val="7030A0"/>
                <w:szCs w:val="20"/>
              </w:rPr>
            </w:pPr>
            <w:r w:rsidRPr="00764FE0">
              <w:rPr>
                <w:rFonts w:ascii="Times New Roman" w:hAnsi="Times New Roman"/>
                <w:color w:val="7030A0"/>
                <w:szCs w:val="20"/>
              </w:rPr>
              <w:t>0.0%</w:t>
            </w:r>
          </w:p>
        </w:tc>
      </w:tr>
    </w:tbl>
    <w:p w14:paraId="66385ADC" w14:textId="77777777" w:rsidR="008B71BF" w:rsidRDefault="008B71BF" w:rsidP="008B71BF">
      <w:pPr>
        <w:autoSpaceDE w:val="0"/>
        <w:autoSpaceDN w:val="0"/>
        <w:adjustRightInd w:val="0"/>
        <w:ind w:left="3060" w:right="2376" w:firstLine="540"/>
        <w:jc w:val="both"/>
        <w:rPr>
          <w:rFonts w:ascii="Book Antiqua" w:hAnsi="Book Antiqua" w:cs="Arial"/>
          <w:i/>
          <w:color w:val="7030A0"/>
          <w:sz w:val="18"/>
        </w:rPr>
      </w:pPr>
    </w:p>
    <w:p w14:paraId="1B02A7BB" w14:textId="77777777" w:rsidR="00932014" w:rsidRPr="00764FE0" w:rsidRDefault="00932014" w:rsidP="008B71BF">
      <w:pPr>
        <w:autoSpaceDE w:val="0"/>
        <w:autoSpaceDN w:val="0"/>
        <w:adjustRightInd w:val="0"/>
        <w:ind w:left="3060" w:right="2376" w:firstLine="540"/>
        <w:jc w:val="both"/>
        <w:rPr>
          <w:rFonts w:ascii="Book Antiqua" w:hAnsi="Book Antiqua" w:cs="Arial"/>
          <w:i/>
          <w:color w:val="7030A0"/>
          <w:sz w:val="18"/>
        </w:rPr>
      </w:pPr>
      <w:r w:rsidRPr="00764FE0">
        <w:rPr>
          <w:rFonts w:ascii="Book Antiqua" w:hAnsi="Book Antiqua" w:cs="Arial"/>
          <w:i/>
          <w:color w:val="7030A0"/>
          <w:sz w:val="18"/>
        </w:rPr>
        <w:t>Source: VDOT District, 7/28/2016</w:t>
      </w:r>
      <w:r w:rsidR="006C1CD7" w:rsidRPr="00764FE0">
        <w:rPr>
          <w:rFonts w:ascii="Book Antiqua" w:hAnsi="Book Antiqua" w:cs="Arial"/>
          <w:i/>
          <w:color w:val="7030A0"/>
          <w:sz w:val="18"/>
        </w:rPr>
        <w:t xml:space="preserve"> </w:t>
      </w:r>
    </w:p>
    <w:p w14:paraId="4FE9636F" w14:textId="77777777" w:rsidR="00AE0D37" w:rsidRDefault="00AE0D37">
      <w:pPr>
        <w:spacing w:after="200" w:line="276" w:lineRule="auto"/>
        <w:rPr>
          <w:rFonts w:ascii="Book Antiqua" w:hAnsi="Book Antiqua"/>
        </w:rPr>
      </w:pPr>
    </w:p>
    <w:p w14:paraId="4798837F" w14:textId="77777777" w:rsidR="00811A70" w:rsidRDefault="00811A70">
      <w:pPr>
        <w:spacing w:after="200" w:line="276" w:lineRule="auto"/>
        <w:rPr>
          <w:rFonts w:ascii="Book Antiqua" w:hAnsi="Book Antiqua"/>
        </w:rPr>
      </w:pPr>
    </w:p>
    <w:p w14:paraId="40F987BD" w14:textId="77777777" w:rsidR="00811A70" w:rsidRDefault="00811A70">
      <w:pPr>
        <w:spacing w:after="200" w:line="276" w:lineRule="auto"/>
        <w:rPr>
          <w:rFonts w:ascii="Book Antiqua" w:hAnsi="Book Antiqua"/>
        </w:rPr>
      </w:pPr>
    </w:p>
    <w:p w14:paraId="3FD92704" w14:textId="77777777" w:rsidR="00811A70" w:rsidRDefault="00811A70">
      <w:pPr>
        <w:spacing w:after="200" w:line="276" w:lineRule="auto"/>
        <w:rPr>
          <w:rFonts w:ascii="Book Antiqua" w:hAnsi="Book Antiqua"/>
        </w:rPr>
      </w:pPr>
    </w:p>
    <w:p w14:paraId="08BA97A1" w14:textId="77777777" w:rsidR="00811A70" w:rsidRDefault="00811A70">
      <w:pPr>
        <w:spacing w:after="200" w:line="276" w:lineRule="auto"/>
        <w:rPr>
          <w:rFonts w:ascii="Book Antiqua" w:hAnsi="Book Antiqua"/>
        </w:rPr>
      </w:pPr>
    </w:p>
    <w:p w14:paraId="7957A06D" w14:textId="77777777" w:rsidR="007F23FF" w:rsidRPr="00377EF9" w:rsidRDefault="007F23FF" w:rsidP="00E20958">
      <w:pPr>
        <w:pStyle w:val="Heading1"/>
        <w:spacing w:before="0"/>
        <w:ind w:left="720" w:hanging="720"/>
        <w:rPr>
          <w:rFonts w:cs="Arial"/>
        </w:rPr>
      </w:pPr>
      <w:bookmarkStart w:id="60" w:name="_Toc318758569"/>
      <w:bookmarkStart w:id="61" w:name="_Toc318758821"/>
      <w:bookmarkStart w:id="62" w:name="_Toc318758961"/>
      <w:bookmarkStart w:id="63" w:name="_Toc318799758"/>
      <w:bookmarkStart w:id="64" w:name="_Toc318758570"/>
      <w:bookmarkStart w:id="65" w:name="_Toc318758822"/>
      <w:bookmarkStart w:id="66" w:name="_Toc318758962"/>
      <w:bookmarkStart w:id="67" w:name="_Toc318799759"/>
      <w:bookmarkStart w:id="68" w:name="_Toc458093877"/>
      <w:bookmarkStart w:id="69" w:name="_Toc5629286"/>
      <w:bookmarkEnd w:id="60"/>
      <w:bookmarkEnd w:id="61"/>
      <w:bookmarkEnd w:id="62"/>
      <w:bookmarkEnd w:id="63"/>
      <w:bookmarkEnd w:id="64"/>
      <w:bookmarkEnd w:id="65"/>
      <w:bookmarkEnd w:id="66"/>
      <w:bookmarkEnd w:id="67"/>
      <w:r w:rsidRPr="00377EF9">
        <w:rPr>
          <w:rFonts w:cs="Arial"/>
        </w:rPr>
        <w:t>Regulatory Requirements and Guidance</w:t>
      </w:r>
      <w:bookmarkEnd w:id="68"/>
      <w:bookmarkEnd w:id="69"/>
    </w:p>
    <w:p w14:paraId="23C60905" w14:textId="77777777" w:rsidR="00BF0D6C" w:rsidRDefault="00BF0D6C" w:rsidP="00E043AF">
      <w:pPr>
        <w:pStyle w:val="ListParagraph"/>
        <w:tabs>
          <w:tab w:val="left" w:pos="0"/>
        </w:tabs>
        <w:ind w:left="0"/>
        <w:rPr>
          <w:rFonts w:ascii="Arial" w:hAnsi="Arial" w:cs="Arial"/>
          <w:color w:val="00B0F0"/>
          <w:shd w:val="clear" w:color="auto" w:fill="FFFFFF"/>
        </w:rPr>
      </w:pPr>
      <w:r w:rsidRPr="00B31015">
        <w:rPr>
          <w:rFonts w:ascii="Arial" w:hAnsi="Arial" w:cs="Arial"/>
          <w:color w:val="00B0F0"/>
          <w:shd w:val="clear" w:color="auto" w:fill="FFFFFF"/>
        </w:rPr>
        <w:t>This section provides a</w:t>
      </w:r>
      <w:r w:rsidR="00F67DB9">
        <w:rPr>
          <w:rFonts w:ascii="Arial" w:hAnsi="Arial" w:cs="Arial"/>
          <w:color w:val="00B0F0"/>
          <w:shd w:val="clear" w:color="auto" w:fill="FFFFFF"/>
        </w:rPr>
        <w:t xml:space="preserve"> brief</w:t>
      </w:r>
      <w:r w:rsidRPr="00B31015">
        <w:rPr>
          <w:rFonts w:ascii="Arial" w:hAnsi="Arial" w:cs="Arial"/>
          <w:color w:val="00B0F0"/>
          <w:shd w:val="clear" w:color="auto" w:fill="FFFFFF"/>
        </w:rPr>
        <w:t xml:space="preserve"> overview of regulations and guidance applicable to project-level air quality analysis. Some agencies prefer to include detailed regulatory information in their reports to aid the reader in understanding the context for the analyses subsequently presented</w:t>
      </w:r>
      <w:r w:rsidR="00F67DB9">
        <w:rPr>
          <w:rFonts w:ascii="Arial" w:hAnsi="Arial" w:cs="Arial"/>
          <w:color w:val="00B0F0"/>
          <w:shd w:val="clear" w:color="auto" w:fill="FFFFFF"/>
        </w:rPr>
        <w:t>, while</w:t>
      </w:r>
      <w:r w:rsidRPr="00B31015">
        <w:rPr>
          <w:rFonts w:ascii="Arial" w:hAnsi="Arial" w:cs="Arial"/>
          <w:color w:val="00B0F0"/>
          <w:shd w:val="clear" w:color="auto" w:fill="FFFFFF"/>
        </w:rPr>
        <w:t xml:space="preserve"> </w:t>
      </w:r>
      <w:r w:rsidR="00F67DB9">
        <w:rPr>
          <w:rFonts w:ascii="Arial" w:hAnsi="Arial" w:cs="Arial"/>
          <w:color w:val="00B0F0"/>
          <w:shd w:val="clear" w:color="auto" w:fill="FFFFFF"/>
        </w:rPr>
        <w:t>o</w:t>
      </w:r>
      <w:r w:rsidRPr="00B31015">
        <w:rPr>
          <w:rFonts w:ascii="Arial" w:hAnsi="Arial" w:cs="Arial"/>
          <w:color w:val="00B0F0"/>
          <w:shd w:val="clear" w:color="auto" w:fill="FFFFFF"/>
        </w:rPr>
        <w:t xml:space="preserve">thers prefer to keep the review of regulatory information very concise and focused on the provisions applicable to the specific project. </w:t>
      </w:r>
      <w:r w:rsidR="00995301">
        <w:rPr>
          <w:rFonts w:ascii="Arial" w:hAnsi="Arial" w:cs="Arial"/>
          <w:color w:val="00B0F0"/>
          <w:shd w:val="clear" w:color="auto" w:fill="FFFFFF"/>
        </w:rPr>
        <w:t>T</w:t>
      </w:r>
      <w:r w:rsidR="00455143">
        <w:rPr>
          <w:rFonts w:ascii="Arial" w:hAnsi="Arial" w:cs="Arial"/>
          <w:color w:val="00B0F0"/>
          <w:shd w:val="clear" w:color="auto" w:fill="FFFFFF"/>
        </w:rPr>
        <w:t xml:space="preserve">he </w:t>
      </w:r>
      <w:r w:rsidR="00EF60BB">
        <w:rPr>
          <w:rFonts w:ascii="Arial" w:hAnsi="Arial" w:cs="Arial"/>
          <w:color w:val="00B0F0"/>
          <w:shd w:val="clear" w:color="auto" w:fill="FFFFFF"/>
        </w:rPr>
        <w:t xml:space="preserve">latter is the </w:t>
      </w:r>
      <w:r w:rsidR="00455143">
        <w:rPr>
          <w:rFonts w:ascii="Arial" w:hAnsi="Arial" w:cs="Arial"/>
          <w:color w:val="00B0F0"/>
          <w:shd w:val="clear" w:color="auto" w:fill="FFFFFF"/>
        </w:rPr>
        <w:t xml:space="preserve">preferred approach </w:t>
      </w:r>
      <w:r w:rsidR="00EF60BB">
        <w:rPr>
          <w:rFonts w:ascii="Arial" w:hAnsi="Arial" w:cs="Arial"/>
          <w:color w:val="00B0F0"/>
          <w:shd w:val="clear" w:color="auto" w:fill="FFFFFF"/>
        </w:rPr>
        <w:t>for the Department</w:t>
      </w:r>
      <w:r w:rsidR="00455143">
        <w:rPr>
          <w:rFonts w:ascii="Arial" w:hAnsi="Arial" w:cs="Arial"/>
          <w:color w:val="00B0F0"/>
          <w:shd w:val="clear" w:color="auto" w:fill="FFFFFF"/>
        </w:rPr>
        <w:t xml:space="preserve">. </w:t>
      </w:r>
    </w:p>
    <w:p w14:paraId="7F54D716" w14:textId="77777777" w:rsidR="00E20958" w:rsidRDefault="00E20958" w:rsidP="00BF0D6C">
      <w:pPr>
        <w:pStyle w:val="ListParagraph"/>
        <w:tabs>
          <w:tab w:val="left" w:pos="0"/>
        </w:tabs>
        <w:ind w:left="0"/>
        <w:jc w:val="both"/>
        <w:rPr>
          <w:rFonts w:ascii="Arial" w:hAnsi="Arial" w:cs="Arial"/>
          <w:color w:val="00B0F0"/>
          <w:shd w:val="clear" w:color="auto" w:fill="FFFFFF"/>
        </w:rPr>
      </w:pPr>
    </w:p>
    <w:p w14:paraId="74CC51C3" w14:textId="77777777" w:rsidR="003B2B34" w:rsidRPr="00377EF9" w:rsidRDefault="003B2B34" w:rsidP="00603899">
      <w:pPr>
        <w:pStyle w:val="Heading2"/>
        <w:spacing w:before="0"/>
        <w:jc w:val="left"/>
        <w:rPr>
          <w:rFonts w:cs="Arial"/>
        </w:rPr>
      </w:pPr>
      <w:bookmarkStart w:id="70" w:name="_Toc458093879"/>
      <w:bookmarkStart w:id="71" w:name="_Toc5629287"/>
      <w:r w:rsidRPr="00377EF9">
        <w:rPr>
          <w:rFonts w:cs="Arial"/>
        </w:rPr>
        <w:t>National Environmental Policy Act of 1969 (NEPA)</w:t>
      </w:r>
      <w:bookmarkEnd w:id="70"/>
      <w:bookmarkEnd w:id="71"/>
      <w:r w:rsidRPr="00377EF9">
        <w:rPr>
          <w:rFonts w:cs="Arial"/>
        </w:rPr>
        <w:t xml:space="preserve"> </w:t>
      </w:r>
    </w:p>
    <w:p w14:paraId="5D699FE6" w14:textId="77777777" w:rsidR="003B2B34" w:rsidRPr="00377EF9" w:rsidRDefault="003B2B34" w:rsidP="00603899">
      <w:pPr>
        <w:pStyle w:val="ListParagraph"/>
        <w:ind w:left="1440"/>
        <w:rPr>
          <w:rFonts w:ascii="Arial" w:hAnsi="Arial" w:cs="Arial"/>
          <w:sz w:val="24"/>
          <w:szCs w:val="24"/>
        </w:rPr>
      </w:pPr>
    </w:p>
    <w:p w14:paraId="38281059" w14:textId="77777777" w:rsidR="00376645" w:rsidRPr="00377EF9" w:rsidRDefault="003B2B34" w:rsidP="00603899">
      <w:pPr>
        <w:pStyle w:val="BodyText"/>
        <w:jc w:val="left"/>
        <w:rPr>
          <w:rFonts w:ascii="Book Antiqua" w:hAnsi="Book Antiqua"/>
          <w:sz w:val="22"/>
          <w:szCs w:val="22"/>
        </w:rPr>
      </w:pPr>
      <w:r w:rsidRPr="00377EF9">
        <w:rPr>
          <w:rFonts w:ascii="Book Antiqua" w:hAnsi="Book Antiqua"/>
          <w:sz w:val="22"/>
          <w:szCs w:val="22"/>
        </w:rPr>
        <w:t>Federal requirements for air quality analyses for transportation projects derive from the National Environmental Policy Act (NEPA) and</w:t>
      </w:r>
      <w:r w:rsidR="00DB2482">
        <w:rPr>
          <w:rFonts w:ascii="Book Antiqua" w:hAnsi="Book Antiqua"/>
          <w:sz w:val="22"/>
          <w:szCs w:val="22"/>
        </w:rPr>
        <w:t>, where applicable,</w:t>
      </w:r>
      <w:r w:rsidRPr="00377EF9">
        <w:rPr>
          <w:rFonts w:ascii="Book Antiqua" w:hAnsi="Book Antiqua"/>
          <w:sz w:val="22"/>
          <w:szCs w:val="22"/>
        </w:rPr>
        <w:t xml:space="preserve"> the federal transportation conformity rule (40 CFR Parts 51 and 93). </w:t>
      </w:r>
      <w:r w:rsidR="00376645" w:rsidRPr="00377EF9">
        <w:rPr>
          <w:rFonts w:ascii="Book Antiqua" w:hAnsi="Book Antiqua"/>
          <w:sz w:val="22"/>
          <w:szCs w:val="22"/>
        </w:rPr>
        <w:t>NEPA guidance for air quality analyses for transportation projects may be found on or via the Federal Highway Administration (FHWA) website for planning and the environment</w:t>
      </w:r>
      <w:r w:rsidR="00376645" w:rsidRPr="00377EF9">
        <w:rPr>
          <w:rStyle w:val="FootnoteReference"/>
          <w:rFonts w:ascii="Book Antiqua" w:eastAsiaTheme="majorEastAsia" w:hAnsi="Book Antiqua"/>
          <w:sz w:val="22"/>
          <w:szCs w:val="22"/>
        </w:rPr>
        <w:footnoteReference w:id="28"/>
      </w:r>
      <w:r w:rsidR="00376645" w:rsidRPr="00377EF9">
        <w:rPr>
          <w:rFonts w:ascii="Book Antiqua" w:hAnsi="Book Antiqua"/>
          <w:sz w:val="22"/>
          <w:szCs w:val="22"/>
        </w:rPr>
        <w:t xml:space="preserve">. </w:t>
      </w:r>
    </w:p>
    <w:p w14:paraId="7407FF58" w14:textId="77777777" w:rsidR="00BE65B8" w:rsidRPr="00377EF9" w:rsidRDefault="007F23FF" w:rsidP="0087374B">
      <w:pPr>
        <w:pStyle w:val="Heading3"/>
        <w:ind w:left="360"/>
        <w:jc w:val="left"/>
      </w:pPr>
      <w:bookmarkStart w:id="72" w:name="_Toc318758965"/>
      <w:bookmarkStart w:id="73" w:name="_Toc458093880"/>
      <w:bookmarkStart w:id="74" w:name="_Toc5629288"/>
      <w:r w:rsidRPr="00377EF9">
        <w:t xml:space="preserve">FHWA </w:t>
      </w:r>
      <w:bookmarkEnd w:id="72"/>
      <w:r w:rsidR="00BE65B8" w:rsidRPr="00377EF9">
        <w:t xml:space="preserve">Guidance </w:t>
      </w:r>
      <w:r w:rsidR="00DA3656">
        <w:t>for Implementing NEPA for Air Quality</w:t>
      </w:r>
      <w:bookmarkEnd w:id="73"/>
      <w:bookmarkEnd w:id="74"/>
    </w:p>
    <w:p w14:paraId="6A770A2C" w14:textId="443823F8" w:rsidR="000D5A31" w:rsidRDefault="00214963" w:rsidP="00603899">
      <w:pPr>
        <w:rPr>
          <w:rFonts w:ascii="Book Antiqua" w:hAnsi="Book Antiqua" w:cs="Arial"/>
        </w:rPr>
      </w:pPr>
      <w:bookmarkStart w:id="75" w:name="_Toc318799763"/>
      <w:bookmarkEnd w:id="75"/>
      <w:r>
        <w:rPr>
          <w:rFonts w:ascii="Book Antiqua" w:hAnsi="Book Antiqua" w:cs="Arial"/>
          <w:color w:val="00B0F0"/>
        </w:rPr>
        <w:t>Use the latest FHWA guidance</w:t>
      </w:r>
      <w:r w:rsidR="0020622F">
        <w:rPr>
          <w:rFonts w:ascii="Book Antiqua" w:hAnsi="Book Antiqua" w:cs="Arial"/>
          <w:color w:val="00B0F0"/>
        </w:rPr>
        <w:t>, which a</w:t>
      </w:r>
      <w:r w:rsidR="0058517B" w:rsidRPr="00DB1FF1">
        <w:rPr>
          <w:rFonts w:ascii="Book Antiqua" w:hAnsi="Book Antiqua" w:cs="Arial"/>
          <w:color w:val="00B0F0"/>
        </w:rPr>
        <w:t xml:space="preserve">t the time </w:t>
      </w:r>
      <w:r w:rsidR="0058517B">
        <w:rPr>
          <w:rFonts w:ascii="Book Antiqua" w:hAnsi="Book Antiqua" w:cs="Arial"/>
          <w:color w:val="00B0F0"/>
        </w:rPr>
        <w:t xml:space="preserve">of preparation of this template, </w:t>
      </w:r>
      <w:r w:rsidR="00813ECD">
        <w:rPr>
          <w:rFonts w:ascii="Book Antiqua" w:hAnsi="Book Antiqua" w:cs="Arial"/>
          <w:color w:val="00B0F0"/>
        </w:rPr>
        <w:t>is</w:t>
      </w:r>
      <w:r w:rsidR="0058517B">
        <w:rPr>
          <w:rFonts w:ascii="Book Antiqua" w:hAnsi="Book Antiqua" w:cs="Arial"/>
          <w:color w:val="00B0F0"/>
        </w:rPr>
        <w:t xml:space="preserve"> </w:t>
      </w:r>
      <w:r w:rsidR="007D5E95">
        <w:rPr>
          <w:rFonts w:ascii="Book Antiqua" w:hAnsi="Book Antiqua" w:cs="Arial"/>
          <w:color w:val="00B0F0"/>
        </w:rPr>
        <w:t xml:space="preserve">the </w:t>
      </w:r>
      <w:r w:rsidR="0058517B" w:rsidRPr="0058517B">
        <w:rPr>
          <w:rFonts w:ascii="Book Antiqua" w:hAnsi="Book Antiqua" w:cs="Arial"/>
          <w:color w:val="00B0F0"/>
        </w:rPr>
        <w:t xml:space="preserve">1987 Technical Advisory </w:t>
      </w:r>
      <w:r w:rsidR="0058517B">
        <w:rPr>
          <w:rFonts w:ascii="Book Antiqua" w:hAnsi="Book Antiqua" w:cs="Arial"/>
          <w:color w:val="00B0F0"/>
        </w:rPr>
        <w:t>(</w:t>
      </w:r>
      <w:r w:rsidR="0058517B" w:rsidRPr="0058517B">
        <w:rPr>
          <w:rFonts w:ascii="Book Antiqua" w:hAnsi="Book Antiqua" w:cs="Arial"/>
          <w:color w:val="00B0F0"/>
        </w:rPr>
        <w:t>6640.8A</w:t>
      </w:r>
      <w:r w:rsidR="0058517B">
        <w:rPr>
          <w:rFonts w:ascii="Book Antiqua" w:hAnsi="Book Antiqua" w:cs="Arial"/>
          <w:color w:val="00B0F0"/>
        </w:rPr>
        <w:t>).</w:t>
      </w:r>
    </w:p>
    <w:p w14:paraId="73CE2F52" w14:textId="06034828" w:rsidR="007F23FF" w:rsidRPr="00377EF9" w:rsidRDefault="001E5073" w:rsidP="00603899">
      <w:pPr>
        <w:rPr>
          <w:rFonts w:ascii="Book Antiqua" w:hAnsi="Book Antiqua" w:cs="Arial"/>
        </w:rPr>
      </w:pPr>
      <w:r>
        <w:rPr>
          <w:rFonts w:ascii="Book Antiqua" w:hAnsi="Book Antiqua" w:cs="Arial"/>
        </w:rPr>
        <w:t>F</w:t>
      </w:r>
      <w:r w:rsidRPr="00377EF9">
        <w:rPr>
          <w:rFonts w:ascii="Book Antiqua" w:hAnsi="Book Antiqua" w:cs="Arial"/>
        </w:rPr>
        <w:t>or purposes of NEPA</w:t>
      </w:r>
      <w:r>
        <w:rPr>
          <w:rFonts w:ascii="Book Antiqua" w:hAnsi="Book Antiqua" w:cs="Arial"/>
        </w:rPr>
        <w:t>, g</w:t>
      </w:r>
      <w:r w:rsidR="00A96372" w:rsidRPr="00377EF9">
        <w:rPr>
          <w:rFonts w:ascii="Book Antiqua" w:hAnsi="Book Antiqua" w:cs="Arial"/>
        </w:rPr>
        <w:t xml:space="preserve">eneral guidance for project-level </w:t>
      </w:r>
      <w:r>
        <w:rPr>
          <w:rFonts w:ascii="Book Antiqua" w:hAnsi="Book Antiqua" w:cs="Arial"/>
        </w:rPr>
        <w:t xml:space="preserve">air quality </w:t>
      </w:r>
      <w:r w:rsidR="00A96372" w:rsidRPr="00377EF9">
        <w:rPr>
          <w:rFonts w:ascii="Book Antiqua" w:hAnsi="Book Antiqua" w:cs="Arial"/>
        </w:rPr>
        <w:t xml:space="preserve">analyses </w:t>
      </w:r>
      <w:r w:rsidR="00A96372">
        <w:rPr>
          <w:rFonts w:ascii="Book Antiqua" w:hAnsi="Book Antiqua" w:cs="Arial"/>
        </w:rPr>
        <w:t xml:space="preserve">is provided in the </w:t>
      </w:r>
      <w:r w:rsidR="007F23FF" w:rsidRPr="00377EF9">
        <w:rPr>
          <w:rFonts w:ascii="Book Antiqua" w:hAnsi="Book Antiqua" w:cs="Arial"/>
        </w:rPr>
        <w:t xml:space="preserve">FHWA 1987 Technical Advisory 6640.8A, </w:t>
      </w:r>
      <w:r w:rsidR="00A96372">
        <w:rPr>
          <w:rFonts w:ascii="Book Antiqua" w:hAnsi="Book Antiqua" w:cs="Arial"/>
        </w:rPr>
        <w:t>“</w:t>
      </w:r>
      <w:r w:rsidR="007F23FF" w:rsidRPr="00377EF9">
        <w:rPr>
          <w:rFonts w:ascii="Book Antiqua" w:hAnsi="Book Antiqua" w:cs="Arial"/>
          <w:i/>
        </w:rPr>
        <w:t>Guidance for Preparing and Processing Environmental</w:t>
      </w:r>
      <w:r w:rsidR="009539C5" w:rsidRPr="00377EF9">
        <w:rPr>
          <w:rFonts w:ascii="Book Antiqua" w:hAnsi="Book Antiqua" w:cs="Arial"/>
          <w:i/>
        </w:rPr>
        <w:t xml:space="preserve"> </w:t>
      </w:r>
      <w:r w:rsidR="007F23FF" w:rsidRPr="00377EF9">
        <w:rPr>
          <w:rFonts w:ascii="Book Antiqua" w:hAnsi="Book Antiqua" w:cs="Arial"/>
          <w:i/>
        </w:rPr>
        <w:t>and Section 4(f) Documents</w:t>
      </w:r>
      <w:r w:rsidR="00A96372">
        <w:rPr>
          <w:rFonts w:ascii="Book Antiqua" w:hAnsi="Book Antiqua" w:cs="Arial"/>
          <w:i/>
        </w:rPr>
        <w:t>”</w:t>
      </w:r>
      <w:r w:rsidR="00724570" w:rsidRPr="00377EF9">
        <w:rPr>
          <w:rStyle w:val="FootnoteReference"/>
          <w:rFonts w:ascii="Book Antiqua" w:hAnsi="Book Antiqua"/>
          <w:i/>
        </w:rPr>
        <w:footnoteReference w:id="29"/>
      </w:r>
      <w:r w:rsidR="00002C91" w:rsidRPr="00377EF9">
        <w:rPr>
          <w:rFonts w:ascii="Book Antiqua" w:hAnsi="Book Antiqua" w:cs="Arial"/>
        </w:rPr>
        <w:t xml:space="preserve">. </w:t>
      </w:r>
      <w:r w:rsidR="003D32E2">
        <w:rPr>
          <w:rFonts w:ascii="Book Antiqua" w:hAnsi="Book Antiqua" w:cs="Arial"/>
        </w:rPr>
        <w:t>That guidance focuses on carbon monoxide. FHWA provides s</w:t>
      </w:r>
      <w:r w:rsidR="00813ECD">
        <w:rPr>
          <w:rFonts w:ascii="Book Antiqua" w:hAnsi="Book Antiqua" w:cs="Arial"/>
        </w:rPr>
        <w:t>eparate guidance for mobile source air toxics (MSATs)</w:t>
      </w:r>
      <w:r w:rsidR="0038243F" w:rsidRPr="00377EF9">
        <w:rPr>
          <w:rStyle w:val="FootnoteReference"/>
          <w:rFonts w:ascii="Book Antiqua" w:hAnsi="Book Antiqua"/>
        </w:rPr>
        <w:footnoteReference w:id="30"/>
      </w:r>
      <w:r w:rsidR="00395336" w:rsidRPr="00395336">
        <w:rPr>
          <w:rFonts w:ascii="Book Antiqua" w:hAnsi="Book Antiqua" w:cs="Arial"/>
          <w:vertAlign w:val="superscript"/>
        </w:rPr>
        <w:t>,</w:t>
      </w:r>
      <w:r w:rsidR="00395336">
        <w:rPr>
          <w:rStyle w:val="FootnoteReference"/>
          <w:rFonts w:ascii="Book Antiqua" w:hAnsi="Book Antiqua"/>
        </w:rPr>
        <w:footnoteReference w:id="31"/>
      </w:r>
      <w:r w:rsidR="00BD0854">
        <w:rPr>
          <w:rFonts w:ascii="Book Antiqua" w:hAnsi="Book Antiqua" w:cs="Arial"/>
        </w:rPr>
        <w:t xml:space="preserve">, </w:t>
      </w:r>
      <w:r w:rsidR="00BA648D">
        <w:rPr>
          <w:rFonts w:ascii="Book Antiqua" w:hAnsi="Book Antiqua" w:cs="Arial"/>
        </w:rPr>
        <w:t xml:space="preserve">including </w:t>
      </w:r>
      <w:r w:rsidR="00BD0854">
        <w:rPr>
          <w:rFonts w:ascii="Book Antiqua" w:hAnsi="Book Antiqua" w:cs="Arial"/>
        </w:rPr>
        <w:t xml:space="preserve">responses to </w:t>
      </w:r>
      <w:r w:rsidR="005350D0">
        <w:rPr>
          <w:rFonts w:ascii="Book Antiqua" w:hAnsi="Book Antiqua" w:cs="Arial"/>
        </w:rPr>
        <w:t>“</w:t>
      </w:r>
      <w:r w:rsidR="00BD0854">
        <w:rPr>
          <w:rFonts w:ascii="Book Antiqua" w:hAnsi="Book Antiqua" w:cs="Arial"/>
        </w:rPr>
        <w:t>Frequently Asked Questions</w:t>
      </w:r>
      <w:r w:rsidR="005350D0">
        <w:rPr>
          <w:rFonts w:ascii="Book Antiqua" w:hAnsi="Book Antiqua" w:cs="Arial"/>
        </w:rPr>
        <w:t>”</w:t>
      </w:r>
      <w:r w:rsidR="00BD0854">
        <w:rPr>
          <w:rFonts w:ascii="Book Antiqua" w:hAnsi="Book Antiqua" w:cs="Arial"/>
        </w:rPr>
        <w:t xml:space="preserve"> (FAQs)</w:t>
      </w:r>
      <w:r w:rsidR="00BD0854">
        <w:rPr>
          <w:rStyle w:val="FootnoteReference"/>
          <w:rFonts w:ascii="Book Antiqua" w:hAnsi="Book Antiqua"/>
        </w:rPr>
        <w:footnoteReference w:id="32"/>
      </w:r>
      <w:r w:rsidR="00BD0854">
        <w:rPr>
          <w:rFonts w:ascii="Book Antiqua" w:hAnsi="Book Antiqua" w:cs="Arial"/>
        </w:rPr>
        <w:t>.</w:t>
      </w:r>
    </w:p>
    <w:p w14:paraId="0E035103" w14:textId="77777777" w:rsidR="00F502E6" w:rsidRPr="00377EF9" w:rsidRDefault="00F502E6" w:rsidP="00E043AF">
      <w:pPr>
        <w:rPr>
          <w:rFonts w:ascii="Arial" w:hAnsi="Arial" w:cs="Arial"/>
        </w:rPr>
      </w:pPr>
    </w:p>
    <w:p w14:paraId="30478D46" w14:textId="77777777" w:rsidR="007F23FF" w:rsidRPr="00377EF9" w:rsidRDefault="007F23FF" w:rsidP="00F87910">
      <w:pPr>
        <w:pStyle w:val="Heading3"/>
        <w:spacing w:before="0"/>
        <w:ind w:left="720" w:hanging="720"/>
        <w:rPr>
          <w:rFonts w:cs="Arial"/>
        </w:rPr>
      </w:pPr>
      <w:bookmarkStart w:id="76" w:name="_Toc458093884"/>
      <w:bookmarkStart w:id="77" w:name="_Toc5629289"/>
      <w:r w:rsidRPr="00377EF9">
        <w:rPr>
          <w:rFonts w:cs="Arial"/>
        </w:rPr>
        <w:t>Programmatic Agreements</w:t>
      </w:r>
      <w:bookmarkEnd w:id="76"/>
      <w:bookmarkEnd w:id="77"/>
      <w:r w:rsidRPr="00377EF9">
        <w:rPr>
          <w:rFonts w:cs="Arial"/>
        </w:rPr>
        <w:t xml:space="preserve"> </w:t>
      </w:r>
    </w:p>
    <w:p w14:paraId="44037E36" w14:textId="77777777" w:rsidR="007F23FF" w:rsidRPr="0020622F" w:rsidRDefault="0020622F" w:rsidP="0020622F">
      <w:pPr>
        <w:rPr>
          <w:rFonts w:ascii="Arial" w:hAnsi="Arial" w:cs="Arial"/>
        </w:rPr>
      </w:pPr>
      <w:r>
        <w:rPr>
          <w:rFonts w:ascii="Arial" w:hAnsi="Arial" w:cs="Arial"/>
          <w:color w:val="00B0F0"/>
          <w:shd w:val="clear" w:color="auto" w:fill="FFFFFF"/>
        </w:rPr>
        <w:t>This section should only reference programmatic agreements if they are being applied for the project</w:t>
      </w:r>
      <w:r w:rsidR="00B21684">
        <w:rPr>
          <w:rFonts w:ascii="Arial" w:hAnsi="Arial" w:cs="Arial"/>
          <w:color w:val="00B0F0"/>
          <w:shd w:val="clear" w:color="auto" w:fill="FFFFFF"/>
        </w:rPr>
        <w:t xml:space="preserve"> or if they were considered for application but key criteria were not met for the project</w:t>
      </w:r>
      <w:r>
        <w:rPr>
          <w:rFonts w:ascii="Arial" w:hAnsi="Arial" w:cs="Arial"/>
          <w:color w:val="00B0F0"/>
          <w:shd w:val="clear" w:color="auto" w:fill="FFFFFF"/>
        </w:rPr>
        <w:t xml:space="preserve">. If a specific programmatic agreement listed below does not apply for the project, its description below </w:t>
      </w:r>
      <w:r w:rsidR="00BA648D">
        <w:rPr>
          <w:rFonts w:ascii="Arial" w:hAnsi="Arial" w:cs="Arial"/>
          <w:color w:val="00B0F0"/>
          <w:shd w:val="clear" w:color="auto" w:fill="FFFFFF"/>
        </w:rPr>
        <w:t>may be omitted</w:t>
      </w:r>
      <w:r>
        <w:rPr>
          <w:rFonts w:ascii="Arial" w:hAnsi="Arial" w:cs="Arial"/>
          <w:color w:val="00B0F0"/>
          <w:shd w:val="clear" w:color="auto" w:fill="FFFFFF"/>
        </w:rPr>
        <w:t xml:space="preserve"> </w:t>
      </w:r>
      <w:r w:rsidR="002F2F9E">
        <w:rPr>
          <w:rFonts w:ascii="Arial" w:hAnsi="Arial" w:cs="Arial"/>
          <w:color w:val="00B0F0"/>
          <w:shd w:val="clear" w:color="auto" w:fill="FFFFFF"/>
        </w:rPr>
        <w:t xml:space="preserve">from </w:t>
      </w:r>
      <w:r>
        <w:rPr>
          <w:rFonts w:ascii="Arial" w:hAnsi="Arial" w:cs="Arial"/>
          <w:color w:val="00B0F0"/>
          <w:shd w:val="clear" w:color="auto" w:fill="FFFFFF"/>
        </w:rPr>
        <w:t>the report.</w:t>
      </w:r>
    </w:p>
    <w:p w14:paraId="0A551467" w14:textId="2055C6BE" w:rsidR="006D27BA" w:rsidRPr="00377EF9" w:rsidRDefault="008167CF" w:rsidP="00603899">
      <w:pPr>
        <w:pStyle w:val="Default"/>
        <w:rPr>
          <w:rStyle w:val="apple-style-span"/>
          <w:rFonts w:ascii="Book Antiqua" w:hAnsi="Book Antiqua" w:cs="Arial"/>
          <w:color w:val="auto"/>
          <w:sz w:val="22"/>
          <w:szCs w:val="22"/>
          <w:shd w:val="clear" w:color="auto" w:fill="FFFFFF"/>
        </w:rPr>
      </w:pPr>
      <w:r>
        <w:rPr>
          <w:rStyle w:val="apple-style-span"/>
          <w:rFonts w:ascii="Book Antiqua" w:hAnsi="Book Antiqua" w:cs="Arial"/>
          <w:color w:val="auto"/>
          <w:sz w:val="22"/>
          <w:szCs w:val="22"/>
          <w:shd w:val="clear" w:color="auto" w:fill="FFFFFF"/>
        </w:rPr>
        <w:t>In order to</w:t>
      </w:r>
      <w:r w:rsidR="00D209DF">
        <w:rPr>
          <w:rStyle w:val="apple-style-span"/>
          <w:rFonts w:ascii="Book Antiqua" w:hAnsi="Book Antiqua" w:cs="Arial"/>
          <w:color w:val="auto"/>
          <w:sz w:val="22"/>
          <w:szCs w:val="22"/>
          <w:shd w:val="clear" w:color="auto" w:fill="FFFFFF"/>
        </w:rPr>
        <w:t xml:space="preserve"> </w:t>
      </w:r>
      <w:r>
        <w:rPr>
          <w:rStyle w:val="apple-style-span"/>
          <w:rFonts w:ascii="Book Antiqua" w:hAnsi="Book Antiqua" w:cs="Arial"/>
          <w:color w:val="auto"/>
          <w:sz w:val="22"/>
          <w:szCs w:val="22"/>
          <w:shd w:val="clear" w:color="auto" w:fill="FFFFFF"/>
        </w:rPr>
        <w:t>streamline</w:t>
      </w:r>
      <w:r w:rsidR="003A15DA">
        <w:rPr>
          <w:rStyle w:val="apple-style-span"/>
          <w:rFonts w:ascii="Book Antiqua" w:hAnsi="Book Antiqua" w:cs="Arial"/>
          <w:color w:val="auto"/>
          <w:sz w:val="22"/>
          <w:szCs w:val="22"/>
          <w:shd w:val="clear" w:color="auto" w:fill="FFFFFF"/>
        </w:rPr>
        <w:t xml:space="preserve"> </w:t>
      </w:r>
      <w:r>
        <w:rPr>
          <w:rStyle w:val="apple-style-span"/>
          <w:rFonts w:ascii="Book Antiqua" w:hAnsi="Book Antiqua" w:cs="Arial"/>
          <w:color w:val="auto"/>
          <w:sz w:val="22"/>
          <w:szCs w:val="22"/>
          <w:shd w:val="clear" w:color="auto" w:fill="FFFFFF"/>
        </w:rPr>
        <w:t xml:space="preserve">the preparation of </w:t>
      </w:r>
      <w:r w:rsidR="00E711E9">
        <w:rPr>
          <w:rStyle w:val="apple-style-span"/>
          <w:rFonts w:ascii="Book Antiqua" w:hAnsi="Book Antiqua" w:cs="Arial"/>
          <w:color w:val="auto"/>
          <w:sz w:val="22"/>
          <w:szCs w:val="22"/>
          <w:shd w:val="clear" w:color="auto" w:fill="FFFFFF"/>
        </w:rPr>
        <w:t xml:space="preserve">project-level air quality </w:t>
      </w:r>
      <w:r w:rsidR="003A15DA">
        <w:rPr>
          <w:rStyle w:val="apple-style-span"/>
          <w:rFonts w:ascii="Book Antiqua" w:hAnsi="Book Antiqua" w:cs="Arial"/>
          <w:color w:val="auto"/>
          <w:sz w:val="22"/>
          <w:szCs w:val="22"/>
          <w:shd w:val="clear" w:color="auto" w:fill="FFFFFF"/>
        </w:rPr>
        <w:t xml:space="preserve">analyses conducted </w:t>
      </w:r>
      <w:r w:rsidR="00E711E9">
        <w:rPr>
          <w:rStyle w:val="apple-style-span"/>
          <w:rFonts w:ascii="Book Antiqua" w:hAnsi="Book Antiqua" w:cs="Arial"/>
          <w:color w:val="auto"/>
          <w:sz w:val="22"/>
          <w:szCs w:val="22"/>
          <w:shd w:val="clear" w:color="auto" w:fill="FFFFFF"/>
        </w:rPr>
        <w:t xml:space="preserve">for purposes of </w:t>
      </w:r>
      <w:r w:rsidR="00D209DF">
        <w:rPr>
          <w:rStyle w:val="apple-style-span"/>
          <w:rFonts w:ascii="Book Antiqua" w:hAnsi="Book Antiqua" w:cs="Arial"/>
          <w:color w:val="auto"/>
          <w:sz w:val="22"/>
          <w:szCs w:val="22"/>
          <w:shd w:val="clear" w:color="auto" w:fill="FFFFFF"/>
        </w:rPr>
        <w:t>NEPA</w:t>
      </w:r>
      <w:r w:rsidR="00E711E9">
        <w:rPr>
          <w:rStyle w:val="apple-style-span"/>
          <w:rFonts w:ascii="Book Antiqua" w:hAnsi="Book Antiqua" w:cs="Arial"/>
          <w:color w:val="auto"/>
          <w:sz w:val="22"/>
          <w:szCs w:val="22"/>
          <w:shd w:val="clear" w:color="auto" w:fill="FFFFFF"/>
        </w:rPr>
        <w:t xml:space="preserve">, </w:t>
      </w:r>
      <w:r w:rsidR="008B40AC" w:rsidRPr="00377EF9">
        <w:rPr>
          <w:rStyle w:val="apple-style-span"/>
          <w:rFonts w:ascii="Book Antiqua" w:hAnsi="Book Antiqua" w:cs="Arial"/>
          <w:color w:val="auto"/>
          <w:sz w:val="22"/>
          <w:szCs w:val="22"/>
          <w:shd w:val="clear" w:color="auto" w:fill="FFFFFF"/>
        </w:rPr>
        <w:t xml:space="preserve">VDOT has implemented </w:t>
      </w:r>
      <w:r w:rsidR="008136E4" w:rsidRPr="00377EF9">
        <w:rPr>
          <w:rStyle w:val="apple-style-span"/>
          <w:rFonts w:ascii="Book Antiqua" w:hAnsi="Book Antiqua" w:cs="Arial"/>
          <w:color w:val="auto"/>
          <w:sz w:val="22"/>
          <w:szCs w:val="22"/>
          <w:shd w:val="clear" w:color="auto" w:fill="FFFFFF"/>
        </w:rPr>
        <w:t xml:space="preserve">several </w:t>
      </w:r>
      <w:r w:rsidR="007F23FF" w:rsidRPr="00377EF9">
        <w:rPr>
          <w:rStyle w:val="apple-style-span"/>
          <w:rFonts w:ascii="Book Antiqua" w:hAnsi="Book Antiqua" w:cs="Arial"/>
          <w:color w:val="auto"/>
          <w:sz w:val="22"/>
          <w:szCs w:val="22"/>
          <w:shd w:val="clear" w:color="auto" w:fill="FFFFFF"/>
        </w:rPr>
        <w:t>programmatic agreements</w:t>
      </w:r>
      <w:r w:rsidR="008B40AC" w:rsidRPr="00377EF9">
        <w:rPr>
          <w:rStyle w:val="apple-style-span"/>
          <w:rFonts w:ascii="Book Antiqua" w:hAnsi="Book Antiqua" w:cs="Arial"/>
          <w:color w:val="auto"/>
          <w:sz w:val="22"/>
          <w:szCs w:val="22"/>
          <w:shd w:val="clear" w:color="auto" w:fill="FFFFFF"/>
        </w:rPr>
        <w:t xml:space="preserve"> with FHWA</w:t>
      </w:r>
      <w:r w:rsidR="00D209DF">
        <w:rPr>
          <w:rStyle w:val="apple-style-span"/>
          <w:rFonts w:ascii="Book Antiqua" w:hAnsi="Book Antiqua" w:cs="Arial"/>
          <w:color w:val="auto"/>
          <w:sz w:val="22"/>
          <w:szCs w:val="22"/>
          <w:shd w:val="clear" w:color="auto" w:fill="FFFFFF"/>
        </w:rPr>
        <w:t>. C</w:t>
      </w:r>
      <w:r w:rsidR="00357C6B" w:rsidRPr="00377EF9">
        <w:rPr>
          <w:rStyle w:val="apple-style-span"/>
          <w:rFonts w:ascii="Book Antiqua" w:hAnsi="Book Antiqua" w:cs="Arial"/>
          <w:color w:val="auto"/>
          <w:sz w:val="22"/>
          <w:szCs w:val="22"/>
          <w:shd w:val="clear" w:color="auto" w:fill="FFFFFF"/>
        </w:rPr>
        <w:t xml:space="preserve">opies of </w:t>
      </w:r>
      <w:r w:rsidR="00FD6CE4">
        <w:rPr>
          <w:rStyle w:val="apple-style-span"/>
          <w:rFonts w:ascii="Book Antiqua" w:hAnsi="Book Antiqua" w:cs="Arial"/>
          <w:color w:val="auto"/>
          <w:sz w:val="22"/>
          <w:szCs w:val="22"/>
          <w:shd w:val="clear" w:color="auto" w:fill="FFFFFF"/>
        </w:rPr>
        <w:t>current</w:t>
      </w:r>
      <w:r w:rsidR="00D209DF">
        <w:rPr>
          <w:rStyle w:val="apple-style-span"/>
          <w:rFonts w:ascii="Book Antiqua" w:hAnsi="Book Antiqua" w:cs="Arial"/>
          <w:color w:val="auto"/>
          <w:sz w:val="22"/>
          <w:szCs w:val="22"/>
          <w:shd w:val="clear" w:color="auto" w:fill="FFFFFF"/>
        </w:rPr>
        <w:t xml:space="preserve"> agreement</w:t>
      </w:r>
      <w:r w:rsidR="00AF3C42">
        <w:rPr>
          <w:rStyle w:val="apple-style-span"/>
          <w:rFonts w:ascii="Book Antiqua" w:hAnsi="Book Antiqua" w:cs="Arial"/>
          <w:color w:val="auto"/>
          <w:sz w:val="22"/>
          <w:szCs w:val="22"/>
          <w:shd w:val="clear" w:color="auto" w:fill="FFFFFF"/>
        </w:rPr>
        <w:t>s</w:t>
      </w:r>
      <w:r w:rsidR="00D209DF">
        <w:rPr>
          <w:rStyle w:val="apple-style-span"/>
          <w:rFonts w:ascii="Book Antiqua" w:hAnsi="Book Antiqua" w:cs="Arial"/>
          <w:color w:val="auto"/>
          <w:sz w:val="22"/>
          <w:szCs w:val="22"/>
          <w:shd w:val="clear" w:color="auto" w:fill="FFFFFF"/>
        </w:rPr>
        <w:t xml:space="preserve"> </w:t>
      </w:r>
      <w:r w:rsidR="00357C6B" w:rsidRPr="00377EF9">
        <w:rPr>
          <w:rStyle w:val="apple-style-span"/>
          <w:rFonts w:ascii="Book Antiqua" w:hAnsi="Book Antiqua" w:cs="Arial"/>
          <w:color w:val="auto"/>
          <w:sz w:val="22"/>
          <w:szCs w:val="22"/>
          <w:shd w:val="clear" w:color="auto" w:fill="FFFFFF"/>
        </w:rPr>
        <w:t>are available on the VDOT website</w:t>
      </w:r>
      <w:r w:rsidR="00357C6B" w:rsidRPr="00377EF9">
        <w:rPr>
          <w:rStyle w:val="FootnoteReference"/>
          <w:rFonts w:ascii="Book Antiqua" w:hAnsi="Book Antiqua"/>
          <w:color w:val="auto"/>
          <w:sz w:val="22"/>
          <w:szCs w:val="22"/>
          <w:shd w:val="clear" w:color="auto" w:fill="FFFFFF"/>
        </w:rPr>
        <w:footnoteReference w:id="33"/>
      </w:r>
      <w:r w:rsidR="00357C6B" w:rsidRPr="00377EF9">
        <w:rPr>
          <w:rStyle w:val="apple-style-span"/>
          <w:rFonts w:ascii="Book Antiqua" w:hAnsi="Book Antiqua" w:cs="Arial"/>
          <w:color w:val="auto"/>
          <w:sz w:val="22"/>
          <w:szCs w:val="22"/>
          <w:shd w:val="clear" w:color="auto" w:fill="FFFFFF"/>
        </w:rPr>
        <w:t>.</w:t>
      </w:r>
      <w:r w:rsidR="006D27BA">
        <w:rPr>
          <w:rStyle w:val="apple-style-span"/>
          <w:rFonts w:ascii="Book Antiqua" w:hAnsi="Book Antiqua" w:cs="Arial"/>
          <w:color w:val="auto"/>
          <w:sz w:val="22"/>
          <w:szCs w:val="22"/>
          <w:shd w:val="clear" w:color="auto" w:fill="FFFFFF"/>
        </w:rPr>
        <w:t xml:space="preserve"> </w:t>
      </w:r>
    </w:p>
    <w:p w14:paraId="7CFC7414" w14:textId="77777777" w:rsidR="007F23FF" w:rsidRPr="00377EF9" w:rsidRDefault="00690E5F" w:rsidP="00603899">
      <w:pPr>
        <w:pStyle w:val="Heading4"/>
        <w:jc w:val="left"/>
        <w:rPr>
          <w:rStyle w:val="apple-style-span"/>
          <w:rFonts w:cs="Arial"/>
          <w:shd w:val="clear" w:color="auto" w:fill="FFFFFF"/>
        </w:rPr>
      </w:pPr>
      <w:bookmarkStart w:id="78" w:name="_Toc458093885"/>
      <w:r w:rsidRPr="00377EF9">
        <w:rPr>
          <w:rStyle w:val="apple-style-span"/>
          <w:rFonts w:cs="Arial"/>
          <w:shd w:val="clear" w:color="auto" w:fill="FFFFFF"/>
        </w:rPr>
        <w:t>Project-Level Air Quality Analyses for Carbon Monoxide</w:t>
      </w:r>
      <w:bookmarkEnd w:id="78"/>
    </w:p>
    <w:p w14:paraId="7BFE1A19" w14:textId="77777777" w:rsidR="00905DED" w:rsidRPr="00377EF9" w:rsidRDefault="00905DED" w:rsidP="00603899">
      <w:pPr>
        <w:pStyle w:val="Default"/>
        <w:rPr>
          <w:rFonts w:ascii="Arial" w:hAnsi="Arial" w:cs="Arial"/>
          <w:color w:val="auto"/>
          <w:sz w:val="22"/>
          <w:szCs w:val="22"/>
        </w:rPr>
      </w:pPr>
    </w:p>
    <w:p w14:paraId="5E3C3494" w14:textId="77777777" w:rsidR="008F1BAE" w:rsidRPr="000F05AA" w:rsidRDefault="00640EE4" w:rsidP="00603899">
      <w:pPr>
        <w:pStyle w:val="Default"/>
        <w:rPr>
          <w:rFonts w:ascii="Book Antiqua" w:hAnsi="Book Antiqua" w:cs="Arial"/>
          <w:color w:val="auto"/>
          <w:sz w:val="22"/>
          <w:szCs w:val="22"/>
          <w:shd w:val="clear" w:color="auto" w:fill="FFFFFF"/>
        </w:rPr>
      </w:pPr>
      <w:r w:rsidRPr="00377EF9">
        <w:rPr>
          <w:rStyle w:val="apple-style-span"/>
          <w:rFonts w:ascii="Book Antiqua" w:hAnsi="Book Antiqua" w:cs="Arial"/>
          <w:color w:val="auto"/>
          <w:sz w:val="22"/>
          <w:szCs w:val="22"/>
          <w:shd w:val="clear" w:color="auto" w:fill="FFFFFF"/>
        </w:rPr>
        <w:t>In 2016, FHWA and VDOT executed the “</w:t>
      </w:r>
      <w:r w:rsidRPr="00377EF9">
        <w:rPr>
          <w:rStyle w:val="apple-style-span"/>
          <w:rFonts w:ascii="Book Antiqua" w:hAnsi="Book Antiqua" w:cs="Arial"/>
          <w:i/>
          <w:color w:val="auto"/>
          <w:sz w:val="22"/>
          <w:szCs w:val="22"/>
          <w:shd w:val="clear" w:color="auto" w:fill="FFFFFF"/>
        </w:rPr>
        <w:t>Programmatic Agreement for Project-Level Air Quality Analyses for Carbon Monoxide</w:t>
      </w:r>
      <w:r w:rsidRPr="00377EF9">
        <w:rPr>
          <w:rStyle w:val="apple-style-span"/>
          <w:rFonts w:ascii="Book Antiqua" w:hAnsi="Book Antiqua" w:cs="Arial"/>
          <w:color w:val="auto"/>
          <w:sz w:val="22"/>
          <w:szCs w:val="22"/>
          <w:shd w:val="clear" w:color="auto" w:fill="FFFFFF"/>
        </w:rPr>
        <w:t>” (</w:t>
      </w:r>
      <w:r w:rsidR="00155E9F">
        <w:rPr>
          <w:rStyle w:val="apple-style-span"/>
          <w:rFonts w:ascii="Book Antiqua" w:hAnsi="Book Antiqua" w:cs="Arial"/>
          <w:color w:val="auto"/>
          <w:sz w:val="22"/>
          <w:szCs w:val="22"/>
          <w:shd w:val="clear" w:color="auto" w:fill="FFFFFF"/>
        </w:rPr>
        <w:t>2016 FHWA-VDOT PA, or 2016 PA</w:t>
      </w:r>
      <w:r w:rsidRPr="00377EF9">
        <w:rPr>
          <w:rStyle w:val="apple-style-span"/>
          <w:rFonts w:ascii="Book Antiqua" w:hAnsi="Book Antiqua" w:cs="Arial"/>
          <w:color w:val="auto"/>
          <w:sz w:val="22"/>
          <w:szCs w:val="22"/>
          <w:shd w:val="clear" w:color="auto" w:fill="FFFFFF"/>
        </w:rPr>
        <w:t>)</w:t>
      </w:r>
      <w:r w:rsidR="000F05AA">
        <w:rPr>
          <w:rStyle w:val="apple-style-span"/>
          <w:rFonts w:ascii="Book Antiqua" w:hAnsi="Book Antiqua" w:cs="Arial"/>
          <w:color w:val="auto"/>
          <w:sz w:val="22"/>
          <w:szCs w:val="22"/>
          <w:shd w:val="clear" w:color="auto" w:fill="FFFFFF"/>
        </w:rPr>
        <w:t xml:space="preserve">, </w:t>
      </w:r>
      <w:r w:rsidR="00155E9F">
        <w:rPr>
          <w:rStyle w:val="apple-style-span"/>
          <w:rFonts w:ascii="Book Antiqua" w:hAnsi="Book Antiqua" w:cs="Arial"/>
          <w:color w:val="auto"/>
          <w:sz w:val="22"/>
          <w:szCs w:val="22"/>
          <w:shd w:val="clear" w:color="auto" w:fill="FFFFFF"/>
        </w:rPr>
        <w:t xml:space="preserve">updating the prior (2009) PA. It </w:t>
      </w:r>
      <w:r w:rsidR="00B71468" w:rsidRPr="00377EF9">
        <w:rPr>
          <w:rStyle w:val="apple-style-span"/>
          <w:rFonts w:ascii="Book Antiqua" w:hAnsi="Book Antiqua" w:cs="Arial"/>
          <w:color w:val="auto"/>
          <w:sz w:val="22"/>
          <w:szCs w:val="22"/>
          <w:shd w:val="clear" w:color="auto" w:fill="FFFFFF"/>
        </w:rPr>
        <w:t>specifies</w:t>
      </w:r>
      <w:r w:rsidR="00690E5F" w:rsidRPr="00377EF9">
        <w:rPr>
          <w:rStyle w:val="apple-style-span"/>
          <w:rFonts w:ascii="Book Antiqua" w:hAnsi="Book Antiqua" w:cs="Arial"/>
          <w:color w:val="auto"/>
          <w:sz w:val="22"/>
          <w:szCs w:val="22"/>
          <w:shd w:val="clear" w:color="auto" w:fill="FFFFFF"/>
        </w:rPr>
        <w:t xml:space="preserve"> technical criteria for determining whether project-specific modeling for carbon monoxide will be needed</w:t>
      </w:r>
      <w:r w:rsidR="00155E9F">
        <w:rPr>
          <w:rStyle w:val="apple-style-span"/>
          <w:rFonts w:ascii="Book Antiqua" w:hAnsi="Book Antiqua" w:cs="Arial"/>
          <w:color w:val="auto"/>
          <w:sz w:val="22"/>
          <w:szCs w:val="22"/>
          <w:shd w:val="clear" w:color="auto" w:fill="FFFFFF"/>
        </w:rPr>
        <w:t xml:space="preserve">, and was developed based on </w:t>
      </w:r>
      <w:r w:rsidR="00690E5F" w:rsidRPr="00377EF9">
        <w:rPr>
          <w:rStyle w:val="apple-style-span"/>
          <w:rFonts w:ascii="Book Antiqua" w:hAnsi="Book Antiqua" w:cs="Arial"/>
          <w:sz w:val="22"/>
          <w:szCs w:val="22"/>
          <w:shd w:val="clear" w:color="auto" w:fill="FFFFFF"/>
        </w:rPr>
        <w:t xml:space="preserve">templates </w:t>
      </w:r>
      <w:r w:rsidR="000F05AA">
        <w:rPr>
          <w:rStyle w:val="apple-style-span"/>
          <w:rFonts w:ascii="Book Antiqua" w:hAnsi="Book Antiqua" w:cs="Arial"/>
          <w:sz w:val="22"/>
          <w:szCs w:val="22"/>
          <w:shd w:val="clear" w:color="auto" w:fill="FFFFFF"/>
        </w:rPr>
        <w:t xml:space="preserve">originally </w:t>
      </w:r>
      <w:r w:rsidR="006338FB" w:rsidRPr="00377EF9">
        <w:rPr>
          <w:rStyle w:val="apple-style-span"/>
          <w:rFonts w:ascii="Book Antiqua" w:hAnsi="Book Antiqua" w:cs="Arial"/>
          <w:sz w:val="22"/>
          <w:szCs w:val="22"/>
          <w:shd w:val="clear" w:color="auto" w:fill="FFFFFF"/>
        </w:rPr>
        <w:t xml:space="preserve">created </w:t>
      </w:r>
      <w:r w:rsidR="00690E5F" w:rsidRPr="00377EF9">
        <w:rPr>
          <w:rStyle w:val="apple-style-span"/>
          <w:rFonts w:ascii="Book Antiqua" w:hAnsi="Book Antiqua" w:cs="Arial"/>
          <w:sz w:val="22"/>
          <w:szCs w:val="22"/>
          <w:shd w:val="clear" w:color="auto" w:fill="FFFFFF"/>
        </w:rPr>
        <w:t>in the 2015 NCHRP study “</w:t>
      </w:r>
      <w:r w:rsidR="00690E5F" w:rsidRPr="00377EF9">
        <w:rPr>
          <w:rStyle w:val="apple-style-span"/>
          <w:rFonts w:ascii="Book Antiqua" w:hAnsi="Book Antiqua" w:cs="Arial"/>
          <w:i/>
          <w:sz w:val="22"/>
          <w:szCs w:val="22"/>
          <w:shd w:val="clear" w:color="auto" w:fill="FFFFFF"/>
        </w:rPr>
        <w:t>Programmatic Agreements for Project-Level Air Quality Analyses</w:t>
      </w:r>
      <w:r w:rsidR="00690E5F" w:rsidRPr="00377EF9">
        <w:rPr>
          <w:rStyle w:val="apple-style-span"/>
          <w:rFonts w:ascii="Book Antiqua" w:hAnsi="Book Antiqua" w:cs="Arial"/>
          <w:sz w:val="22"/>
          <w:szCs w:val="22"/>
          <w:shd w:val="clear" w:color="auto" w:fill="FFFFFF"/>
        </w:rPr>
        <w:t>”</w:t>
      </w:r>
      <w:r w:rsidR="00690E5F" w:rsidRPr="00377EF9">
        <w:rPr>
          <w:rStyle w:val="apple-style-span"/>
          <w:rFonts w:ascii="Book Antiqua" w:hAnsi="Book Antiqua" w:cs="Arial"/>
          <w:sz w:val="22"/>
          <w:szCs w:val="22"/>
          <w:shd w:val="clear" w:color="auto" w:fill="FFFFFF"/>
          <w:vertAlign w:val="superscript"/>
        </w:rPr>
        <w:footnoteReference w:id="34"/>
      </w:r>
      <w:r w:rsidR="00690E5F" w:rsidRPr="00377EF9">
        <w:rPr>
          <w:rStyle w:val="apple-style-span"/>
          <w:rFonts w:ascii="Book Antiqua" w:hAnsi="Book Antiqua" w:cs="Arial"/>
          <w:sz w:val="22"/>
          <w:szCs w:val="22"/>
          <w:shd w:val="clear" w:color="auto" w:fill="FFFFFF"/>
        </w:rPr>
        <w:t xml:space="preserve">. </w:t>
      </w:r>
      <w:r w:rsidR="00155E9F">
        <w:rPr>
          <w:rStyle w:val="apple-style-span"/>
          <w:rFonts w:ascii="Book Antiqua" w:hAnsi="Book Antiqua" w:cs="Arial"/>
          <w:sz w:val="22"/>
          <w:szCs w:val="22"/>
          <w:shd w:val="clear" w:color="auto" w:fill="FFFFFF"/>
        </w:rPr>
        <w:t>A</w:t>
      </w:r>
      <w:r w:rsidR="00155E9F" w:rsidRPr="00377EF9">
        <w:rPr>
          <w:rStyle w:val="apple-style-span"/>
          <w:rFonts w:ascii="Book Antiqua" w:hAnsi="Book Antiqua" w:cs="Arial"/>
          <w:sz w:val="22"/>
          <w:szCs w:val="22"/>
          <w:shd w:val="clear" w:color="auto" w:fill="FFFFFF"/>
        </w:rPr>
        <w:t>s the NCHRP template did not include skewed intersections</w:t>
      </w:r>
      <w:r w:rsidR="008078FC">
        <w:rPr>
          <w:rStyle w:val="apple-style-span"/>
          <w:rFonts w:ascii="Book Antiqua" w:hAnsi="Book Antiqua" w:cs="Arial"/>
          <w:sz w:val="22"/>
          <w:szCs w:val="22"/>
          <w:shd w:val="clear" w:color="auto" w:fill="FFFFFF"/>
        </w:rPr>
        <w:t xml:space="preserve">, the 2016 </w:t>
      </w:r>
      <w:r w:rsidR="00155E9F">
        <w:rPr>
          <w:rStyle w:val="apple-style-span"/>
          <w:rFonts w:ascii="Book Antiqua" w:hAnsi="Book Antiqua" w:cs="Arial"/>
          <w:sz w:val="22"/>
          <w:szCs w:val="22"/>
          <w:shd w:val="clear" w:color="auto" w:fill="FFFFFF"/>
        </w:rPr>
        <w:t xml:space="preserve">FHWA-VDOT PA </w:t>
      </w:r>
      <w:r w:rsidR="00AA5662" w:rsidRPr="00377EF9">
        <w:rPr>
          <w:rStyle w:val="apple-style-span"/>
          <w:rFonts w:ascii="Book Antiqua" w:hAnsi="Book Antiqua" w:cs="Arial"/>
          <w:sz w:val="22"/>
          <w:szCs w:val="22"/>
          <w:shd w:val="clear" w:color="auto" w:fill="FFFFFF"/>
        </w:rPr>
        <w:t xml:space="preserve">incorporates by reference the thresholds </w:t>
      </w:r>
      <w:r w:rsidR="000F05AA">
        <w:rPr>
          <w:rStyle w:val="apple-style-span"/>
          <w:rFonts w:ascii="Book Antiqua" w:hAnsi="Book Antiqua" w:cs="Arial"/>
          <w:sz w:val="22"/>
          <w:szCs w:val="22"/>
          <w:shd w:val="clear" w:color="auto" w:fill="FFFFFF"/>
        </w:rPr>
        <w:t xml:space="preserve">that were </w:t>
      </w:r>
      <w:r w:rsidR="00AA5662" w:rsidRPr="00377EF9">
        <w:rPr>
          <w:rStyle w:val="apple-style-span"/>
          <w:rFonts w:ascii="Book Antiqua" w:hAnsi="Book Antiqua" w:cs="Arial"/>
          <w:sz w:val="22"/>
          <w:szCs w:val="22"/>
          <w:shd w:val="clear" w:color="auto" w:fill="FFFFFF"/>
        </w:rPr>
        <w:t xml:space="preserve">established for skewed intersections in the 2009 </w:t>
      </w:r>
      <w:r w:rsidR="008078FC">
        <w:rPr>
          <w:rStyle w:val="apple-style-span"/>
          <w:rFonts w:ascii="Book Antiqua" w:hAnsi="Book Antiqua" w:cs="Arial"/>
          <w:sz w:val="22"/>
          <w:szCs w:val="22"/>
          <w:shd w:val="clear" w:color="auto" w:fill="FFFFFF"/>
        </w:rPr>
        <w:t>FHWA-VDOT P</w:t>
      </w:r>
      <w:r w:rsidR="00155E9F">
        <w:rPr>
          <w:rStyle w:val="apple-style-span"/>
          <w:rFonts w:ascii="Book Antiqua" w:hAnsi="Book Antiqua" w:cs="Arial"/>
          <w:sz w:val="22"/>
          <w:szCs w:val="22"/>
          <w:shd w:val="clear" w:color="auto" w:fill="FFFFFF"/>
        </w:rPr>
        <w:t>A</w:t>
      </w:r>
      <w:r w:rsidR="00AA5662" w:rsidRPr="00377EF9">
        <w:rPr>
          <w:rStyle w:val="apple-style-span"/>
          <w:rFonts w:ascii="Book Antiqua" w:hAnsi="Book Antiqua" w:cs="Arial"/>
          <w:sz w:val="22"/>
          <w:szCs w:val="22"/>
          <w:shd w:val="clear" w:color="auto" w:fill="FFFFFF"/>
        </w:rPr>
        <w:t xml:space="preserve">. </w:t>
      </w:r>
      <w:r w:rsidR="008078FC">
        <w:rPr>
          <w:rStyle w:val="apple-style-span"/>
          <w:rFonts w:ascii="Book Antiqua" w:hAnsi="Book Antiqua" w:cs="Arial"/>
          <w:sz w:val="22"/>
          <w:szCs w:val="22"/>
          <w:shd w:val="clear" w:color="auto" w:fill="FFFFFF"/>
        </w:rPr>
        <w:t>It is noteworthy that t</w:t>
      </w:r>
      <w:r w:rsidR="008F1BAE" w:rsidRPr="00377EF9">
        <w:rPr>
          <w:rStyle w:val="apple-style-span"/>
          <w:rFonts w:ascii="Book Antiqua" w:hAnsi="Book Antiqua" w:cs="Arial"/>
          <w:sz w:val="22"/>
          <w:szCs w:val="22"/>
          <w:shd w:val="clear" w:color="auto" w:fill="FFFFFF"/>
        </w:rPr>
        <w:t xml:space="preserve">he </w:t>
      </w:r>
      <w:r w:rsidR="006E3AFB">
        <w:rPr>
          <w:rStyle w:val="apple-style-span"/>
          <w:rFonts w:ascii="Book Antiqua" w:hAnsi="Book Antiqua" w:cs="Arial"/>
          <w:sz w:val="22"/>
          <w:szCs w:val="22"/>
          <w:shd w:val="clear" w:color="auto" w:fill="FFFFFF"/>
        </w:rPr>
        <w:t xml:space="preserve">2015 </w:t>
      </w:r>
      <w:r w:rsidR="008F1BAE" w:rsidRPr="00377EF9">
        <w:rPr>
          <w:rStyle w:val="apple-style-span"/>
          <w:rFonts w:ascii="Book Antiqua" w:hAnsi="Book Antiqua" w:cs="Arial"/>
          <w:sz w:val="22"/>
          <w:szCs w:val="22"/>
          <w:shd w:val="clear" w:color="auto" w:fill="FFFFFF"/>
        </w:rPr>
        <w:t xml:space="preserve">NCHRP </w:t>
      </w:r>
      <w:r w:rsidR="009440C9" w:rsidRPr="00377EF9">
        <w:rPr>
          <w:rStyle w:val="apple-style-span"/>
          <w:rFonts w:ascii="Book Antiqua" w:hAnsi="Book Antiqua" w:cs="Arial"/>
          <w:sz w:val="22"/>
          <w:szCs w:val="22"/>
          <w:shd w:val="clear" w:color="auto" w:fill="FFFFFF"/>
        </w:rPr>
        <w:t xml:space="preserve">study report </w:t>
      </w:r>
      <w:r w:rsidR="00DD3FDB" w:rsidRPr="00377EF9">
        <w:rPr>
          <w:rStyle w:val="apple-style-span"/>
          <w:rFonts w:ascii="Book Antiqua" w:hAnsi="Book Antiqua" w:cs="Arial"/>
          <w:sz w:val="22"/>
          <w:szCs w:val="22"/>
          <w:shd w:val="clear" w:color="auto" w:fill="FFFFFF"/>
        </w:rPr>
        <w:t xml:space="preserve">specifically </w:t>
      </w:r>
      <w:r w:rsidR="008078FC">
        <w:rPr>
          <w:rStyle w:val="apple-style-span"/>
          <w:rFonts w:ascii="Book Antiqua" w:hAnsi="Book Antiqua" w:cs="Arial"/>
          <w:sz w:val="22"/>
          <w:szCs w:val="22"/>
          <w:shd w:val="clear" w:color="auto" w:fill="FFFFFF"/>
        </w:rPr>
        <w:t xml:space="preserve">acknowledged that </w:t>
      </w:r>
      <w:r w:rsidR="006E3AFB">
        <w:rPr>
          <w:rStyle w:val="apple-style-span"/>
          <w:rFonts w:ascii="Book Antiqua" w:hAnsi="Book Antiqua" w:cs="Arial"/>
          <w:sz w:val="22"/>
          <w:szCs w:val="22"/>
          <w:shd w:val="clear" w:color="auto" w:fill="FFFFFF"/>
        </w:rPr>
        <w:t>its</w:t>
      </w:r>
      <w:r w:rsidR="008078FC">
        <w:rPr>
          <w:rStyle w:val="apple-style-span"/>
          <w:rFonts w:ascii="Book Antiqua" w:hAnsi="Book Antiqua" w:cs="Arial"/>
          <w:sz w:val="22"/>
          <w:szCs w:val="22"/>
          <w:shd w:val="clear" w:color="auto" w:fill="FFFFFF"/>
        </w:rPr>
        <w:t xml:space="preserve"> national-level </w:t>
      </w:r>
      <w:r w:rsidR="008078FC" w:rsidRPr="000F05AA">
        <w:rPr>
          <w:rStyle w:val="apple-style-span"/>
          <w:rFonts w:ascii="Book Antiqua" w:hAnsi="Book Antiqua" w:cs="Arial"/>
          <w:sz w:val="22"/>
          <w:szCs w:val="22"/>
          <w:shd w:val="clear" w:color="auto" w:fill="FFFFFF"/>
        </w:rPr>
        <w:t>templates</w:t>
      </w:r>
      <w:r w:rsidR="008078FC">
        <w:rPr>
          <w:rStyle w:val="apple-style-span"/>
          <w:rFonts w:ascii="Book Antiqua" w:hAnsi="Book Antiqua" w:cs="Arial"/>
          <w:sz w:val="22"/>
          <w:szCs w:val="22"/>
          <w:shd w:val="clear" w:color="auto" w:fill="FFFFFF"/>
        </w:rPr>
        <w:t xml:space="preserve"> were modeled on the </w:t>
      </w:r>
      <w:r w:rsidR="008F1BAE" w:rsidRPr="00377EF9">
        <w:rPr>
          <w:rStyle w:val="apple-style-span"/>
          <w:rFonts w:ascii="Book Antiqua" w:hAnsi="Book Antiqua" w:cs="Arial"/>
          <w:sz w:val="22"/>
          <w:szCs w:val="22"/>
          <w:shd w:val="clear" w:color="auto" w:fill="FFFFFF"/>
        </w:rPr>
        <w:t xml:space="preserve">2009 FHWA-VDOT </w:t>
      </w:r>
      <w:r w:rsidR="008078FC">
        <w:rPr>
          <w:rStyle w:val="apple-style-span"/>
          <w:rFonts w:ascii="Book Antiqua" w:hAnsi="Book Antiqua" w:cs="Arial"/>
          <w:sz w:val="22"/>
          <w:szCs w:val="22"/>
          <w:shd w:val="clear" w:color="auto" w:fill="FFFFFF"/>
        </w:rPr>
        <w:t>PA</w:t>
      </w:r>
      <w:r w:rsidR="00411790">
        <w:rPr>
          <w:rStyle w:val="FootnoteReference"/>
          <w:rFonts w:ascii="Book Antiqua" w:hAnsi="Book Antiqua"/>
          <w:sz w:val="22"/>
          <w:szCs w:val="22"/>
          <w:shd w:val="clear" w:color="auto" w:fill="FFFFFF"/>
        </w:rPr>
        <w:footnoteReference w:id="35"/>
      </w:r>
      <w:r w:rsidR="008F1BAE" w:rsidRPr="00377EF9">
        <w:rPr>
          <w:sz w:val="22"/>
          <w:szCs w:val="22"/>
        </w:rPr>
        <w:t>.</w:t>
      </w:r>
    </w:p>
    <w:p w14:paraId="46BA0993" w14:textId="77777777" w:rsidR="00781D97" w:rsidRPr="00377EF9" w:rsidRDefault="00781D97" w:rsidP="00603899">
      <w:pPr>
        <w:pStyle w:val="Default"/>
        <w:rPr>
          <w:rFonts w:ascii="Arial" w:hAnsi="Arial" w:cs="Arial"/>
          <w:color w:val="auto"/>
          <w:sz w:val="22"/>
          <w:szCs w:val="22"/>
        </w:rPr>
      </w:pPr>
    </w:p>
    <w:p w14:paraId="6A0E373F" w14:textId="77777777" w:rsidR="007F23FF" w:rsidRPr="006E3AFB" w:rsidRDefault="00B4410C" w:rsidP="00603899">
      <w:pPr>
        <w:pStyle w:val="BodyText"/>
        <w:jc w:val="left"/>
        <w:rPr>
          <w:rStyle w:val="apple-style-span"/>
          <w:rFonts w:ascii="Book Antiqua" w:hAnsi="Book Antiqua" w:cs="Arial"/>
          <w:shd w:val="clear" w:color="auto" w:fill="FFFFFF"/>
        </w:rPr>
      </w:pPr>
      <w:r w:rsidRPr="006E3AFB">
        <w:rPr>
          <w:rFonts w:ascii="Book Antiqua" w:hAnsi="Book Antiqua"/>
          <w:sz w:val="22"/>
          <w:szCs w:val="22"/>
        </w:rPr>
        <w:t>The</w:t>
      </w:r>
      <w:r w:rsidR="00905DED" w:rsidRPr="006E3AFB">
        <w:rPr>
          <w:rFonts w:ascii="Book Antiqua" w:hAnsi="Book Antiqua"/>
          <w:sz w:val="22"/>
          <w:szCs w:val="22"/>
        </w:rPr>
        <w:t xml:space="preserve"> 2009</w:t>
      </w:r>
      <w:r w:rsidRPr="006E3AFB">
        <w:rPr>
          <w:rFonts w:ascii="Book Antiqua" w:hAnsi="Book Antiqua"/>
          <w:sz w:val="22"/>
          <w:szCs w:val="22"/>
        </w:rPr>
        <w:t xml:space="preserve"> FHWA-</w:t>
      </w:r>
      <w:r w:rsidR="00905DED" w:rsidRPr="006E3AFB">
        <w:rPr>
          <w:rFonts w:ascii="Book Antiqua" w:hAnsi="Book Antiqua"/>
          <w:sz w:val="22"/>
          <w:szCs w:val="22"/>
        </w:rPr>
        <w:t>VDOT “</w:t>
      </w:r>
      <w:r w:rsidR="00905DED" w:rsidRPr="006E3AFB">
        <w:rPr>
          <w:rFonts w:ascii="Book Antiqua" w:hAnsi="Book Antiqua"/>
          <w:i/>
          <w:sz w:val="22"/>
          <w:szCs w:val="22"/>
        </w:rPr>
        <w:t>Project-Level Carbon Monoxide Air Quality Studies Agreement</w:t>
      </w:r>
      <w:r w:rsidR="00905DED" w:rsidRPr="006E3AFB">
        <w:rPr>
          <w:rFonts w:ascii="Book Antiqua" w:hAnsi="Book Antiqua"/>
          <w:sz w:val="22"/>
          <w:szCs w:val="22"/>
        </w:rPr>
        <w:t>”</w:t>
      </w:r>
      <w:r w:rsidR="00905DED" w:rsidRPr="006E3AFB">
        <w:rPr>
          <w:rStyle w:val="FootnoteReference"/>
          <w:rFonts w:ascii="Book Antiqua" w:eastAsiaTheme="majorEastAsia" w:hAnsi="Book Antiqua"/>
          <w:sz w:val="22"/>
          <w:szCs w:val="22"/>
        </w:rPr>
        <w:footnoteReference w:id="36"/>
      </w:r>
      <w:r w:rsidRPr="006E3AFB">
        <w:rPr>
          <w:rFonts w:ascii="Book Antiqua" w:hAnsi="Book Antiqua"/>
          <w:sz w:val="22"/>
          <w:szCs w:val="22"/>
        </w:rPr>
        <w:t xml:space="preserve"> </w:t>
      </w:r>
      <w:r w:rsidR="00AA6706" w:rsidRPr="006E3AFB">
        <w:rPr>
          <w:rFonts w:ascii="Book Antiqua" w:hAnsi="Book Antiqua"/>
          <w:sz w:val="22"/>
          <w:szCs w:val="22"/>
        </w:rPr>
        <w:t xml:space="preserve">(2009 PA) </w:t>
      </w:r>
      <w:r w:rsidRPr="006E3AFB">
        <w:rPr>
          <w:rFonts w:ascii="Book Antiqua" w:hAnsi="Book Antiqua"/>
          <w:sz w:val="22"/>
          <w:szCs w:val="22"/>
        </w:rPr>
        <w:t xml:space="preserve">was </w:t>
      </w:r>
      <w:r w:rsidR="00905DED" w:rsidRPr="006E3AFB">
        <w:rPr>
          <w:rFonts w:ascii="Book Antiqua" w:hAnsi="Book Antiqua"/>
          <w:sz w:val="22"/>
          <w:szCs w:val="22"/>
        </w:rPr>
        <w:t xml:space="preserve">based on </w:t>
      </w:r>
      <w:r w:rsidR="002020FC" w:rsidRPr="006E3AFB">
        <w:rPr>
          <w:rFonts w:ascii="Book Antiqua" w:hAnsi="Book Antiqua"/>
          <w:sz w:val="22"/>
          <w:szCs w:val="22"/>
        </w:rPr>
        <w:t xml:space="preserve">the results of </w:t>
      </w:r>
      <w:r w:rsidR="00905DED" w:rsidRPr="006E3AFB">
        <w:rPr>
          <w:rFonts w:ascii="Book Antiqua" w:hAnsi="Book Antiqua"/>
          <w:sz w:val="22"/>
          <w:szCs w:val="22"/>
        </w:rPr>
        <w:t xml:space="preserve">extensive </w:t>
      </w:r>
      <w:r w:rsidR="00E63916" w:rsidRPr="006E3AFB">
        <w:rPr>
          <w:rFonts w:ascii="Book Antiqua" w:hAnsi="Book Antiqua"/>
          <w:sz w:val="22"/>
          <w:szCs w:val="22"/>
        </w:rPr>
        <w:t xml:space="preserve">modeling of </w:t>
      </w:r>
      <w:r w:rsidR="00905DED" w:rsidRPr="006E3AFB">
        <w:rPr>
          <w:rFonts w:ascii="Book Antiqua" w:hAnsi="Book Antiqua"/>
          <w:sz w:val="22"/>
          <w:szCs w:val="22"/>
        </w:rPr>
        <w:t>worst-case analyses</w:t>
      </w:r>
      <w:r w:rsidR="002020FC" w:rsidRPr="006E3AFB">
        <w:rPr>
          <w:rFonts w:ascii="Book Antiqua" w:hAnsi="Book Antiqua"/>
          <w:sz w:val="22"/>
          <w:szCs w:val="22"/>
        </w:rPr>
        <w:t>, which are</w:t>
      </w:r>
      <w:r w:rsidR="00905DED" w:rsidRPr="006E3AFB">
        <w:rPr>
          <w:rFonts w:ascii="Book Antiqua" w:hAnsi="Book Antiqua"/>
          <w:sz w:val="22"/>
          <w:szCs w:val="22"/>
        </w:rPr>
        <w:t xml:space="preserve"> presented in a separate Technical Support Document</w:t>
      </w:r>
      <w:r w:rsidR="00905DED" w:rsidRPr="006E3AFB">
        <w:rPr>
          <w:rStyle w:val="FootnoteReference"/>
          <w:rFonts w:ascii="Book Antiqua" w:eastAsiaTheme="majorEastAsia" w:hAnsi="Book Antiqua"/>
          <w:sz w:val="22"/>
          <w:szCs w:val="22"/>
        </w:rPr>
        <w:footnoteReference w:id="37"/>
      </w:r>
      <w:r w:rsidR="00552FDC" w:rsidRPr="006E3AFB">
        <w:rPr>
          <w:rFonts w:ascii="Book Antiqua" w:hAnsi="Book Antiqua"/>
          <w:sz w:val="22"/>
          <w:szCs w:val="22"/>
        </w:rPr>
        <w:t xml:space="preserve">. </w:t>
      </w:r>
      <w:r w:rsidR="00905DED" w:rsidRPr="006E3AFB">
        <w:rPr>
          <w:rFonts w:ascii="Book Antiqua" w:hAnsi="Book Antiqua"/>
          <w:sz w:val="22"/>
          <w:szCs w:val="22"/>
        </w:rPr>
        <w:t xml:space="preserve">The 2009 </w:t>
      </w:r>
      <w:r w:rsidR="008078FC" w:rsidRPr="006E3AFB">
        <w:rPr>
          <w:rFonts w:ascii="Book Antiqua" w:hAnsi="Book Antiqua"/>
          <w:sz w:val="22"/>
          <w:szCs w:val="22"/>
        </w:rPr>
        <w:t>PA</w:t>
      </w:r>
      <w:r w:rsidR="00905DED" w:rsidRPr="006E3AFB">
        <w:rPr>
          <w:rFonts w:ascii="Book Antiqua" w:hAnsi="Book Antiqua"/>
          <w:sz w:val="22"/>
          <w:szCs w:val="22"/>
        </w:rPr>
        <w:t xml:space="preserve"> incorporate</w:t>
      </w:r>
      <w:r w:rsidR="002020FC" w:rsidRPr="006E3AFB">
        <w:rPr>
          <w:rFonts w:ascii="Book Antiqua" w:hAnsi="Book Antiqua"/>
          <w:sz w:val="22"/>
          <w:szCs w:val="22"/>
        </w:rPr>
        <w:t>d</w:t>
      </w:r>
      <w:r w:rsidR="00905DED" w:rsidRPr="006E3AFB">
        <w:rPr>
          <w:rFonts w:ascii="Book Antiqua" w:hAnsi="Book Antiqua"/>
          <w:sz w:val="22"/>
          <w:szCs w:val="22"/>
        </w:rPr>
        <w:t xml:space="preserve"> new technical criteria and thresholds (based on the worst-case modeling results) and represent</w:t>
      </w:r>
      <w:r w:rsidRPr="006E3AFB">
        <w:rPr>
          <w:rFonts w:ascii="Book Antiqua" w:hAnsi="Book Antiqua"/>
          <w:sz w:val="22"/>
          <w:szCs w:val="22"/>
        </w:rPr>
        <w:t>ed</w:t>
      </w:r>
      <w:r w:rsidR="00905DED" w:rsidRPr="006E3AFB">
        <w:rPr>
          <w:rFonts w:ascii="Book Antiqua" w:hAnsi="Book Antiqua"/>
          <w:sz w:val="22"/>
          <w:szCs w:val="22"/>
        </w:rPr>
        <w:t xml:space="preserve"> a major update to </w:t>
      </w:r>
      <w:r w:rsidRPr="006E3AFB">
        <w:rPr>
          <w:rFonts w:ascii="Book Antiqua" w:hAnsi="Book Antiqua"/>
          <w:sz w:val="22"/>
          <w:szCs w:val="22"/>
        </w:rPr>
        <w:t xml:space="preserve">prior </w:t>
      </w:r>
      <w:r w:rsidR="00905DED" w:rsidRPr="006E3AFB">
        <w:rPr>
          <w:rFonts w:ascii="Book Antiqua" w:hAnsi="Book Antiqua"/>
          <w:sz w:val="22"/>
          <w:szCs w:val="22"/>
        </w:rPr>
        <w:t>agreements executed in 2004</w:t>
      </w:r>
      <w:r w:rsidR="00905DED" w:rsidRPr="006E3AFB">
        <w:rPr>
          <w:rStyle w:val="FootnoteReference"/>
          <w:rFonts w:ascii="Book Antiqua" w:eastAsiaTheme="majorEastAsia" w:hAnsi="Book Antiqua"/>
          <w:sz w:val="22"/>
          <w:szCs w:val="22"/>
        </w:rPr>
        <w:footnoteReference w:id="38"/>
      </w:r>
      <w:r w:rsidR="00905DED" w:rsidRPr="006E3AFB">
        <w:rPr>
          <w:rFonts w:ascii="Book Antiqua" w:hAnsi="Book Antiqua"/>
          <w:sz w:val="22"/>
          <w:szCs w:val="22"/>
        </w:rPr>
        <w:t xml:space="preserve"> and 2000</w:t>
      </w:r>
      <w:r w:rsidR="00905DED" w:rsidRPr="006E3AFB">
        <w:rPr>
          <w:rStyle w:val="FootnoteReference"/>
          <w:rFonts w:ascii="Book Antiqua" w:eastAsiaTheme="majorEastAsia" w:hAnsi="Book Antiqua"/>
          <w:sz w:val="22"/>
          <w:szCs w:val="22"/>
        </w:rPr>
        <w:footnoteReference w:id="39"/>
      </w:r>
      <w:r w:rsidR="00905DED" w:rsidRPr="006E3AFB">
        <w:rPr>
          <w:rFonts w:ascii="Book Antiqua" w:hAnsi="Book Antiqua"/>
          <w:sz w:val="22"/>
          <w:szCs w:val="22"/>
        </w:rPr>
        <w:t xml:space="preserve">. </w:t>
      </w:r>
    </w:p>
    <w:p w14:paraId="3E6A6CD7" w14:textId="77777777" w:rsidR="00145F78" w:rsidRPr="00377EF9" w:rsidRDefault="00145F78" w:rsidP="00603899">
      <w:pPr>
        <w:pStyle w:val="Heading4"/>
        <w:jc w:val="left"/>
        <w:rPr>
          <w:rStyle w:val="apple-style-span"/>
          <w:rFonts w:cs="Arial"/>
          <w:shd w:val="clear" w:color="auto" w:fill="FFFFFF"/>
        </w:rPr>
      </w:pPr>
      <w:r>
        <w:t xml:space="preserve">Agreement </w:t>
      </w:r>
      <w:r w:rsidRPr="00145F78">
        <w:t>for Updating Air Studies When New Planning Assumptions Become Available</w:t>
      </w:r>
    </w:p>
    <w:p w14:paraId="13DE3EBD" w14:textId="77777777" w:rsidR="00145F78" w:rsidRPr="00377EF9" w:rsidRDefault="00145F78" w:rsidP="00603899">
      <w:pPr>
        <w:rPr>
          <w:rFonts w:ascii="Arial" w:hAnsi="Arial" w:cs="Arial"/>
          <w:sz w:val="24"/>
          <w:szCs w:val="24"/>
        </w:rPr>
      </w:pPr>
    </w:p>
    <w:p w14:paraId="501988D7" w14:textId="77777777" w:rsidR="00F15A72" w:rsidRDefault="001441C3" w:rsidP="00603899">
      <w:pPr>
        <w:pStyle w:val="BodyText"/>
        <w:jc w:val="left"/>
        <w:rPr>
          <w:rFonts w:ascii="Book Antiqua" w:hAnsi="Book Antiqua"/>
          <w:sz w:val="22"/>
          <w:szCs w:val="22"/>
        </w:rPr>
      </w:pPr>
      <w:r w:rsidRPr="00377EF9">
        <w:rPr>
          <w:rFonts w:ascii="Book Antiqua" w:hAnsi="Book Antiqua"/>
          <w:sz w:val="22"/>
        </w:rPr>
        <w:t>On October 28, 2004, FHWA and VDOT executed a letter agreement defining “</w:t>
      </w:r>
      <w:r w:rsidRPr="00377EF9">
        <w:rPr>
          <w:rFonts w:ascii="Book Antiqua" w:hAnsi="Book Antiqua"/>
          <w:i/>
          <w:sz w:val="22"/>
        </w:rPr>
        <w:t>Procedures for Updating Air Studies When New Planning Assumptions Become Available</w:t>
      </w:r>
      <w:r w:rsidRPr="00377EF9">
        <w:rPr>
          <w:rFonts w:ascii="Book Antiqua" w:hAnsi="Book Antiqua"/>
          <w:sz w:val="22"/>
        </w:rPr>
        <w:t>” (2004 Update Procedures)</w:t>
      </w:r>
      <w:r w:rsidRPr="00377EF9">
        <w:rPr>
          <w:rStyle w:val="FootnoteReference"/>
          <w:rFonts w:ascii="Book Antiqua" w:eastAsiaTheme="majorEastAsia" w:hAnsi="Book Antiqua"/>
          <w:sz w:val="22"/>
          <w:szCs w:val="16"/>
        </w:rPr>
        <w:footnoteReference w:id="40"/>
      </w:r>
      <w:r w:rsidRPr="00377EF9">
        <w:rPr>
          <w:rFonts w:ascii="Book Antiqua" w:hAnsi="Book Antiqua"/>
          <w:sz w:val="22"/>
        </w:rPr>
        <w:t xml:space="preserve">. </w:t>
      </w:r>
      <w:r w:rsidR="00F15A72">
        <w:rPr>
          <w:rFonts w:ascii="Book Antiqua" w:hAnsi="Book Antiqua"/>
          <w:sz w:val="22"/>
        </w:rPr>
        <w:t>I</w:t>
      </w:r>
      <w:r w:rsidR="00B35732">
        <w:rPr>
          <w:rFonts w:ascii="Book Antiqua" w:hAnsi="Book Antiqua"/>
          <w:sz w:val="22"/>
        </w:rPr>
        <w:t xml:space="preserve">t </w:t>
      </w:r>
      <w:r w:rsidRPr="00377EF9">
        <w:rPr>
          <w:rFonts w:ascii="Book Antiqua" w:hAnsi="Book Antiqua"/>
          <w:sz w:val="22"/>
        </w:rPr>
        <w:t>provide</w:t>
      </w:r>
      <w:r w:rsidR="00EC57AD">
        <w:rPr>
          <w:rFonts w:ascii="Book Antiqua" w:hAnsi="Book Antiqua"/>
          <w:sz w:val="22"/>
        </w:rPr>
        <w:t>s</w:t>
      </w:r>
      <w:r w:rsidRPr="00377EF9">
        <w:rPr>
          <w:rFonts w:ascii="Book Antiqua" w:hAnsi="Book Antiqua"/>
          <w:sz w:val="22"/>
        </w:rPr>
        <w:t xml:space="preserve"> guidance on when updated air quality studies are needed</w:t>
      </w:r>
      <w:r w:rsidR="002E7F3D">
        <w:rPr>
          <w:rFonts w:ascii="Book Antiqua" w:hAnsi="Book Antiqua"/>
          <w:sz w:val="22"/>
        </w:rPr>
        <w:t>. U</w:t>
      </w:r>
      <w:r w:rsidR="00F15A72">
        <w:rPr>
          <w:rFonts w:ascii="Book Antiqua" w:hAnsi="Book Antiqua"/>
          <w:sz w:val="22"/>
        </w:rPr>
        <w:t>nder this agreement, u</w:t>
      </w:r>
      <w:r w:rsidRPr="00377EF9">
        <w:rPr>
          <w:rFonts w:ascii="Book Antiqua" w:hAnsi="Book Antiqua"/>
          <w:sz w:val="22"/>
          <w:szCs w:val="22"/>
        </w:rPr>
        <w:t xml:space="preserve">pdates for air quality analyses may be required for projects for which a re-evaluation of the overall environmental document is being initiated to meet NEPA requirements and/or for projects for which changes may be needed for key modeling inputs for the air studies (such as design year and associated traffic forecasts). </w:t>
      </w:r>
    </w:p>
    <w:p w14:paraId="7EA37213" w14:textId="77777777" w:rsidR="00F15A72" w:rsidRDefault="00F15A72" w:rsidP="00603899">
      <w:pPr>
        <w:pStyle w:val="BodyText"/>
        <w:jc w:val="left"/>
        <w:rPr>
          <w:rFonts w:ascii="Book Antiqua" w:hAnsi="Book Antiqua"/>
          <w:sz w:val="22"/>
          <w:szCs w:val="22"/>
        </w:rPr>
      </w:pPr>
    </w:p>
    <w:p w14:paraId="5F5C382A" w14:textId="77777777" w:rsidR="001441C3" w:rsidRPr="00377EF9" w:rsidRDefault="003F30D2" w:rsidP="00603899">
      <w:pPr>
        <w:pStyle w:val="BodyText"/>
        <w:jc w:val="left"/>
        <w:rPr>
          <w:rFonts w:ascii="Book Antiqua" w:hAnsi="Book Antiqua"/>
          <w:sz w:val="22"/>
          <w:szCs w:val="22"/>
        </w:rPr>
      </w:pPr>
      <w:r>
        <w:rPr>
          <w:rFonts w:ascii="Book Antiqua" w:hAnsi="Book Antiqua"/>
          <w:sz w:val="22"/>
          <w:szCs w:val="22"/>
        </w:rPr>
        <w:t xml:space="preserve">As referenced above, the FHWA-VDOT Air Quality Agreement </w:t>
      </w:r>
      <w:r w:rsidR="00B3043B">
        <w:rPr>
          <w:rFonts w:ascii="Book Antiqua" w:hAnsi="Book Antiqua"/>
          <w:sz w:val="22"/>
          <w:szCs w:val="22"/>
        </w:rPr>
        <w:t xml:space="preserve">also </w:t>
      </w:r>
      <w:r>
        <w:rPr>
          <w:rFonts w:ascii="Book Antiqua" w:hAnsi="Book Antiqua"/>
          <w:sz w:val="22"/>
          <w:szCs w:val="22"/>
        </w:rPr>
        <w:t xml:space="preserve">limited the need for updates </w:t>
      </w:r>
      <w:r w:rsidR="00D71853">
        <w:rPr>
          <w:rFonts w:ascii="Book Antiqua" w:hAnsi="Book Antiqua"/>
          <w:sz w:val="22"/>
          <w:szCs w:val="22"/>
        </w:rPr>
        <w:t xml:space="preserve">for CO studies </w:t>
      </w:r>
      <w:r>
        <w:rPr>
          <w:rFonts w:ascii="Book Antiqua" w:hAnsi="Book Antiqua"/>
          <w:sz w:val="22"/>
          <w:szCs w:val="22"/>
        </w:rPr>
        <w:t>to those for which “substantive changes” to modeling inputs are made</w:t>
      </w:r>
      <w:r w:rsidR="00B3043B">
        <w:rPr>
          <w:rFonts w:ascii="Book Antiqua" w:hAnsi="Book Antiqua"/>
          <w:sz w:val="22"/>
          <w:szCs w:val="22"/>
        </w:rPr>
        <w:t xml:space="preserve">, consistent with the related and more general protocol </w:t>
      </w:r>
      <w:r w:rsidR="00D71853">
        <w:rPr>
          <w:rFonts w:ascii="Book Antiqua" w:hAnsi="Book Antiqua"/>
          <w:sz w:val="22"/>
          <w:szCs w:val="22"/>
        </w:rPr>
        <w:t xml:space="preserve">(applicable to all pollutants) that was </w:t>
      </w:r>
      <w:r w:rsidR="00B3043B">
        <w:rPr>
          <w:rFonts w:ascii="Book Antiqua" w:hAnsi="Book Antiqua"/>
          <w:sz w:val="22"/>
          <w:szCs w:val="22"/>
        </w:rPr>
        <w:t xml:space="preserve">specified in the </w:t>
      </w:r>
      <w:r w:rsidR="00D71853">
        <w:rPr>
          <w:rFonts w:ascii="Book Antiqua" w:hAnsi="Book Antiqua"/>
          <w:sz w:val="22"/>
          <w:szCs w:val="22"/>
        </w:rPr>
        <w:t xml:space="preserve">2016 </w:t>
      </w:r>
      <w:r w:rsidR="00B3043B">
        <w:rPr>
          <w:rFonts w:ascii="Book Antiqua" w:hAnsi="Book Antiqua"/>
          <w:sz w:val="22"/>
          <w:szCs w:val="22"/>
        </w:rPr>
        <w:t>VDOT Resource Document (see Section 4.1)</w:t>
      </w:r>
      <w:r>
        <w:rPr>
          <w:rFonts w:ascii="Book Antiqua" w:hAnsi="Book Antiqua"/>
          <w:sz w:val="22"/>
          <w:szCs w:val="22"/>
        </w:rPr>
        <w:t>.</w:t>
      </w:r>
    </w:p>
    <w:p w14:paraId="6FE3876F" w14:textId="77777777" w:rsidR="001D0B55" w:rsidRDefault="001D0B55" w:rsidP="00603899">
      <w:pPr>
        <w:pStyle w:val="Default"/>
        <w:rPr>
          <w:rFonts w:ascii="Arial" w:hAnsi="Arial" w:cs="Arial"/>
          <w:i/>
          <w:color w:val="auto"/>
          <w:sz w:val="22"/>
          <w:szCs w:val="22"/>
        </w:rPr>
      </w:pPr>
    </w:p>
    <w:p w14:paraId="06CFA7E9" w14:textId="77777777" w:rsidR="00E64DD7" w:rsidRPr="00377EF9" w:rsidRDefault="00E64DD7" w:rsidP="00603899">
      <w:pPr>
        <w:pStyle w:val="Default"/>
        <w:rPr>
          <w:rFonts w:ascii="Arial" w:hAnsi="Arial" w:cs="Arial"/>
          <w:i/>
          <w:color w:val="auto"/>
          <w:sz w:val="22"/>
          <w:szCs w:val="22"/>
        </w:rPr>
      </w:pPr>
    </w:p>
    <w:p w14:paraId="67694F6A" w14:textId="77777777" w:rsidR="001441C3" w:rsidRPr="00377EF9" w:rsidRDefault="001441C3" w:rsidP="00603899">
      <w:pPr>
        <w:pStyle w:val="Heading4"/>
        <w:spacing w:before="0"/>
        <w:jc w:val="left"/>
        <w:rPr>
          <w:rStyle w:val="apple-style-span"/>
          <w:rFonts w:cs="Arial"/>
          <w:shd w:val="clear" w:color="auto" w:fill="FFFFFF"/>
        </w:rPr>
      </w:pPr>
      <w:bookmarkStart w:id="79" w:name="_Toc458093886"/>
      <w:r w:rsidRPr="00377EF9">
        <w:t>No-Build Analysis Agreement for Air and Noise Studies</w:t>
      </w:r>
      <w:bookmarkEnd w:id="79"/>
    </w:p>
    <w:p w14:paraId="4E187112" w14:textId="77777777" w:rsidR="001441C3" w:rsidRPr="00377EF9" w:rsidRDefault="001441C3" w:rsidP="00603899">
      <w:pPr>
        <w:pStyle w:val="ListParagraph"/>
        <w:ind w:left="2880"/>
        <w:rPr>
          <w:rFonts w:ascii="Arial" w:hAnsi="Arial" w:cs="Arial"/>
          <w:sz w:val="24"/>
          <w:szCs w:val="24"/>
        </w:rPr>
      </w:pPr>
    </w:p>
    <w:p w14:paraId="1AB69808" w14:textId="77777777" w:rsidR="001441C3" w:rsidRPr="00377EF9" w:rsidRDefault="001441C3" w:rsidP="00603899">
      <w:pPr>
        <w:pStyle w:val="BodyText"/>
        <w:jc w:val="left"/>
        <w:rPr>
          <w:rFonts w:ascii="Book Antiqua" w:hAnsi="Book Antiqua"/>
          <w:sz w:val="22"/>
          <w:szCs w:val="22"/>
        </w:rPr>
      </w:pPr>
      <w:r w:rsidRPr="00377EF9">
        <w:rPr>
          <w:rFonts w:ascii="Book Antiqua" w:hAnsi="Book Antiqua"/>
          <w:sz w:val="22"/>
          <w:szCs w:val="22"/>
        </w:rPr>
        <w:t>On May 22, 2009, FHWA and VDOT executed a “</w:t>
      </w:r>
      <w:r w:rsidRPr="00377EF9">
        <w:rPr>
          <w:rFonts w:ascii="Book Antiqua" w:hAnsi="Book Antiqua"/>
          <w:i/>
          <w:sz w:val="22"/>
          <w:szCs w:val="22"/>
        </w:rPr>
        <w:t>No-Build Analysis Agreement for Air and Noise Studies</w:t>
      </w:r>
      <w:r w:rsidRPr="00377EF9">
        <w:rPr>
          <w:rFonts w:ascii="Book Antiqua" w:hAnsi="Book Antiqua"/>
          <w:sz w:val="22"/>
          <w:szCs w:val="22"/>
        </w:rPr>
        <w:t>” (2009 No-Build Agreement)</w:t>
      </w:r>
      <w:r w:rsidRPr="00377EF9">
        <w:rPr>
          <w:rStyle w:val="FootnoteReference"/>
          <w:rFonts w:ascii="Book Antiqua" w:eastAsiaTheme="majorEastAsia" w:hAnsi="Book Antiqua"/>
          <w:sz w:val="22"/>
          <w:szCs w:val="22"/>
        </w:rPr>
        <w:t xml:space="preserve"> </w:t>
      </w:r>
      <w:r w:rsidRPr="00377EF9">
        <w:rPr>
          <w:rStyle w:val="FootnoteReference"/>
          <w:rFonts w:ascii="Book Antiqua" w:eastAsiaTheme="majorEastAsia" w:hAnsi="Book Antiqua"/>
          <w:sz w:val="22"/>
          <w:szCs w:val="22"/>
        </w:rPr>
        <w:footnoteReference w:id="41"/>
      </w:r>
      <w:r w:rsidRPr="00377EF9">
        <w:rPr>
          <w:rFonts w:ascii="Book Antiqua" w:hAnsi="Book Antiqua"/>
          <w:sz w:val="22"/>
          <w:szCs w:val="22"/>
        </w:rPr>
        <w:t xml:space="preserve">. With regard to air quality, the 2009 No-Build Agreement only addresses CO. It requires: </w:t>
      </w:r>
    </w:p>
    <w:p w14:paraId="69F3323C" w14:textId="77777777" w:rsidR="001441C3" w:rsidRPr="00377EF9" w:rsidRDefault="001441C3" w:rsidP="00603899">
      <w:pPr>
        <w:pStyle w:val="BodyText"/>
        <w:ind w:left="720"/>
        <w:jc w:val="left"/>
        <w:rPr>
          <w:rFonts w:ascii="Book Antiqua" w:hAnsi="Book Antiqua"/>
          <w:i/>
          <w:sz w:val="22"/>
          <w:szCs w:val="22"/>
        </w:rPr>
      </w:pPr>
      <w:r w:rsidRPr="00377EF9">
        <w:rPr>
          <w:rFonts w:ascii="Book Antiqua" w:hAnsi="Book Antiqua"/>
          <w:i/>
          <w:sz w:val="22"/>
          <w:szCs w:val="22"/>
        </w:rPr>
        <w:t>…for transportation projects within the Commonwealth of Virginia that require a carbon monoxide (CO) air study under the current Project-Level CO Air Quality Studies Agreement in effect between VDOT and FHWA, the following will govern the need for analysis of the interim and design year no-build alternatives in CO air studies:</w:t>
      </w:r>
    </w:p>
    <w:p w14:paraId="31DB2501" w14:textId="77777777" w:rsidR="001441C3" w:rsidRPr="00377EF9" w:rsidRDefault="001441C3" w:rsidP="00603899">
      <w:pPr>
        <w:pStyle w:val="BodyText"/>
        <w:ind w:left="900"/>
        <w:jc w:val="left"/>
        <w:rPr>
          <w:rFonts w:ascii="Book Antiqua" w:hAnsi="Book Antiqua"/>
          <w:i/>
          <w:sz w:val="22"/>
          <w:szCs w:val="22"/>
        </w:rPr>
      </w:pPr>
      <w:r w:rsidRPr="00377EF9">
        <w:rPr>
          <w:rFonts w:ascii="Book Antiqua" w:hAnsi="Book Antiqua"/>
          <w:i/>
          <w:sz w:val="22"/>
          <w:szCs w:val="22"/>
        </w:rPr>
        <w:t xml:space="preserve">A. Any project that qualifies for a Categorical Exclusion (CE) will be exempt from analysis of the no-build alternatives, although VDOT may choose to analyze the no-build alternatives if they determine it appropriate; </w:t>
      </w:r>
    </w:p>
    <w:p w14:paraId="3F275ED8" w14:textId="77777777" w:rsidR="001441C3" w:rsidRPr="00377EF9" w:rsidRDefault="001441C3" w:rsidP="00603899">
      <w:pPr>
        <w:pStyle w:val="BodyText"/>
        <w:ind w:left="900"/>
        <w:jc w:val="left"/>
        <w:rPr>
          <w:rFonts w:ascii="Book Antiqua" w:hAnsi="Book Antiqua"/>
          <w:i/>
          <w:sz w:val="22"/>
          <w:szCs w:val="22"/>
        </w:rPr>
      </w:pPr>
      <w:r w:rsidRPr="00377EF9">
        <w:rPr>
          <w:rFonts w:ascii="Book Antiqua" w:hAnsi="Book Antiqua"/>
          <w:i/>
          <w:sz w:val="22"/>
          <w:szCs w:val="22"/>
        </w:rPr>
        <w:t xml:space="preserve">B. Any project that qualifies for an Environmental Assessment (EA) will generally be exempt from analysis of the no-build alternatives, although VDOT may choose to analyze the no-build alternatives if they determine it appropriate; </w:t>
      </w:r>
    </w:p>
    <w:p w14:paraId="646E693F" w14:textId="77777777" w:rsidR="001441C3" w:rsidRPr="00377EF9" w:rsidRDefault="001441C3" w:rsidP="00603899">
      <w:pPr>
        <w:pStyle w:val="BodyText"/>
        <w:ind w:left="900"/>
        <w:jc w:val="left"/>
        <w:rPr>
          <w:rFonts w:ascii="Book Antiqua" w:hAnsi="Book Antiqua"/>
          <w:i/>
          <w:sz w:val="22"/>
          <w:szCs w:val="22"/>
        </w:rPr>
      </w:pPr>
      <w:r w:rsidRPr="00377EF9">
        <w:rPr>
          <w:rFonts w:ascii="Book Antiqua" w:hAnsi="Book Antiqua"/>
          <w:i/>
          <w:sz w:val="22"/>
          <w:szCs w:val="22"/>
        </w:rPr>
        <w:t>C. Any project that qualifies for an Environmental Impact Statement (EIS) will require analysis of the no-build alternative;</w:t>
      </w:r>
      <w:r w:rsidR="00DC2C71">
        <w:rPr>
          <w:rFonts w:ascii="Book Antiqua" w:hAnsi="Book Antiqua"/>
          <w:i/>
          <w:sz w:val="22"/>
          <w:szCs w:val="22"/>
        </w:rPr>
        <w:t xml:space="preserve"> …</w:t>
      </w:r>
    </w:p>
    <w:p w14:paraId="3DADBE9B" w14:textId="77777777" w:rsidR="00F502E6" w:rsidRPr="00F502E6" w:rsidRDefault="00F502E6" w:rsidP="00F502E6">
      <w:pPr>
        <w:rPr>
          <w:rFonts w:ascii="Arial" w:hAnsi="Arial" w:cs="Arial"/>
          <w:sz w:val="24"/>
          <w:szCs w:val="24"/>
        </w:rPr>
      </w:pPr>
    </w:p>
    <w:p w14:paraId="4D76113B" w14:textId="77777777" w:rsidR="007F23FF" w:rsidRPr="00377EF9" w:rsidRDefault="007F23FF" w:rsidP="00603899">
      <w:pPr>
        <w:pStyle w:val="Heading2"/>
        <w:spacing w:before="0"/>
        <w:jc w:val="left"/>
        <w:rPr>
          <w:rFonts w:cs="Arial"/>
        </w:rPr>
      </w:pPr>
      <w:bookmarkStart w:id="80" w:name="_Toc458093889"/>
      <w:bookmarkStart w:id="81" w:name="_Toc5629290"/>
      <w:r w:rsidRPr="00377EF9">
        <w:rPr>
          <w:rFonts w:cs="Arial"/>
        </w:rPr>
        <w:t>Transportation Conformity</w:t>
      </w:r>
      <w:bookmarkEnd w:id="80"/>
      <w:bookmarkEnd w:id="81"/>
      <w:r w:rsidRPr="00377EF9">
        <w:rPr>
          <w:rFonts w:cs="Arial"/>
        </w:rPr>
        <w:t xml:space="preserve"> </w:t>
      </w:r>
    </w:p>
    <w:p w14:paraId="457FE4DE" w14:textId="77777777" w:rsidR="00F76847" w:rsidRDefault="00F76847" w:rsidP="00F76847">
      <w:pPr>
        <w:rPr>
          <w:rFonts w:ascii="Arial" w:hAnsi="Arial" w:cs="Arial"/>
          <w:color w:val="00B0F0"/>
          <w:shd w:val="clear" w:color="auto" w:fill="FFFFFF"/>
        </w:rPr>
      </w:pPr>
      <w:r>
        <w:rPr>
          <w:rFonts w:ascii="Arial" w:hAnsi="Arial" w:cs="Arial"/>
          <w:color w:val="00B0F0"/>
          <w:shd w:val="clear" w:color="auto" w:fill="FFFFFF"/>
        </w:rPr>
        <w:t>If conformity requirements do not apply for a specific project, this section may be streamlined or eliminated. Exceptions include:</w:t>
      </w:r>
    </w:p>
    <w:p w14:paraId="567BE9B8" w14:textId="77777777" w:rsidR="00F76847" w:rsidRPr="00F02359" w:rsidRDefault="00F76847" w:rsidP="00F76847">
      <w:pPr>
        <w:pStyle w:val="ListParagraph"/>
        <w:numPr>
          <w:ilvl w:val="0"/>
          <w:numId w:val="10"/>
        </w:numPr>
        <w:tabs>
          <w:tab w:val="clear" w:pos="720"/>
        </w:tabs>
        <w:ind w:left="360"/>
        <w:rPr>
          <w:rFonts w:ascii="Arial" w:hAnsi="Arial" w:cs="Arial"/>
          <w:sz w:val="24"/>
          <w:szCs w:val="24"/>
        </w:rPr>
      </w:pPr>
      <w:r w:rsidRPr="00F02359">
        <w:rPr>
          <w:rFonts w:ascii="Arial" w:hAnsi="Arial" w:cs="Arial"/>
          <w:color w:val="00B0F0"/>
          <w:shd w:val="clear" w:color="auto" w:fill="FFFFFF"/>
        </w:rPr>
        <w:t xml:space="preserve">if EPA conformity guidance (section 2.2.2) for carbon monoxide (CO) analyses is still being applied (in whole or in part) at the discretion of the Department even though the area in which the project is located is not subject to conformity requirements, </w:t>
      </w:r>
      <w:r>
        <w:rPr>
          <w:rFonts w:ascii="Arial" w:hAnsi="Arial" w:cs="Arial"/>
          <w:color w:val="00B0F0"/>
          <w:shd w:val="clear" w:color="auto" w:fill="FFFFFF"/>
        </w:rPr>
        <w:t>or</w:t>
      </w:r>
    </w:p>
    <w:p w14:paraId="3540D4D0" w14:textId="069C3F93" w:rsidR="00D91AF7" w:rsidRPr="00F76847" w:rsidRDefault="00F76847" w:rsidP="00603899">
      <w:pPr>
        <w:pStyle w:val="ListParagraph"/>
        <w:numPr>
          <w:ilvl w:val="0"/>
          <w:numId w:val="10"/>
        </w:numPr>
        <w:tabs>
          <w:tab w:val="clear" w:pos="720"/>
        </w:tabs>
        <w:ind w:left="360"/>
        <w:rPr>
          <w:rFonts w:ascii="Arial" w:hAnsi="Arial" w:cs="Arial"/>
        </w:rPr>
      </w:pPr>
      <w:r w:rsidRPr="00F02359">
        <w:rPr>
          <w:rFonts w:ascii="Arial" w:hAnsi="Arial" w:cs="Arial"/>
          <w:color w:val="00B0F0"/>
          <w:shd w:val="clear" w:color="auto" w:fill="FFFFFF"/>
        </w:rPr>
        <w:t>if the FHWA categorical finding (section 2.2.3) for CO is being applied for the project.</w:t>
      </w:r>
    </w:p>
    <w:p w14:paraId="1330F852" w14:textId="77777777" w:rsidR="00E64DD7" w:rsidRDefault="000A7DE7" w:rsidP="000A7DE7">
      <w:pPr>
        <w:pStyle w:val="BodyText"/>
        <w:jc w:val="left"/>
        <w:rPr>
          <w:rFonts w:ascii="Book Antiqua" w:hAnsi="Book Antiqua"/>
          <w:sz w:val="22"/>
          <w:szCs w:val="22"/>
        </w:rPr>
      </w:pPr>
      <w:r>
        <w:rPr>
          <w:rFonts w:ascii="Book Antiqua" w:hAnsi="Book Antiqua"/>
          <w:sz w:val="22"/>
          <w:szCs w:val="22"/>
        </w:rPr>
        <w:t>T</w:t>
      </w:r>
      <w:r w:rsidRPr="00377EF9">
        <w:rPr>
          <w:rFonts w:ascii="Book Antiqua" w:hAnsi="Book Antiqua"/>
          <w:sz w:val="22"/>
          <w:szCs w:val="22"/>
        </w:rPr>
        <w:t xml:space="preserve">he US Environmental Protection Agency (US EPA) </w:t>
      </w:r>
      <w:r>
        <w:rPr>
          <w:rFonts w:ascii="Book Antiqua" w:hAnsi="Book Antiqua"/>
          <w:sz w:val="22"/>
          <w:szCs w:val="22"/>
        </w:rPr>
        <w:t>issued t</w:t>
      </w:r>
      <w:r w:rsidR="00D91AF7" w:rsidRPr="00377EF9">
        <w:rPr>
          <w:rFonts w:ascii="Book Antiqua" w:hAnsi="Book Antiqua"/>
          <w:sz w:val="22"/>
          <w:szCs w:val="22"/>
        </w:rPr>
        <w:t>he federal transportation conformity rule (40 CFR Parts 51 and 93) pursuant to requirements in the Clean Air Act (CAA) as amended</w:t>
      </w:r>
      <w:r w:rsidR="00D91AF7" w:rsidRPr="00377EF9">
        <w:rPr>
          <w:rStyle w:val="FootnoteReference"/>
          <w:rFonts w:ascii="Book Antiqua" w:eastAsiaTheme="majorEastAsia" w:hAnsi="Book Antiqua"/>
          <w:sz w:val="22"/>
          <w:szCs w:val="22"/>
        </w:rPr>
        <w:footnoteReference w:id="42"/>
      </w:r>
      <w:r w:rsidR="00A22389" w:rsidRPr="00A145B7">
        <w:rPr>
          <w:rFonts w:ascii="Book Antiqua" w:hAnsi="Book Antiqua"/>
          <w:sz w:val="22"/>
          <w:szCs w:val="22"/>
          <w:vertAlign w:val="superscript"/>
        </w:rPr>
        <w:t>,</w:t>
      </w:r>
      <w:r w:rsidR="00A22389">
        <w:rPr>
          <w:rStyle w:val="FootnoteReference"/>
          <w:rFonts w:ascii="Book Antiqua" w:hAnsi="Book Antiqua"/>
          <w:sz w:val="22"/>
          <w:szCs w:val="22"/>
        </w:rPr>
        <w:footnoteReference w:id="43"/>
      </w:r>
      <w:r w:rsidR="00D91AF7" w:rsidRPr="00377EF9">
        <w:rPr>
          <w:rFonts w:ascii="Book Antiqua" w:hAnsi="Book Antiqua"/>
          <w:sz w:val="22"/>
          <w:szCs w:val="22"/>
        </w:rPr>
        <w:t xml:space="preserve">. </w:t>
      </w:r>
      <w:r>
        <w:rPr>
          <w:rFonts w:ascii="Book Antiqua" w:hAnsi="Book Antiqua"/>
          <w:sz w:val="22"/>
          <w:szCs w:val="22"/>
        </w:rPr>
        <w:t xml:space="preserve">Copies of the </w:t>
      </w:r>
      <w:r w:rsidR="00270D50">
        <w:rPr>
          <w:rFonts w:ascii="Book Antiqua" w:hAnsi="Book Antiqua"/>
          <w:sz w:val="22"/>
          <w:szCs w:val="22"/>
        </w:rPr>
        <w:t>EPA</w:t>
      </w:r>
      <w:r w:rsidR="00883544">
        <w:rPr>
          <w:rFonts w:ascii="Book Antiqua" w:hAnsi="Book Antiqua"/>
          <w:sz w:val="22"/>
          <w:szCs w:val="22"/>
        </w:rPr>
        <w:t xml:space="preserve"> </w:t>
      </w:r>
      <w:r w:rsidR="00CF54DE">
        <w:rPr>
          <w:rFonts w:ascii="Book Antiqua" w:hAnsi="Book Antiqua"/>
          <w:sz w:val="22"/>
          <w:szCs w:val="22"/>
        </w:rPr>
        <w:t xml:space="preserve">conformity </w:t>
      </w:r>
      <w:r w:rsidR="00D91AF7" w:rsidRPr="00377EF9">
        <w:rPr>
          <w:rFonts w:ascii="Book Antiqua" w:hAnsi="Book Antiqua"/>
          <w:sz w:val="22"/>
          <w:szCs w:val="22"/>
        </w:rPr>
        <w:t xml:space="preserve">regulation and </w:t>
      </w:r>
      <w:r>
        <w:rPr>
          <w:rFonts w:ascii="Book Antiqua" w:hAnsi="Book Antiqua"/>
          <w:sz w:val="22"/>
          <w:szCs w:val="22"/>
        </w:rPr>
        <w:t xml:space="preserve">associated </w:t>
      </w:r>
      <w:r w:rsidR="00D91AF7" w:rsidRPr="00377EF9">
        <w:rPr>
          <w:rFonts w:ascii="Book Antiqua" w:hAnsi="Book Antiqua"/>
          <w:sz w:val="22"/>
          <w:szCs w:val="22"/>
        </w:rPr>
        <w:t xml:space="preserve">guidance are </w:t>
      </w:r>
      <w:r w:rsidR="002F349E">
        <w:rPr>
          <w:rFonts w:ascii="Book Antiqua" w:hAnsi="Book Antiqua"/>
          <w:sz w:val="22"/>
          <w:szCs w:val="22"/>
        </w:rPr>
        <w:t>available</w:t>
      </w:r>
      <w:r w:rsidR="00D91AF7" w:rsidRPr="00377EF9">
        <w:rPr>
          <w:rFonts w:ascii="Book Antiqua" w:hAnsi="Book Antiqua"/>
          <w:sz w:val="22"/>
          <w:szCs w:val="22"/>
        </w:rPr>
        <w:t xml:space="preserve"> on </w:t>
      </w:r>
      <w:r>
        <w:rPr>
          <w:rFonts w:ascii="Book Antiqua" w:hAnsi="Book Antiqua"/>
          <w:sz w:val="22"/>
          <w:szCs w:val="22"/>
        </w:rPr>
        <w:t xml:space="preserve">the EPA </w:t>
      </w:r>
      <w:r w:rsidR="00D91AF7" w:rsidRPr="00377EF9">
        <w:rPr>
          <w:rFonts w:ascii="Book Antiqua" w:hAnsi="Book Antiqua"/>
          <w:sz w:val="22"/>
          <w:szCs w:val="22"/>
        </w:rPr>
        <w:t>website</w:t>
      </w:r>
      <w:r w:rsidR="00D91AF7" w:rsidRPr="00377EF9">
        <w:rPr>
          <w:rStyle w:val="FootnoteReference"/>
          <w:rFonts w:ascii="Book Antiqua" w:eastAsiaTheme="majorEastAsia" w:hAnsi="Book Antiqua"/>
          <w:sz w:val="22"/>
          <w:szCs w:val="22"/>
        </w:rPr>
        <w:footnoteReference w:id="44"/>
      </w:r>
      <w:r w:rsidR="00D91AF7" w:rsidRPr="00377EF9">
        <w:rPr>
          <w:rFonts w:ascii="Book Antiqua" w:hAnsi="Book Antiqua"/>
          <w:sz w:val="22"/>
          <w:szCs w:val="22"/>
        </w:rPr>
        <w:t>. In general, the rule requires conformity determinations for transportation plans, programs and projects in “</w:t>
      </w:r>
      <w:r w:rsidR="00D91AF7" w:rsidRPr="00377EF9">
        <w:rPr>
          <w:rFonts w:ascii="Book Antiqua" w:hAnsi="Book Antiqua"/>
          <w:i/>
          <w:sz w:val="22"/>
          <w:szCs w:val="22"/>
        </w:rPr>
        <w:t>non-attainment or maintenance areas for transportation-related criteria pollutants for which the area is designated nonattainment or has a maintenance plan</w:t>
      </w:r>
      <w:r w:rsidR="00D91AF7" w:rsidRPr="00377EF9">
        <w:rPr>
          <w:rFonts w:ascii="Book Antiqua" w:hAnsi="Book Antiqua"/>
          <w:sz w:val="22"/>
          <w:szCs w:val="22"/>
        </w:rPr>
        <w:t>” (40 CFR 93.102(b))</w:t>
      </w:r>
      <w:r w:rsidR="00270D50">
        <w:rPr>
          <w:rStyle w:val="FootnoteReference"/>
          <w:rFonts w:ascii="Book Antiqua" w:hAnsi="Book Antiqua"/>
          <w:sz w:val="22"/>
          <w:szCs w:val="22"/>
        </w:rPr>
        <w:footnoteReference w:id="45"/>
      </w:r>
      <w:r w:rsidR="00D91AF7" w:rsidRPr="00377EF9">
        <w:rPr>
          <w:rFonts w:ascii="Book Antiqua" w:hAnsi="Book Antiqua"/>
          <w:sz w:val="22"/>
          <w:szCs w:val="22"/>
        </w:rPr>
        <w:t>.</w:t>
      </w:r>
    </w:p>
    <w:p w14:paraId="58B32393" w14:textId="77777777" w:rsidR="00E64DD7" w:rsidRDefault="00E64DD7" w:rsidP="000A7DE7">
      <w:pPr>
        <w:pStyle w:val="BodyText"/>
        <w:jc w:val="left"/>
        <w:rPr>
          <w:rFonts w:ascii="Book Antiqua" w:hAnsi="Book Antiqua"/>
          <w:sz w:val="22"/>
          <w:szCs w:val="22"/>
        </w:rPr>
      </w:pPr>
    </w:p>
    <w:p w14:paraId="6B68AAAC" w14:textId="77777777" w:rsidR="00D91AF7" w:rsidRPr="00377EF9" w:rsidRDefault="00D91AF7" w:rsidP="000A7DE7">
      <w:pPr>
        <w:pStyle w:val="BodyText"/>
        <w:jc w:val="left"/>
        <w:rPr>
          <w:rFonts w:ascii="Book Antiqua" w:hAnsi="Book Antiqua"/>
          <w:sz w:val="22"/>
          <w:szCs w:val="22"/>
        </w:rPr>
      </w:pPr>
      <w:r w:rsidRPr="00377EF9">
        <w:rPr>
          <w:rFonts w:ascii="Book Antiqua" w:hAnsi="Book Antiqua"/>
          <w:sz w:val="22"/>
          <w:szCs w:val="22"/>
        </w:rPr>
        <w:t xml:space="preserve"> </w:t>
      </w:r>
      <w:r w:rsidR="00270D50">
        <w:rPr>
          <w:rFonts w:ascii="Book Antiqua" w:hAnsi="Book Antiqua"/>
          <w:sz w:val="22"/>
          <w:szCs w:val="22"/>
        </w:rPr>
        <w:t xml:space="preserve"> </w:t>
      </w:r>
    </w:p>
    <w:p w14:paraId="29687462" w14:textId="77777777" w:rsidR="00D91AF7" w:rsidRPr="00377EF9" w:rsidRDefault="0004013A" w:rsidP="0087374B">
      <w:pPr>
        <w:pStyle w:val="Heading3"/>
        <w:ind w:left="360"/>
        <w:jc w:val="left"/>
      </w:pPr>
      <w:bookmarkStart w:id="82" w:name="_Toc484073434"/>
      <w:bookmarkStart w:id="83" w:name="_Toc5629291"/>
      <w:bookmarkEnd w:id="82"/>
      <w:r>
        <w:t>Project-Inclusion in Regional Transportation Plans and Programs</w:t>
      </w:r>
      <w:bookmarkEnd w:id="83"/>
    </w:p>
    <w:p w14:paraId="27459CA9" w14:textId="77777777" w:rsidR="00D91AF7" w:rsidRPr="00377EF9" w:rsidRDefault="00D91AF7" w:rsidP="00603899">
      <w:pPr>
        <w:pStyle w:val="BodyText"/>
        <w:jc w:val="left"/>
        <w:rPr>
          <w:szCs w:val="22"/>
        </w:rPr>
      </w:pPr>
    </w:p>
    <w:p w14:paraId="3497B6B1" w14:textId="77777777" w:rsidR="00D91AF7" w:rsidRPr="00377EF9" w:rsidRDefault="0004013A" w:rsidP="00603899">
      <w:pPr>
        <w:pStyle w:val="BodyText"/>
        <w:jc w:val="left"/>
        <w:rPr>
          <w:rFonts w:ascii="Book Antiqua" w:hAnsi="Book Antiqua"/>
          <w:sz w:val="22"/>
          <w:szCs w:val="22"/>
        </w:rPr>
      </w:pPr>
      <w:r>
        <w:rPr>
          <w:rFonts w:ascii="Book Antiqua" w:hAnsi="Book Antiqua"/>
          <w:sz w:val="22"/>
          <w:szCs w:val="22"/>
        </w:rPr>
        <w:t>For projects in nonattainment or maintenance areas</w:t>
      </w:r>
      <w:r w:rsidR="003D44AE" w:rsidRPr="003D44AE">
        <w:rPr>
          <w:rStyle w:val="FootnoteReference"/>
          <w:rFonts w:ascii="Book Antiqua" w:hAnsi="Book Antiqua" w:cstheme="minorHAnsi"/>
          <w:color w:val="000000"/>
          <w:sz w:val="22"/>
        </w:rPr>
        <w:footnoteReference w:id="46"/>
      </w:r>
      <w:r w:rsidR="00270D50">
        <w:rPr>
          <w:rFonts w:ascii="Book Antiqua" w:hAnsi="Book Antiqua"/>
          <w:sz w:val="22"/>
          <w:szCs w:val="22"/>
        </w:rPr>
        <w:t>,</w:t>
      </w:r>
      <w:r>
        <w:rPr>
          <w:rFonts w:ascii="Book Antiqua" w:hAnsi="Book Antiqua"/>
          <w:sz w:val="22"/>
          <w:szCs w:val="22"/>
        </w:rPr>
        <w:t xml:space="preserve"> t</w:t>
      </w:r>
      <w:r w:rsidR="00D91AF7" w:rsidRPr="00377EF9">
        <w:rPr>
          <w:rFonts w:ascii="Book Antiqua" w:hAnsi="Book Antiqua"/>
          <w:sz w:val="22"/>
          <w:szCs w:val="22"/>
        </w:rPr>
        <w:t>he federal transportation conformity rule requires a currently conforming transportation plan and program at the time of project approval (40 CFR 93.114)</w:t>
      </w:r>
      <w:r w:rsidR="00D91AF7" w:rsidRPr="00377EF9">
        <w:rPr>
          <w:rStyle w:val="FootnoteReference"/>
          <w:rFonts w:ascii="Book Antiqua" w:eastAsiaTheme="majorEastAsia" w:hAnsi="Book Antiqua"/>
          <w:sz w:val="22"/>
          <w:szCs w:val="22"/>
        </w:rPr>
        <w:footnoteReference w:id="47"/>
      </w:r>
      <w:r w:rsidR="00D91AF7" w:rsidRPr="00377EF9">
        <w:rPr>
          <w:rFonts w:ascii="Book Antiqua" w:hAnsi="Book Antiqua"/>
          <w:sz w:val="22"/>
          <w:szCs w:val="22"/>
        </w:rPr>
        <w:t xml:space="preserve"> and for the project to be from a conforming plan and program (40 CFR 93.115)</w:t>
      </w:r>
      <w:r w:rsidR="00D91AF7" w:rsidRPr="00377EF9">
        <w:rPr>
          <w:rStyle w:val="FootnoteReference"/>
          <w:rFonts w:ascii="Book Antiqua" w:eastAsiaTheme="majorEastAsia" w:hAnsi="Book Antiqua"/>
          <w:sz w:val="22"/>
          <w:szCs w:val="22"/>
        </w:rPr>
        <w:footnoteReference w:id="48"/>
      </w:r>
      <w:r w:rsidR="00D91AF7" w:rsidRPr="00377EF9">
        <w:rPr>
          <w:rFonts w:ascii="Book Antiqua" w:hAnsi="Book Antiqua"/>
          <w:sz w:val="22"/>
          <w:szCs w:val="22"/>
        </w:rPr>
        <w:t xml:space="preserve">. If the project is of a type that is not required to be specifically identified in the plan, the project must be consistent with the policies and purpose of the transportation plan and not interfere with other projects specifically included in the transportation plan (40 CFR 93.115(b)). </w:t>
      </w:r>
    </w:p>
    <w:p w14:paraId="3B488017" w14:textId="77777777" w:rsidR="00D91AF7" w:rsidRPr="00377EF9" w:rsidRDefault="00D91AF7" w:rsidP="00603899">
      <w:pPr>
        <w:pStyle w:val="BodyText"/>
        <w:jc w:val="left"/>
        <w:rPr>
          <w:rFonts w:ascii="Book Antiqua" w:hAnsi="Book Antiqua"/>
          <w:sz w:val="22"/>
          <w:szCs w:val="22"/>
        </w:rPr>
      </w:pPr>
    </w:p>
    <w:p w14:paraId="6AE2EC4B" w14:textId="32ADBD63" w:rsidR="008B7142" w:rsidRDefault="00D91AF7" w:rsidP="00603899">
      <w:pPr>
        <w:pStyle w:val="BodyText"/>
        <w:jc w:val="left"/>
        <w:rPr>
          <w:rFonts w:ascii="Book Antiqua" w:hAnsi="Book Antiqua"/>
          <w:sz w:val="22"/>
          <w:szCs w:val="22"/>
        </w:rPr>
      </w:pPr>
      <w:r w:rsidRPr="00377EF9">
        <w:rPr>
          <w:rFonts w:ascii="Book Antiqua" w:hAnsi="Book Antiqua"/>
          <w:sz w:val="22"/>
          <w:szCs w:val="22"/>
        </w:rPr>
        <w:t>Additionally, the design concept and scope of the project as specified in the program at the time of the regional conformity determination should be adequate to determine its contribution to regional emissions, and any mitigation measures associated with the project should have written commitments from the project sponsor and/or operator (40 CFR 93.115(c)).</w:t>
      </w:r>
    </w:p>
    <w:p w14:paraId="36FBB7A4" w14:textId="77777777" w:rsidR="00D91AF7" w:rsidRPr="00377EF9" w:rsidRDefault="00D91AF7" w:rsidP="0087374B">
      <w:pPr>
        <w:pStyle w:val="Heading3"/>
        <w:ind w:left="360"/>
        <w:jc w:val="left"/>
      </w:pPr>
      <w:bookmarkStart w:id="84" w:name="_Toc3887968"/>
      <w:bookmarkStart w:id="85" w:name="_Toc3888124"/>
      <w:bookmarkStart w:id="86" w:name="_Toc3888184"/>
      <w:bookmarkStart w:id="87" w:name="_Toc3888245"/>
      <w:bookmarkStart w:id="88" w:name="_Toc476661873"/>
      <w:bookmarkStart w:id="89" w:name="_Toc336609840"/>
      <w:bookmarkStart w:id="90" w:name="_Toc458093891"/>
      <w:bookmarkStart w:id="91" w:name="_Toc5629292"/>
      <w:bookmarkEnd w:id="84"/>
      <w:bookmarkEnd w:id="85"/>
      <w:bookmarkEnd w:id="86"/>
      <w:bookmarkEnd w:id="87"/>
      <w:bookmarkEnd w:id="88"/>
      <w:r w:rsidRPr="00377EF9">
        <w:t>Project-Level Conformity Requirements</w:t>
      </w:r>
      <w:bookmarkEnd w:id="89"/>
      <w:bookmarkEnd w:id="90"/>
      <w:bookmarkEnd w:id="91"/>
    </w:p>
    <w:p w14:paraId="71C0F18E" w14:textId="77777777" w:rsidR="00F76847" w:rsidRPr="00165745" w:rsidRDefault="00F76847" w:rsidP="00F76847">
      <w:pPr>
        <w:pStyle w:val="DPBodyText"/>
        <w:spacing w:after="0" w:line="240" w:lineRule="auto"/>
        <w:rPr>
          <w:rFonts w:ascii="Arial" w:hAnsi="Arial" w:cs="Arial"/>
          <w:color w:val="00B0F0"/>
          <w:sz w:val="22"/>
          <w:szCs w:val="18"/>
        </w:rPr>
      </w:pPr>
      <w:r w:rsidRPr="00165745">
        <w:rPr>
          <w:rFonts w:ascii="Arial" w:hAnsi="Arial" w:cs="Arial"/>
          <w:color w:val="00B0F0"/>
          <w:sz w:val="22"/>
          <w:szCs w:val="18"/>
        </w:rPr>
        <w:t xml:space="preserve">Although project-level conformity requirements do </w:t>
      </w:r>
      <w:r w:rsidRPr="00165745">
        <w:rPr>
          <w:rFonts w:ascii="Arial" w:hAnsi="Arial" w:cs="Arial"/>
          <w:i/>
          <w:color w:val="00B0F0"/>
          <w:sz w:val="22"/>
          <w:szCs w:val="18"/>
        </w:rPr>
        <w:t>not</w:t>
      </w:r>
      <w:r w:rsidRPr="00165745">
        <w:rPr>
          <w:rFonts w:ascii="Arial" w:hAnsi="Arial" w:cs="Arial"/>
          <w:color w:val="00B0F0"/>
          <w:sz w:val="22"/>
          <w:szCs w:val="18"/>
        </w:rPr>
        <w:t xml:space="preserve"> apply in Virginia (in the absence of a CO or PM </w:t>
      </w:r>
      <w:r>
        <w:rPr>
          <w:rFonts w:ascii="Arial" w:hAnsi="Arial" w:cs="Arial"/>
          <w:color w:val="00B0F0"/>
          <w:sz w:val="22"/>
          <w:szCs w:val="18"/>
        </w:rPr>
        <w:t xml:space="preserve">nonattainment or </w:t>
      </w:r>
      <w:r w:rsidRPr="00165745">
        <w:rPr>
          <w:rFonts w:ascii="Arial" w:hAnsi="Arial" w:cs="Arial"/>
          <w:color w:val="00B0F0"/>
          <w:sz w:val="22"/>
          <w:szCs w:val="18"/>
        </w:rPr>
        <w:t xml:space="preserve">maintenance area), there are two cases in which background information on those requirements is still warranted for the report: 1) EPA provides detailed guidance for project-level analyses conducted for purposes of conformity, which may be applied at the discretion of the Department on a case-by-case basis for analyses to be conducted for purposes of NEPA, and 2) the federal categorical finding for CO (Section 2.2.2.3) is being applied. If neither CO modeling following EPA guidance nor the federal categorical finding for CO (Section 2.2.2.3) </w:t>
      </w:r>
      <w:r>
        <w:rPr>
          <w:rFonts w:ascii="Arial" w:hAnsi="Arial" w:cs="Arial"/>
          <w:color w:val="00B0F0"/>
          <w:sz w:val="22"/>
          <w:szCs w:val="18"/>
        </w:rPr>
        <w:t>are</w:t>
      </w:r>
      <w:r w:rsidRPr="00165745">
        <w:rPr>
          <w:rFonts w:ascii="Arial" w:hAnsi="Arial" w:cs="Arial"/>
          <w:color w:val="00B0F0"/>
          <w:sz w:val="22"/>
          <w:szCs w:val="18"/>
        </w:rPr>
        <w:t xml:space="preserve"> being applied for the project being assessed, this entire section (2.2.2) should be deleted.</w:t>
      </w:r>
    </w:p>
    <w:p w14:paraId="1E457E8D" w14:textId="77777777" w:rsidR="0054121B" w:rsidRDefault="00F26001" w:rsidP="00603899">
      <w:pPr>
        <w:rPr>
          <w:rFonts w:ascii="Book Antiqua" w:hAnsi="Book Antiqua"/>
        </w:rPr>
      </w:pPr>
      <w:r w:rsidRPr="00377EF9">
        <w:rPr>
          <w:rFonts w:ascii="Book Antiqua" w:hAnsi="Book Antiqua"/>
        </w:rPr>
        <w:t>EPA provides detailed guidance for project-level analyses conducted for purposes of conformity</w:t>
      </w:r>
      <w:r w:rsidR="004A1015" w:rsidRPr="00377EF9">
        <w:rPr>
          <w:rStyle w:val="FootnoteReference"/>
          <w:rFonts w:ascii="Book Antiqua" w:hAnsi="Book Antiqua"/>
        </w:rPr>
        <w:footnoteReference w:id="49"/>
      </w:r>
      <w:r w:rsidRPr="00377EF9">
        <w:rPr>
          <w:rFonts w:ascii="Book Antiqua" w:hAnsi="Book Antiqua"/>
        </w:rPr>
        <w:t xml:space="preserve">. </w:t>
      </w:r>
      <w:r w:rsidR="00C24D6A">
        <w:rPr>
          <w:rFonts w:ascii="Book Antiqua" w:hAnsi="Book Antiqua"/>
        </w:rPr>
        <w:t>Although project-level conformity requirements for CO do not apply in Virginia (</w:t>
      </w:r>
      <w:r w:rsidR="008126EE">
        <w:rPr>
          <w:rFonts w:ascii="Book Antiqua" w:hAnsi="Book Antiqua"/>
        </w:rPr>
        <w:t>as it</w:t>
      </w:r>
      <w:r w:rsidR="00C14970">
        <w:rPr>
          <w:rFonts w:ascii="Book Antiqua" w:hAnsi="Book Antiqua"/>
        </w:rPr>
        <w:t xml:space="preserve"> </w:t>
      </w:r>
      <w:r w:rsidR="00C24D6A">
        <w:rPr>
          <w:rFonts w:ascii="Book Antiqua" w:hAnsi="Book Antiqua"/>
        </w:rPr>
        <w:t xml:space="preserve">is in attainment for that pollutant), </w:t>
      </w:r>
      <w:r w:rsidR="008B7142">
        <w:rPr>
          <w:rFonts w:ascii="Book Antiqua" w:hAnsi="Book Antiqua"/>
        </w:rPr>
        <w:t xml:space="preserve">EPA </w:t>
      </w:r>
      <w:r w:rsidR="00C24D6A">
        <w:rPr>
          <w:rFonts w:ascii="Book Antiqua" w:hAnsi="Book Antiqua"/>
        </w:rPr>
        <w:t xml:space="preserve">conformity </w:t>
      </w:r>
      <w:r w:rsidR="008B7142">
        <w:rPr>
          <w:rFonts w:ascii="Book Antiqua" w:hAnsi="Book Antiqua"/>
        </w:rPr>
        <w:t xml:space="preserve">guidance for CO analyses </w:t>
      </w:r>
      <w:r w:rsidR="00C24D6A">
        <w:rPr>
          <w:rFonts w:ascii="Book Antiqua" w:hAnsi="Book Antiqua"/>
        </w:rPr>
        <w:t xml:space="preserve">may still </w:t>
      </w:r>
      <w:r w:rsidR="00020AC9">
        <w:rPr>
          <w:rFonts w:ascii="Book Antiqua" w:hAnsi="Book Antiqua"/>
        </w:rPr>
        <w:t xml:space="preserve">be </w:t>
      </w:r>
      <w:r w:rsidR="00EC3B9F" w:rsidRPr="00377EF9">
        <w:rPr>
          <w:rFonts w:ascii="Book Antiqua" w:hAnsi="Book Antiqua"/>
        </w:rPr>
        <w:t>applied</w:t>
      </w:r>
      <w:r w:rsidR="00986585">
        <w:rPr>
          <w:rFonts w:ascii="Book Antiqua" w:hAnsi="Book Antiqua"/>
        </w:rPr>
        <w:t xml:space="preserve"> </w:t>
      </w:r>
      <w:r w:rsidR="0082700B">
        <w:rPr>
          <w:rFonts w:ascii="Book Antiqua" w:hAnsi="Book Antiqua"/>
        </w:rPr>
        <w:t xml:space="preserve">(in whole or in part) </w:t>
      </w:r>
      <w:r w:rsidR="00986585">
        <w:rPr>
          <w:rFonts w:ascii="Book Antiqua" w:hAnsi="Book Antiqua"/>
        </w:rPr>
        <w:t xml:space="preserve">at the discretion of the Department </w:t>
      </w:r>
      <w:r w:rsidR="0032175B">
        <w:rPr>
          <w:rFonts w:ascii="Book Antiqua" w:hAnsi="Book Antiqua"/>
        </w:rPr>
        <w:t xml:space="preserve">for </w:t>
      </w:r>
      <w:r w:rsidR="008B7142">
        <w:rPr>
          <w:rFonts w:ascii="Book Antiqua" w:hAnsi="Book Antiqua"/>
        </w:rPr>
        <w:t xml:space="preserve">analyses to be conducted for </w:t>
      </w:r>
      <w:r w:rsidR="0032175B">
        <w:rPr>
          <w:rFonts w:ascii="Book Antiqua" w:hAnsi="Book Antiqua"/>
        </w:rPr>
        <w:t>purposes of NEPA</w:t>
      </w:r>
      <w:r w:rsidR="00020AC9">
        <w:rPr>
          <w:rFonts w:ascii="Book Antiqua" w:hAnsi="Book Antiqua"/>
        </w:rPr>
        <w:t>.</w:t>
      </w:r>
      <w:r w:rsidR="00E57B01">
        <w:rPr>
          <w:rFonts w:ascii="Book Antiqua" w:hAnsi="Book Antiqua"/>
        </w:rPr>
        <w:t xml:space="preserve"> </w:t>
      </w:r>
    </w:p>
    <w:p w14:paraId="6B14966D" w14:textId="77777777" w:rsidR="0054121B" w:rsidRDefault="0054121B" w:rsidP="00603899">
      <w:pPr>
        <w:rPr>
          <w:rFonts w:ascii="Book Antiqua" w:hAnsi="Book Antiqua"/>
        </w:rPr>
      </w:pPr>
    </w:p>
    <w:p w14:paraId="0FDBBE13" w14:textId="77777777" w:rsidR="00D91AF7" w:rsidRPr="00407237" w:rsidRDefault="00DE388B" w:rsidP="0054121B">
      <w:pPr>
        <w:rPr>
          <w:rFonts w:ascii="Book Antiqua" w:hAnsi="Book Antiqua"/>
        </w:rPr>
      </w:pPr>
      <w:r>
        <w:rPr>
          <w:rFonts w:ascii="Book Antiqua" w:hAnsi="Book Antiqua"/>
        </w:rPr>
        <w:t xml:space="preserve">EPA </w:t>
      </w:r>
      <w:r w:rsidR="0054121B">
        <w:rPr>
          <w:rFonts w:ascii="Book Antiqua" w:hAnsi="Book Antiqua"/>
        </w:rPr>
        <w:t xml:space="preserve">also </w:t>
      </w:r>
      <w:r w:rsidR="00253F20">
        <w:rPr>
          <w:rFonts w:ascii="Book Antiqua" w:hAnsi="Book Antiqua"/>
        </w:rPr>
        <w:t xml:space="preserve">specifies </w:t>
      </w:r>
      <w:r>
        <w:rPr>
          <w:rFonts w:ascii="Book Antiqua" w:hAnsi="Book Antiqua"/>
        </w:rPr>
        <w:t>conformity r</w:t>
      </w:r>
      <w:r w:rsidRPr="00377EF9">
        <w:rPr>
          <w:rFonts w:ascii="Book Antiqua" w:hAnsi="Book Antiqua"/>
        </w:rPr>
        <w:t>equirements for the preparation of hot-spot analyses for CO in 40 CFR 93.123</w:t>
      </w:r>
      <w:r w:rsidRPr="00377EF9">
        <w:rPr>
          <w:rStyle w:val="FootnoteReference"/>
          <w:rFonts w:ascii="Book Antiqua" w:eastAsiaTheme="majorEastAsia" w:hAnsi="Book Antiqua"/>
        </w:rPr>
        <w:footnoteReference w:id="50"/>
      </w:r>
      <w:r w:rsidR="0054121B">
        <w:rPr>
          <w:rFonts w:ascii="Book Antiqua" w:hAnsi="Book Antiqua"/>
        </w:rPr>
        <w:t>, which includes the dispersion model to be applied</w:t>
      </w:r>
      <w:r w:rsidRPr="00377EF9">
        <w:rPr>
          <w:rFonts w:ascii="Book Antiqua" w:hAnsi="Book Antiqua"/>
        </w:rPr>
        <w:t>.</w:t>
      </w:r>
      <w:r w:rsidR="0054121B">
        <w:rPr>
          <w:rFonts w:ascii="Book Antiqua" w:hAnsi="Book Antiqua"/>
        </w:rPr>
        <w:t xml:space="preserve"> Specifically, t</w:t>
      </w:r>
      <w:r w:rsidR="00253F20">
        <w:rPr>
          <w:rFonts w:ascii="Book Antiqua" w:hAnsi="Book Antiqua"/>
        </w:rPr>
        <w:t xml:space="preserve">he conformity rule at </w:t>
      </w:r>
      <w:r w:rsidR="00253F20" w:rsidRPr="00377EF9">
        <w:rPr>
          <w:rFonts w:ascii="Book Antiqua" w:hAnsi="Book Antiqua"/>
        </w:rPr>
        <w:t>40 CFR 93.123</w:t>
      </w:r>
      <w:r w:rsidR="00253F20">
        <w:rPr>
          <w:rFonts w:ascii="Book Antiqua" w:hAnsi="Book Antiqua"/>
        </w:rPr>
        <w:t xml:space="preserve">(a)(1) </w:t>
      </w:r>
      <w:r w:rsidR="0054121B">
        <w:rPr>
          <w:rFonts w:ascii="Book Antiqua" w:hAnsi="Book Antiqua"/>
        </w:rPr>
        <w:t>states</w:t>
      </w:r>
      <w:r w:rsidR="00253F20">
        <w:rPr>
          <w:rFonts w:ascii="Book Antiqua" w:hAnsi="Book Antiqua"/>
        </w:rPr>
        <w:t xml:space="preserve"> that CO</w:t>
      </w:r>
      <w:r>
        <w:rPr>
          <w:rFonts w:ascii="Book Antiqua" w:hAnsi="Book Antiqua"/>
        </w:rPr>
        <w:t xml:space="preserve"> </w:t>
      </w:r>
      <w:r w:rsidR="00253F20">
        <w:rPr>
          <w:rFonts w:ascii="Book Antiqua" w:hAnsi="Book Antiqua"/>
        </w:rPr>
        <w:t xml:space="preserve">conformity analyses </w:t>
      </w:r>
      <w:r w:rsidR="00253F20">
        <w:rPr>
          <w:rFonts w:ascii="Book Antiqua" w:hAnsi="Book Antiqua"/>
          <w:i/>
        </w:rPr>
        <w:t>“</w:t>
      </w:r>
      <w:r w:rsidR="00D91AF7" w:rsidRPr="00377EF9">
        <w:rPr>
          <w:rFonts w:ascii="Book Antiqua" w:hAnsi="Book Antiqua"/>
          <w:i/>
        </w:rPr>
        <w:t xml:space="preserve">... must be based on quantitative analysis using the applicable air quality models, databases, and other requirements specified in 40 CFR </w:t>
      </w:r>
      <w:r w:rsidR="00253F20">
        <w:rPr>
          <w:rFonts w:ascii="Book Antiqua" w:hAnsi="Book Antiqua"/>
          <w:i/>
        </w:rPr>
        <w:t>P</w:t>
      </w:r>
      <w:r w:rsidR="00D91AF7" w:rsidRPr="00377EF9">
        <w:rPr>
          <w:rFonts w:ascii="Book Antiqua" w:hAnsi="Book Antiqua"/>
          <w:i/>
        </w:rPr>
        <w:t>art 51, Appendix W (Guideline on Air Quality Models)</w:t>
      </w:r>
      <w:r w:rsidR="00AE15B8">
        <w:rPr>
          <w:rFonts w:ascii="Book Antiqua" w:hAnsi="Book Antiqua"/>
          <w:i/>
        </w:rPr>
        <w:t xml:space="preserve"> </w:t>
      </w:r>
      <w:r w:rsidR="00253F20">
        <w:rPr>
          <w:rFonts w:ascii="Book Antiqua" w:hAnsi="Book Antiqua"/>
          <w:i/>
        </w:rPr>
        <w:t xml:space="preserve">…”.  </w:t>
      </w:r>
      <w:r>
        <w:rPr>
          <w:rFonts w:ascii="Book Antiqua" w:hAnsi="Book Antiqua"/>
        </w:rPr>
        <w:t>At the time of preparation of this report, Appendix W</w:t>
      </w:r>
      <w:r w:rsidR="00253F20">
        <w:rPr>
          <w:rStyle w:val="FootnoteReference"/>
          <w:rFonts w:ascii="Book Antiqua" w:hAnsi="Book Antiqua"/>
        </w:rPr>
        <w:footnoteReference w:id="51"/>
      </w:r>
      <w:r w:rsidR="00253F20">
        <w:rPr>
          <w:rFonts w:ascii="Book Antiqua" w:hAnsi="Book Antiqua"/>
        </w:rPr>
        <w:t xml:space="preserve"> </w:t>
      </w:r>
      <w:r w:rsidR="005649BC">
        <w:rPr>
          <w:rFonts w:ascii="Book Antiqua" w:hAnsi="Book Antiqua"/>
        </w:rPr>
        <w:t>indicates</w:t>
      </w:r>
      <w:r>
        <w:rPr>
          <w:rFonts w:ascii="Book Antiqua" w:hAnsi="Book Antiqua"/>
        </w:rPr>
        <w:t xml:space="preserve"> that </w:t>
      </w:r>
      <w:r w:rsidR="00D91AF7" w:rsidRPr="00377EF9">
        <w:rPr>
          <w:rFonts w:ascii="Book Antiqua" w:hAnsi="Book Antiqua"/>
        </w:rPr>
        <w:t xml:space="preserve">the </w:t>
      </w:r>
      <w:r w:rsidR="00D91AF7" w:rsidRPr="00D7408D">
        <w:rPr>
          <w:rFonts w:ascii="Book Antiqua" w:hAnsi="Book Antiqua"/>
        </w:rPr>
        <w:t>CAL3QHC</w:t>
      </w:r>
      <w:r w:rsidR="00D91AF7" w:rsidRPr="00377EF9">
        <w:rPr>
          <w:rFonts w:ascii="Book Antiqua" w:hAnsi="Book Antiqua"/>
        </w:rPr>
        <w:t xml:space="preserve"> </w:t>
      </w:r>
      <w:r w:rsidR="0054121B">
        <w:rPr>
          <w:rFonts w:ascii="Book Antiqua" w:hAnsi="Book Antiqua"/>
        </w:rPr>
        <w:t xml:space="preserve">dispersion </w:t>
      </w:r>
      <w:r w:rsidR="00D91AF7" w:rsidRPr="00377EF9">
        <w:rPr>
          <w:rFonts w:ascii="Book Antiqua" w:hAnsi="Book Antiqua"/>
        </w:rPr>
        <w:t>model ma</w:t>
      </w:r>
      <w:r w:rsidR="001531AF">
        <w:rPr>
          <w:rFonts w:ascii="Book Antiqua" w:hAnsi="Book Antiqua"/>
        </w:rPr>
        <w:t xml:space="preserve">y be applied for </w:t>
      </w:r>
      <w:r w:rsidR="00B4099B">
        <w:rPr>
          <w:rFonts w:ascii="Book Antiqua" w:hAnsi="Book Antiqua"/>
        </w:rPr>
        <w:t xml:space="preserve">screening analyses for </w:t>
      </w:r>
      <w:r w:rsidR="001531AF">
        <w:rPr>
          <w:rFonts w:ascii="Book Antiqua" w:hAnsi="Book Antiqua"/>
        </w:rPr>
        <w:t>CO</w:t>
      </w:r>
      <w:r>
        <w:rPr>
          <w:rFonts w:ascii="Book Antiqua" w:hAnsi="Book Antiqua"/>
        </w:rPr>
        <w:t xml:space="preserve"> for transportation projects</w:t>
      </w:r>
      <w:r w:rsidR="00136282">
        <w:rPr>
          <w:rStyle w:val="FootnoteReference"/>
          <w:rFonts w:ascii="Book Antiqua" w:hAnsi="Book Antiqua"/>
        </w:rPr>
        <w:footnoteReference w:id="52"/>
      </w:r>
      <w:r w:rsidR="00EC116E" w:rsidRPr="00407237">
        <w:rPr>
          <w:rFonts w:ascii="Book Antiqua" w:hAnsi="Book Antiqua"/>
        </w:rPr>
        <w:t xml:space="preserve">. </w:t>
      </w:r>
    </w:p>
    <w:p w14:paraId="7C1796B8" w14:textId="77777777" w:rsidR="00DE388B" w:rsidRDefault="00DE388B" w:rsidP="00DE388B">
      <w:pPr>
        <w:pStyle w:val="BodyText"/>
        <w:widowControl w:val="0"/>
        <w:jc w:val="left"/>
        <w:rPr>
          <w:rFonts w:ascii="Book Antiqua" w:hAnsi="Book Antiqua"/>
          <w:sz w:val="22"/>
          <w:szCs w:val="22"/>
        </w:rPr>
      </w:pPr>
      <w:bookmarkStart w:id="92" w:name="_Toc336609843"/>
      <w:bookmarkStart w:id="93" w:name="_Toc458093895"/>
    </w:p>
    <w:p w14:paraId="2FFE1D69" w14:textId="77777777" w:rsidR="00DE388B" w:rsidRDefault="0054121B" w:rsidP="00DE388B">
      <w:pPr>
        <w:pStyle w:val="BodyText"/>
        <w:widowControl w:val="0"/>
        <w:jc w:val="left"/>
        <w:rPr>
          <w:rFonts w:ascii="Book Antiqua" w:hAnsi="Book Antiqua"/>
          <w:sz w:val="22"/>
          <w:szCs w:val="22"/>
        </w:rPr>
      </w:pPr>
      <w:r>
        <w:rPr>
          <w:rFonts w:ascii="Book Antiqua" w:hAnsi="Book Antiqua"/>
          <w:sz w:val="22"/>
          <w:szCs w:val="22"/>
        </w:rPr>
        <w:t>For reference, t</w:t>
      </w:r>
      <w:r w:rsidR="00DE388B" w:rsidRPr="00377EF9">
        <w:rPr>
          <w:rFonts w:ascii="Book Antiqua" w:hAnsi="Book Antiqua"/>
          <w:sz w:val="22"/>
          <w:szCs w:val="22"/>
        </w:rPr>
        <w:t xml:space="preserve">he most current version of the </w:t>
      </w:r>
      <w:r w:rsidR="00DE388B">
        <w:rPr>
          <w:rFonts w:ascii="Book Antiqua" w:hAnsi="Book Antiqua"/>
          <w:sz w:val="22"/>
          <w:szCs w:val="22"/>
        </w:rPr>
        <w:t xml:space="preserve">EPA emission </w:t>
      </w:r>
      <w:r w:rsidR="00DE388B" w:rsidRPr="00377EF9">
        <w:rPr>
          <w:rFonts w:ascii="Book Antiqua" w:hAnsi="Book Antiqua"/>
          <w:sz w:val="22"/>
          <w:szCs w:val="22"/>
        </w:rPr>
        <w:t xml:space="preserve">model </w:t>
      </w:r>
      <w:r w:rsidR="00F502E6">
        <w:rPr>
          <w:rFonts w:ascii="Book Antiqua" w:hAnsi="Book Antiqua"/>
          <w:sz w:val="22"/>
          <w:szCs w:val="22"/>
        </w:rPr>
        <w:t xml:space="preserve">as of the date of this document </w:t>
      </w:r>
      <w:r w:rsidR="00DE388B" w:rsidRPr="00377EF9">
        <w:rPr>
          <w:rFonts w:ascii="Book Antiqua" w:hAnsi="Book Antiqua"/>
          <w:sz w:val="22"/>
          <w:szCs w:val="22"/>
        </w:rPr>
        <w:t xml:space="preserve">is </w:t>
      </w:r>
      <w:r w:rsidR="00DE388B" w:rsidRPr="00627EA6">
        <w:rPr>
          <w:rFonts w:ascii="Book Antiqua" w:hAnsi="Book Antiqua"/>
          <w:color w:val="7030A0"/>
          <w:sz w:val="22"/>
          <w:szCs w:val="22"/>
        </w:rPr>
        <w:t>MOVES2014</w:t>
      </w:r>
      <w:r w:rsidR="001509EC">
        <w:rPr>
          <w:rFonts w:ascii="Book Antiqua" w:hAnsi="Book Antiqua"/>
          <w:color w:val="7030A0"/>
          <w:sz w:val="22"/>
          <w:szCs w:val="22"/>
        </w:rPr>
        <w:t>b</w:t>
      </w:r>
      <w:r w:rsidR="00DE388B" w:rsidRPr="00377EF9">
        <w:rPr>
          <w:rStyle w:val="FootnoteReference"/>
          <w:rFonts w:ascii="Book Antiqua" w:hAnsi="Book Antiqua"/>
          <w:sz w:val="22"/>
          <w:szCs w:val="22"/>
        </w:rPr>
        <w:footnoteReference w:id="53"/>
      </w:r>
      <w:r w:rsidR="00DE388B" w:rsidRPr="00377EF9">
        <w:rPr>
          <w:rFonts w:ascii="Book Antiqua" w:hAnsi="Book Antiqua"/>
          <w:sz w:val="22"/>
          <w:szCs w:val="22"/>
        </w:rPr>
        <w:t>.</w:t>
      </w:r>
      <w:r w:rsidR="00DE388B">
        <w:rPr>
          <w:rFonts w:ascii="Book Antiqua" w:hAnsi="Book Antiqua"/>
          <w:sz w:val="22"/>
          <w:szCs w:val="22"/>
        </w:rPr>
        <w:t xml:space="preserve"> </w:t>
      </w:r>
    </w:p>
    <w:p w14:paraId="42BB15B1" w14:textId="77777777" w:rsidR="00886D40" w:rsidRPr="00377EF9" w:rsidRDefault="00886D40" w:rsidP="0087374B">
      <w:pPr>
        <w:pStyle w:val="Heading3"/>
        <w:ind w:left="360"/>
      </w:pPr>
      <w:bookmarkStart w:id="94" w:name="_Toc458093899"/>
      <w:bookmarkStart w:id="95" w:name="_Toc5629293"/>
      <w:bookmarkEnd w:id="92"/>
      <w:bookmarkEnd w:id="93"/>
      <w:r w:rsidRPr="00377EF9">
        <w:t>FHWA Categorical Finding for Carbon Monoxide</w:t>
      </w:r>
      <w:bookmarkEnd w:id="94"/>
      <w:bookmarkEnd w:id="95"/>
    </w:p>
    <w:p w14:paraId="1E3C0B42" w14:textId="77777777" w:rsidR="00757CDE" w:rsidRPr="00377EF9" w:rsidRDefault="00757CDE" w:rsidP="00757CDE">
      <w:pPr>
        <w:pStyle w:val="BodyText"/>
        <w:rPr>
          <w:szCs w:val="22"/>
        </w:rPr>
      </w:pPr>
    </w:p>
    <w:p w14:paraId="2C27ACAE" w14:textId="08233A21" w:rsidR="00AB316C" w:rsidRPr="00377EF9" w:rsidRDefault="00757CDE" w:rsidP="00603899">
      <w:pPr>
        <w:pStyle w:val="BodyText"/>
        <w:jc w:val="left"/>
        <w:rPr>
          <w:rFonts w:ascii="Book Antiqua" w:hAnsi="Book Antiqua"/>
          <w:sz w:val="22"/>
          <w:szCs w:val="22"/>
        </w:rPr>
      </w:pPr>
      <w:r w:rsidRPr="00377EF9">
        <w:rPr>
          <w:rFonts w:ascii="Book Antiqua" w:hAnsi="Book Antiqua"/>
          <w:sz w:val="22"/>
          <w:szCs w:val="22"/>
        </w:rPr>
        <w:t>The federal transportation conformity rule at 40 CFR 93.123(a)(3) provides an option for the US Department of Transportation (US DOT), in consultation with EPA, to make a categorical hot-spot finding for CO based on appropriate modeling. In February 2014, the FHWA implemented a new categorical finding for CO</w:t>
      </w:r>
      <w:r w:rsidR="000E2EBB" w:rsidRPr="00377EF9">
        <w:rPr>
          <w:rFonts w:ascii="Book Antiqua" w:hAnsi="Book Antiqua"/>
          <w:sz w:val="22"/>
          <w:szCs w:val="22"/>
        </w:rPr>
        <w:t xml:space="preserve">, </w:t>
      </w:r>
      <w:r w:rsidRPr="00377EF9">
        <w:rPr>
          <w:rFonts w:ascii="Book Antiqua" w:hAnsi="Book Antiqua"/>
          <w:sz w:val="22"/>
          <w:szCs w:val="22"/>
        </w:rPr>
        <w:t xml:space="preserve">which they developed in consultation and cooperation with EPA. </w:t>
      </w:r>
      <w:r w:rsidR="00C74650">
        <w:rPr>
          <w:rFonts w:ascii="Book Antiqua" w:hAnsi="Book Antiqua"/>
          <w:sz w:val="22"/>
          <w:szCs w:val="22"/>
        </w:rPr>
        <w:t>The FHWA updated the finding in 2017</w:t>
      </w:r>
      <w:r w:rsidR="00C74650" w:rsidRPr="00377EF9">
        <w:rPr>
          <w:rFonts w:ascii="Book Antiqua" w:hAnsi="Book Antiqua"/>
          <w:sz w:val="22"/>
          <w:vertAlign w:val="superscript"/>
          <w:lang w:bidi="en-US"/>
        </w:rPr>
        <w:footnoteReference w:id="54"/>
      </w:r>
      <w:r w:rsidR="00C74650">
        <w:rPr>
          <w:rFonts w:ascii="Book Antiqua" w:hAnsi="Book Antiqua"/>
          <w:sz w:val="22"/>
          <w:szCs w:val="22"/>
        </w:rPr>
        <w:t xml:space="preserve">. </w:t>
      </w:r>
      <w:r w:rsidR="00CF11BE" w:rsidRPr="00377EF9">
        <w:rPr>
          <w:rFonts w:ascii="Book Antiqua" w:hAnsi="Book Antiqua"/>
          <w:sz w:val="22"/>
          <w:szCs w:val="22"/>
        </w:rPr>
        <w:t>In concept</w:t>
      </w:r>
      <w:r w:rsidR="007D03CA" w:rsidRPr="00377EF9">
        <w:rPr>
          <w:rFonts w:ascii="Book Antiqua" w:hAnsi="Book Antiqua"/>
          <w:sz w:val="22"/>
          <w:szCs w:val="22"/>
        </w:rPr>
        <w:t>, t</w:t>
      </w:r>
      <w:r w:rsidRPr="00377EF9">
        <w:rPr>
          <w:rFonts w:ascii="Book Antiqua" w:hAnsi="Book Antiqua"/>
          <w:sz w:val="22"/>
          <w:szCs w:val="22"/>
        </w:rPr>
        <w:t xml:space="preserve">he FHWA categorical finding </w:t>
      </w:r>
      <w:r w:rsidR="007D03CA" w:rsidRPr="00377EF9">
        <w:rPr>
          <w:rFonts w:ascii="Book Antiqua" w:hAnsi="Book Antiqua"/>
          <w:sz w:val="22"/>
          <w:szCs w:val="22"/>
        </w:rPr>
        <w:t>serves effectively the same purpose for conformity purposes as a programmatic agreement does for NEPA</w:t>
      </w:r>
      <w:r w:rsidRPr="00377EF9">
        <w:rPr>
          <w:rFonts w:ascii="Book Antiqua" w:hAnsi="Book Antiqua"/>
          <w:sz w:val="22"/>
          <w:szCs w:val="22"/>
        </w:rPr>
        <w:t>.</w:t>
      </w:r>
      <w:r w:rsidR="00E546DD">
        <w:rPr>
          <w:rFonts w:ascii="Book Antiqua" w:hAnsi="Book Antiqua"/>
          <w:sz w:val="22"/>
          <w:szCs w:val="22"/>
        </w:rPr>
        <w:t xml:space="preserve"> </w:t>
      </w:r>
      <w:r w:rsidR="00E64DD7">
        <w:rPr>
          <w:rFonts w:ascii="Book Antiqua" w:hAnsi="Book Antiqua"/>
          <w:sz w:val="22"/>
          <w:szCs w:val="22"/>
        </w:rPr>
        <w:t xml:space="preserve">Note, under the terms of the </w:t>
      </w:r>
      <w:r w:rsidR="00E64DD7" w:rsidRPr="00377EF9">
        <w:rPr>
          <w:rStyle w:val="apple-style-span"/>
          <w:rFonts w:ascii="Book Antiqua" w:hAnsi="Book Antiqua" w:cs="Arial"/>
          <w:sz w:val="22"/>
          <w:szCs w:val="22"/>
          <w:shd w:val="clear" w:color="auto" w:fill="FFFFFF"/>
        </w:rPr>
        <w:t xml:space="preserve">2016 FHWA-VDOT </w:t>
      </w:r>
      <w:r w:rsidR="00E64DD7">
        <w:rPr>
          <w:rStyle w:val="apple-style-span"/>
          <w:rFonts w:ascii="Book Antiqua" w:hAnsi="Book Antiqua" w:cs="Arial"/>
          <w:sz w:val="22"/>
          <w:szCs w:val="22"/>
          <w:shd w:val="clear" w:color="auto" w:fill="FFFFFF"/>
        </w:rPr>
        <w:t>PA</w:t>
      </w:r>
      <w:r w:rsidR="00E64DD7">
        <w:rPr>
          <w:rFonts w:ascii="Book Antiqua" w:hAnsi="Book Antiqua"/>
          <w:sz w:val="22"/>
          <w:szCs w:val="22"/>
        </w:rPr>
        <w:t xml:space="preserve"> previously referenced and/or the VDOT Resource Document (via the protocol stated in Sections 3.22 &amp; 4.2.3), </w:t>
      </w:r>
      <w:r w:rsidR="00E546DD">
        <w:rPr>
          <w:rFonts w:ascii="Book Antiqua" w:hAnsi="Book Antiqua"/>
          <w:sz w:val="22"/>
          <w:szCs w:val="22"/>
        </w:rPr>
        <w:t xml:space="preserve">and </w:t>
      </w:r>
      <w:r w:rsidR="00E64DD7">
        <w:rPr>
          <w:rFonts w:ascii="Book Antiqua" w:hAnsi="Book Antiqua"/>
          <w:sz w:val="22"/>
          <w:szCs w:val="22"/>
        </w:rPr>
        <w:t xml:space="preserve">although </w:t>
      </w:r>
      <w:r w:rsidR="00620CF1" w:rsidRPr="00377EF9">
        <w:rPr>
          <w:rFonts w:ascii="Book Antiqua" w:hAnsi="Book Antiqua"/>
          <w:sz w:val="22"/>
          <w:szCs w:val="22"/>
        </w:rPr>
        <w:t xml:space="preserve">Virginia no longer has a maintenance area for CO, the federal categorical finding for CO </w:t>
      </w:r>
      <w:r w:rsidR="003A0D64">
        <w:rPr>
          <w:rFonts w:ascii="Book Antiqua" w:hAnsi="Book Antiqua"/>
          <w:sz w:val="22"/>
          <w:szCs w:val="22"/>
        </w:rPr>
        <w:t xml:space="preserve">may </w:t>
      </w:r>
      <w:r w:rsidR="00055BA2">
        <w:rPr>
          <w:rFonts w:ascii="Book Antiqua" w:hAnsi="Book Antiqua"/>
          <w:sz w:val="22"/>
          <w:szCs w:val="22"/>
        </w:rPr>
        <w:t xml:space="preserve">still </w:t>
      </w:r>
      <w:r w:rsidR="003A0D64">
        <w:rPr>
          <w:rFonts w:ascii="Book Antiqua" w:hAnsi="Book Antiqua"/>
          <w:sz w:val="22"/>
          <w:szCs w:val="22"/>
        </w:rPr>
        <w:t>be applied for NEPA purposes</w:t>
      </w:r>
      <w:r w:rsidR="00F02359" w:rsidRPr="00F02359">
        <w:rPr>
          <w:rFonts w:ascii="Book Antiqua" w:hAnsi="Book Antiqua"/>
          <w:sz w:val="22"/>
          <w:szCs w:val="22"/>
        </w:rPr>
        <w:t xml:space="preserve"> </w:t>
      </w:r>
      <w:r w:rsidR="00F02359">
        <w:rPr>
          <w:rFonts w:ascii="Book Antiqua" w:hAnsi="Book Antiqua"/>
          <w:sz w:val="22"/>
          <w:szCs w:val="22"/>
        </w:rPr>
        <w:t>at the discretion of the Department</w:t>
      </w:r>
      <w:r w:rsidR="003A0D64">
        <w:rPr>
          <w:rFonts w:ascii="Book Antiqua" w:hAnsi="Book Antiqua"/>
          <w:sz w:val="22"/>
          <w:szCs w:val="22"/>
        </w:rPr>
        <w:t xml:space="preserve">. </w:t>
      </w:r>
    </w:p>
    <w:p w14:paraId="09185768" w14:textId="77777777" w:rsidR="00F76847" w:rsidRDefault="00F76847" w:rsidP="00AB316C">
      <w:pPr>
        <w:pStyle w:val="BodyText"/>
        <w:jc w:val="left"/>
        <w:rPr>
          <w:rFonts w:eastAsiaTheme="majorEastAsia"/>
        </w:rPr>
      </w:pPr>
      <w:bookmarkStart w:id="96" w:name="_Toc318758583"/>
      <w:bookmarkStart w:id="97" w:name="_Toc318758835"/>
      <w:bookmarkStart w:id="98" w:name="_Toc318758975"/>
      <w:bookmarkStart w:id="99" w:name="_Toc318799772"/>
      <w:bookmarkStart w:id="100" w:name="_Toc318758584"/>
      <w:bookmarkStart w:id="101" w:name="_Toc318758836"/>
      <w:bookmarkStart w:id="102" w:name="_Toc318758976"/>
      <w:bookmarkStart w:id="103" w:name="_Toc318799773"/>
      <w:bookmarkStart w:id="104" w:name="_Toc318758585"/>
      <w:bookmarkStart w:id="105" w:name="_Toc318758837"/>
      <w:bookmarkStart w:id="106" w:name="_Toc318758977"/>
      <w:bookmarkStart w:id="107" w:name="_Toc318799774"/>
      <w:bookmarkStart w:id="108" w:name="_Toc318758586"/>
      <w:bookmarkStart w:id="109" w:name="_Toc318758838"/>
      <w:bookmarkStart w:id="110" w:name="_Toc318758978"/>
      <w:bookmarkStart w:id="111" w:name="_Toc318799775"/>
      <w:bookmarkStart w:id="112" w:name="_Toc318758587"/>
      <w:bookmarkStart w:id="113" w:name="_Toc318758839"/>
      <w:bookmarkStart w:id="114" w:name="_Toc318758979"/>
      <w:bookmarkStart w:id="115" w:name="_Toc318799776"/>
      <w:bookmarkStart w:id="116" w:name="_Toc318758588"/>
      <w:bookmarkStart w:id="117" w:name="_Toc318758840"/>
      <w:bookmarkStart w:id="118" w:name="_Toc318758980"/>
      <w:bookmarkStart w:id="119" w:name="_Toc318799777"/>
      <w:bookmarkStart w:id="120" w:name="_Toc318758589"/>
      <w:bookmarkStart w:id="121" w:name="_Toc318758841"/>
      <w:bookmarkStart w:id="122" w:name="_Toc318758981"/>
      <w:bookmarkStart w:id="123" w:name="_Toc318799778"/>
      <w:bookmarkStart w:id="124" w:name="_Toc318758590"/>
      <w:bookmarkStart w:id="125" w:name="_Toc318758842"/>
      <w:bookmarkStart w:id="126" w:name="_Toc318758982"/>
      <w:bookmarkStart w:id="127" w:name="_Toc318799779"/>
      <w:bookmarkStart w:id="128" w:name="_Toc318758591"/>
      <w:bookmarkStart w:id="129" w:name="_Toc318758843"/>
      <w:bookmarkStart w:id="130" w:name="_Toc318758983"/>
      <w:bookmarkStart w:id="131" w:name="_Toc318799780"/>
      <w:bookmarkStart w:id="132" w:name="_Toc318758602"/>
      <w:bookmarkStart w:id="133" w:name="_Toc318758854"/>
      <w:bookmarkStart w:id="134" w:name="_Toc318758994"/>
      <w:bookmarkStart w:id="135" w:name="_Toc31879979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5DDF7DB" w14:textId="77777777" w:rsidR="0091338C" w:rsidRPr="00377EF9" w:rsidRDefault="00E20958" w:rsidP="00F87910">
      <w:pPr>
        <w:pStyle w:val="Heading1"/>
        <w:spacing w:before="0"/>
        <w:rPr>
          <w:rFonts w:cs="Arial"/>
        </w:rPr>
      </w:pPr>
      <w:bookmarkStart w:id="136" w:name="_Toc5629294"/>
      <w:r>
        <w:rPr>
          <w:rFonts w:cs="Arial"/>
        </w:rPr>
        <w:t>Ambient Air Quality</w:t>
      </w:r>
      <w:bookmarkEnd w:id="136"/>
    </w:p>
    <w:p w14:paraId="2F7A37D5" w14:textId="77777777" w:rsidR="00A75697" w:rsidRDefault="00A75697" w:rsidP="00231695">
      <w:pPr>
        <w:pStyle w:val="Level1Helvetica"/>
        <w:numPr>
          <w:ilvl w:val="0"/>
          <w:numId w:val="0"/>
        </w:numPr>
        <w:ind w:left="720" w:hanging="720"/>
        <w:rPr>
          <w:rFonts w:ascii="Arial" w:hAnsi="Arial"/>
          <w:webHidden/>
        </w:rPr>
      </w:pPr>
    </w:p>
    <w:p w14:paraId="7EBCA919" w14:textId="77777777" w:rsidR="00231695" w:rsidRPr="00377EF9" w:rsidRDefault="00231695" w:rsidP="00231695">
      <w:pPr>
        <w:pStyle w:val="Heading2"/>
        <w:spacing w:before="0"/>
        <w:rPr>
          <w:rFonts w:cs="Arial"/>
          <w:webHidden/>
        </w:rPr>
      </w:pPr>
      <w:bookmarkStart w:id="137" w:name="_Toc5629295"/>
      <w:r>
        <w:rPr>
          <w:rFonts w:cs="Arial"/>
          <w:webHidden/>
        </w:rPr>
        <w:t>National Ambient Air Quality Standards (NAAQS)</w:t>
      </w:r>
      <w:bookmarkEnd w:id="137"/>
    </w:p>
    <w:p w14:paraId="27137007" w14:textId="77777777" w:rsidR="00F76847" w:rsidRDefault="00F76847" w:rsidP="00F76847">
      <w:pPr>
        <w:autoSpaceDE w:val="0"/>
        <w:autoSpaceDN w:val="0"/>
        <w:adjustRightInd w:val="0"/>
        <w:rPr>
          <w:rFonts w:ascii="Arial" w:hAnsi="Arial" w:cs="Arial"/>
          <w:color w:val="00B0F0"/>
          <w:shd w:val="clear" w:color="auto" w:fill="FFFFFF"/>
        </w:rPr>
      </w:pPr>
      <w:r w:rsidRPr="00B31015">
        <w:rPr>
          <w:rFonts w:ascii="Arial" w:hAnsi="Arial" w:cs="Arial"/>
          <w:color w:val="00B0F0"/>
          <w:shd w:val="clear" w:color="auto" w:fill="FFFFFF"/>
        </w:rPr>
        <w:t>Th</w:t>
      </w:r>
      <w:r>
        <w:rPr>
          <w:rFonts w:ascii="Arial" w:hAnsi="Arial" w:cs="Arial"/>
          <w:color w:val="00B0F0"/>
          <w:shd w:val="clear" w:color="auto" w:fill="FFFFFF"/>
        </w:rPr>
        <w:t>e</w:t>
      </w:r>
      <w:r w:rsidRPr="00B31015">
        <w:rPr>
          <w:rFonts w:ascii="Arial" w:hAnsi="Arial" w:cs="Arial"/>
          <w:color w:val="00B0F0"/>
          <w:shd w:val="clear" w:color="auto" w:fill="FFFFFF"/>
        </w:rPr>
        <w:t xml:space="preserve"> </w:t>
      </w:r>
      <w:r>
        <w:rPr>
          <w:rFonts w:ascii="Arial" w:hAnsi="Arial" w:cs="Arial"/>
          <w:color w:val="00B0F0"/>
          <w:shd w:val="clear" w:color="auto" w:fill="FFFFFF"/>
        </w:rPr>
        <w:t>NAAQS table referenced below (to be excerpted from the referenced EPA website) should be updated as needed with each project, in order to ensure that it always current.</w:t>
      </w:r>
    </w:p>
    <w:p w14:paraId="2FBD9050" w14:textId="77777777" w:rsidR="00E20958" w:rsidRPr="00377EF9" w:rsidRDefault="00E20958" w:rsidP="00E20958">
      <w:pPr>
        <w:autoSpaceDE w:val="0"/>
        <w:autoSpaceDN w:val="0"/>
        <w:adjustRightInd w:val="0"/>
        <w:rPr>
          <w:rFonts w:ascii="Book Antiqua" w:hAnsi="Book Antiqua" w:cs="Arial"/>
        </w:rPr>
      </w:pPr>
      <w:r w:rsidRPr="00377EF9">
        <w:rPr>
          <w:rFonts w:ascii="Book Antiqua" w:hAnsi="Book Antiqua" w:cs="Arial"/>
        </w:rPr>
        <w:t xml:space="preserve">Exhibit </w:t>
      </w:r>
      <w:r>
        <w:rPr>
          <w:rFonts w:ascii="Book Antiqua" w:hAnsi="Book Antiqua" w:cs="Arial"/>
        </w:rPr>
        <w:t>3</w:t>
      </w:r>
      <w:r w:rsidRPr="00377EF9">
        <w:rPr>
          <w:rFonts w:ascii="Book Antiqua" w:hAnsi="Book Antiqua" w:cs="Arial"/>
        </w:rPr>
        <w:t>.1.1 presents the national ambient air quality standards (NAAQS) established by the EPA for criteria air pollutants, namely: carbon monoxide (CO), sulfur dioxide (SO</w:t>
      </w:r>
      <w:r w:rsidRPr="00377EF9">
        <w:rPr>
          <w:rFonts w:ascii="Book Antiqua" w:hAnsi="Book Antiqua" w:cs="Arial"/>
          <w:vertAlign w:val="subscript"/>
        </w:rPr>
        <w:t>2</w:t>
      </w:r>
      <w:r w:rsidRPr="00377EF9">
        <w:rPr>
          <w:rFonts w:ascii="Book Antiqua" w:hAnsi="Book Antiqua" w:cs="Arial"/>
        </w:rPr>
        <w:t>), ozone (O</w:t>
      </w:r>
      <w:r w:rsidRPr="00377EF9">
        <w:rPr>
          <w:rFonts w:ascii="Book Antiqua" w:hAnsi="Book Antiqua" w:cs="Arial"/>
          <w:vertAlign w:val="subscript"/>
        </w:rPr>
        <w:t>3</w:t>
      </w:r>
      <w:r w:rsidRPr="00377EF9">
        <w:rPr>
          <w:rFonts w:ascii="Book Antiqua" w:hAnsi="Book Antiqua" w:cs="Arial"/>
        </w:rPr>
        <w:t>), particulate matter (PM), nitrogen dioxide (NO</w:t>
      </w:r>
      <w:r w:rsidRPr="00377EF9">
        <w:rPr>
          <w:rFonts w:ascii="Book Antiqua" w:hAnsi="Book Antiqua" w:cs="Arial"/>
          <w:vertAlign w:val="subscript"/>
        </w:rPr>
        <w:t>2</w:t>
      </w:r>
      <w:r w:rsidRPr="00377EF9">
        <w:rPr>
          <w:rFonts w:ascii="Book Antiqua" w:hAnsi="Book Antiqua" w:cs="Arial"/>
        </w:rPr>
        <w:t>), and lead (Pb). There are two types of NAAQS—primary and secondary</w:t>
      </w:r>
      <w:r w:rsidR="004A7034">
        <w:rPr>
          <w:rFonts w:ascii="Book Antiqua" w:hAnsi="Book Antiqua" w:cs="Arial"/>
        </w:rPr>
        <w:t xml:space="preserve">: </w:t>
      </w:r>
      <w:r w:rsidRPr="00377EF9">
        <w:rPr>
          <w:rFonts w:ascii="Book Antiqua" w:hAnsi="Book Antiqua" w:cs="Arial"/>
        </w:rPr>
        <w:t>“</w:t>
      </w:r>
      <w:r w:rsidRPr="00377EF9">
        <w:rPr>
          <w:rFonts w:ascii="Book Antiqua" w:hAnsi="Book Antiqua" w:cs="Arial"/>
          <w:i/>
        </w:rPr>
        <w:t>Primary standards provide public health protection, including protecting the health of "sensitive" populations such as asthmatics, children, and the elderly. Secondary standards provide public welfare protection, including protection against decreased visibility and damage to animals, crops, vegetation, and buildings</w:t>
      </w:r>
      <w:r w:rsidRPr="00377EF9">
        <w:rPr>
          <w:rFonts w:ascii="Book Antiqua" w:hAnsi="Book Antiqua" w:cs="Arial"/>
        </w:rPr>
        <w:t>.”</w:t>
      </w:r>
      <w:r w:rsidRPr="00377EF9">
        <w:rPr>
          <w:rStyle w:val="FootnoteReference"/>
          <w:rFonts w:ascii="Book Antiqua" w:hAnsi="Book Antiqua"/>
        </w:rPr>
        <w:footnoteReference w:id="55"/>
      </w:r>
      <w:r w:rsidRPr="00377EF9">
        <w:rPr>
          <w:rFonts w:ascii="Book Antiqua" w:hAnsi="Book Antiqua" w:cs="Arial"/>
        </w:rPr>
        <w:t xml:space="preserve"> </w:t>
      </w:r>
    </w:p>
    <w:p w14:paraId="61FE5B17" w14:textId="77777777" w:rsidR="00594031" w:rsidRDefault="00594031" w:rsidP="004039B8">
      <w:pPr>
        <w:spacing w:line="276" w:lineRule="auto"/>
        <w:rPr>
          <w:rFonts w:ascii="Arial Narrow" w:eastAsia="Calibri" w:hAnsi="Arial Narrow" w:cs="Times New Roman"/>
          <w:b/>
          <w:sz w:val="24"/>
          <w:szCs w:val="24"/>
        </w:rPr>
      </w:pPr>
    </w:p>
    <w:p w14:paraId="75F95DD1" w14:textId="77777777" w:rsidR="00940F15" w:rsidRPr="00377EF9" w:rsidRDefault="00940F15" w:rsidP="00940F15">
      <w:pPr>
        <w:autoSpaceDE w:val="0"/>
        <w:autoSpaceDN w:val="0"/>
        <w:adjustRightInd w:val="0"/>
        <w:rPr>
          <w:rFonts w:ascii="Book Antiqua" w:hAnsi="Book Antiqua" w:cs="Arial"/>
        </w:rPr>
      </w:pPr>
      <w:r w:rsidRPr="00377EF9">
        <w:rPr>
          <w:rFonts w:ascii="Book Antiqua" w:hAnsi="Book Antiqua" w:cs="Arial"/>
        </w:rPr>
        <w:t xml:space="preserve">Areas </w:t>
      </w:r>
      <w:r>
        <w:rPr>
          <w:rFonts w:ascii="Book Antiqua" w:hAnsi="Book Antiqua" w:cs="Arial"/>
        </w:rPr>
        <w:t>that</w:t>
      </w:r>
      <w:r w:rsidRPr="00377EF9">
        <w:rPr>
          <w:rFonts w:ascii="Book Antiqua" w:hAnsi="Book Antiqua" w:cs="Arial"/>
        </w:rPr>
        <w:t xml:space="preserve"> have never been designated </w:t>
      </w:r>
      <w:r>
        <w:rPr>
          <w:rFonts w:ascii="Book Antiqua" w:hAnsi="Book Antiqua" w:cs="Arial"/>
        </w:rPr>
        <w:t xml:space="preserve">by EPA as </w:t>
      </w:r>
      <w:r w:rsidRPr="00377EF9">
        <w:rPr>
          <w:rFonts w:ascii="Book Antiqua" w:hAnsi="Book Antiqua" w:cs="Arial"/>
        </w:rPr>
        <w:t xml:space="preserve">nonattainment </w:t>
      </w:r>
      <w:r>
        <w:rPr>
          <w:rFonts w:ascii="Book Antiqua" w:hAnsi="Book Antiqua" w:cs="Arial"/>
        </w:rPr>
        <w:t xml:space="preserve">for one or more of the NAAQS </w:t>
      </w:r>
      <w:r w:rsidRPr="00377EF9">
        <w:rPr>
          <w:rFonts w:ascii="Book Antiqua" w:hAnsi="Book Antiqua" w:cs="Arial"/>
        </w:rPr>
        <w:t xml:space="preserve">are </w:t>
      </w:r>
      <w:r>
        <w:rPr>
          <w:rFonts w:ascii="Book Antiqua" w:hAnsi="Book Antiqua" w:cs="Arial"/>
        </w:rPr>
        <w:t xml:space="preserve">classified as </w:t>
      </w:r>
      <w:r w:rsidRPr="00377EF9">
        <w:rPr>
          <w:rFonts w:ascii="Book Antiqua" w:hAnsi="Book Antiqua" w:cs="Arial"/>
        </w:rPr>
        <w:t>attainment areas</w:t>
      </w:r>
      <w:r>
        <w:rPr>
          <w:rFonts w:ascii="Book Antiqua" w:hAnsi="Book Antiqua" w:cs="Arial"/>
        </w:rPr>
        <w:t>, while areas that do not meet one or more of t</w:t>
      </w:r>
      <w:r w:rsidRPr="00377EF9">
        <w:rPr>
          <w:rFonts w:ascii="Book Antiqua" w:hAnsi="Book Antiqua" w:cs="Arial"/>
        </w:rPr>
        <w:t xml:space="preserve">he NAAQS </w:t>
      </w:r>
      <w:r>
        <w:rPr>
          <w:rFonts w:ascii="Book Antiqua" w:hAnsi="Book Antiqua" w:cs="Arial"/>
        </w:rPr>
        <w:t>may be</w:t>
      </w:r>
      <w:r w:rsidRPr="00377EF9">
        <w:rPr>
          <w:rFonts w:ascii="Book Antiqua" w:hAnsi="Book Antiqua" w:cs="Arial"/>
        </w:rPr>
        <w:t xml:space="preserve"> </w:t>
      </w:r>
      <w:r>
        <w:rPr>
          <w:rFonts w:ascii="Book Antiqua" w:hAnsi="Book Antiqua" w:cs="Arial"/>
        </w:rPr>
        <w:t>designated</w:t>
      </w:r>
      <w:r w:rsidRPr="00377EF9">
        <w:rPr>
          <w:rFonts w:ascii="Book Antiqua" w:hAnsi="Book Antiqua" w:cs="Arial"/>
        </w:rPr>
        <w:t xml:space="preserve"> </w:t>
      </w:r>
      <w:r>
        <w:rPr>
          <w:rFonts w:ascii="Book Antiqua" w:hAnsi="Book Antiqua" w:cs="Arial"/>
        </w:rPr>
        <w:t xml:space="preserve">by EPA </w:t>
      </w:r>
      <w:r w:rsidRPr="00377EF9">
        <w:rPr>
          <w:rFonts w:ascii="Book Antiqua" w:hAnsi="Book Antiqua" w:cs="Arial"/>
        </w:rPr>
        <w:t xml:space="preserve">as nonattainment areas for that </w:t>
      </w:r>
      <w:r>
        <w:rPr>
          <w:rFonts w:ascii="Book Antiqua" w:hAnsi="Book Antiqua" w:cs="Arial"/>
        </w:rPr>
        <w:t xml:space="preserve">or those criteria </w:t>
      </w:r>
      <w:r w:rsidRPr="00377EF9">
        <w:rPr>
          <w:rFonts w:ascii="Book Antiqua" w:hAnsi="Book Antiqua" w:cs="Arial"/>
        </w:rPr>
        <w:t>pollutant</w:t>
      </w:r>
      <w:r>
        <w:rPr>
          <w:rFonts w:ascii="Book Antiqua" w:hAnsi="Book Antiqua" w:cs="Arial"/>
        </w:rPr>
        <w:t>s</w:t>
      </w:r>
      <w:r w:rsidRPr="00377EF9">
        <w:rPr>
          <w:rFonts w:ascii="Book Antiqua" w:hAnsi="Book Antiqua" w:cs="Arial"/>
        </w:rPr>
        <w:t xml:space="preserve">. </w:t>
      </w:r>
      <w:r w:rsidRPr="00377EF9">
        <w:rPr>
          <w:rFonts w:ascii="Book Antiqua" w:hAnsi="Book Antiqua"/>
        </w:rPr>
        <w:t xml:space="preserve">Areas that have failed to meet the </w:t>
      </w:r>
      <w:r>
        <w:rPr>
          <w:rFonts w:ascii="Book Antiqua" w:hAnsi="Book Antiqua"/>
        </w:rPr>
        <w:t>NAAQS</w:t>
      </w:r>
      <w:r w:rsidRPr="00377EF9">
        <w:rPr>
          <w:rFonts w:ascii="Book Antiqua" w:hAnsi="Book Antiqua"/>
        </w:rPr>
        <w:t xml:space="preserve"> in the past but have since re-attained them may be </w:t>
      </w:r>
      <w:r>
        <w:rPr>
          <w:rFonts w:ascii="Book Antiqua" w:hAnsi="Book Antiqua"/>
        </w:rPr>
        <w:t>re-</w:t>
      </w:r>
      <w:r w:rsidRPr="00377EF9">
        <w:rPr>
          <w:rFonts w:ascii="Book Antiqua" w:hAnsi="Book Antiqua"/>
        </w:rPr>
        <w:t xml:space="preserve">designated as attainment (maintenance) areas, which are commonly referred to as maintenance areas. </w:t>
      </w:r>
    </w:p>
    <w:p w14:paraId="7A91114F" w14:textId="77777777" w:rsidR="00940F15" w:rsidRDefault="00940F15" w:rsidP="00940F15">
      <w:pPr>
        <w:autoSpaceDE w:val="0"/>
        <w:autoSpaceDN w:val="0"/>
        <w:adjustRightInd w:val="0"/>
        <w:jc w:val="both"/>
        <w:rPr>
          <w:rFonts w:ascii="Book Antiqua" w:hAnsi="Book Antiqua" w:cs="Arial"/>
        </w:rPr>
      </w:pPr>
    </w:p>
    <w:p w14:paraId="2A52039A" w14:textId="77777777" w:rsidR="00940F15" w:rsidRDefault="00940F15" w:rsidP="00940F15">
      <w:pPr>
        <w:autoSpaceDE w:val="0"/>
        <w:autoSpaceDN w:val="0"/>
        <w:adjustRightInd w:val="0"/>
        <w:rPr>
          <w:rFonts w:ascii="Book Antiqua" w:hAnsi="Book Antiqua" w:cs="Arial"/>
          <w:color w:val="5F497A" w:themeColor="accent4" w:themeShade="BF"/>
        </w:rPr>
      </w:pPr>
      <w:r>
        <w:rPr>
          <w:rFonts w:ascii="Book Antiqua" w:eastAsia="Times New Roman" w:hAnsi="Book Antiqua" w:cs="Times New Roman"/>
          <w:color w:val="5F497A" w:themeColor="accent4" w:themeShade="BF"/>
        </w:rPr>
        <w:t>Note EPA</w:t>
      </w:r>
      <w:r w:rsidRPr="006050DB">
        <w:rPr>
          <w:rFonts w:ascii="Book Antiqua" w:eastAsia="Times New Roman" w:hAnsi="Book Antiqua" w:cs="Times New Roman"/>
          <w:color w:val="5F497A" w:themeColor="accent4" w:themeShade="BF"/>
        </w:rPr>
        <w:t xml:space="preserve"> revoked the 1997 annual primary PM</w:t>
      </w:r>
      <w:r w:rsidRPr="006050DB">
        <w:rPr>
          <w:rFonts w:ascii="Book Antiqua" w:eastAsia="Times New Roman" w:hAnsi="Book Antiqua" w:cs="Times New Roman"/>
          <w:color w:val="5F497A" w:themeColor="accent4" w:themeShade="BF"/>
          <w:vertAlign w:val="subscript"/>
        </w:rPr>
        <w:t xml:space="preserve">2.5 </w:t>
      </w:r>
      <w:r w:rsidRPr="006050DB">
        <w:rPr>
          <w:rFonts w:ascii="Book Antiqua" w:eastAsia="Times New Roman" w:hAnsi="Book Antiqua" w:cs="Times New Roman"/>
          <w:color w:val="5F497A" w:themeColor="accent4" w:themeShade="BF"/>
        </w:rPr>
        <w:t>NAAQS effective October 24, 2016</w:t>
      </w:r>
      <w:r w:rsidRPr="00793DD6">
        <w:rPr>
          <w:rFonts w:ascii="Book Antiqua" w:eastAsia="Times New Roman" w:hAnsi="Book Antiqua" w:cs="Times New Roman"/>
          <w:color w:val="5F497A" w:themeColor="accent4" w:themeShade="BF"/>
        </w:rPr>
        <w:t xml:space="preserve"> </w:t>
      </w:r>
      <w:r w:rsidRPr="006050DB">
        <w:rPr>
          <w:rFonts w:ascii="Book Antiqua" w:eastAsia="Times New Roman" w:hAnsi="Book Antiqua" w:cs="Times New Roman"/>
          <w:color w:val="5F497A" w:themeColor="accent4" w:themeShade="BF"/>
        </w:rPr>
        <w:t>with the implementation of the 2012 PM</w:t>
      </w:r>
      <w:r w:rsidRPr="006050DB">
        <w:rPr>
          <w:rFonts w:ascii="Book Antiqua" w:eastAsia="Times New Roman" w:hAnsi="Book Antiqua" w:cs="Times New Roman"/>
          <w:color w:val="5F497A" w:themeColor="accent4" w:themeShade="BF"/>
          <w:vertAlign w:val="subscript"/>
        </w:rPr>
        <w:t xml:space="preserve">2.5 </w:t>
      </w:r>
      <w:r w:rsidRPr="006050DB">
        <w:rPr>
          <w:rFonts w:ascii="Book Antiqua" w:eastAsia="Times New Roman" w:hAnsi="Book Antiqua" w:cs="Times New Roman"/>
          <w:color w:val="5F497A" w:themeColor="accent4" w:themeShade="BF"/>
        </w:rPr>
        <w:t>NAAQS</w:t>
      </w:r>
      <w:r w:rsidRPr="006050DB">
        <w:rPr>
          <w:rStyle w:val="FootnoteReference"/>
          <w:rFonts w:ascii="Book Antiqua" w:eastAsia="Times New Roman" w:hAnsi="Book Antiqua"/>
          <w:color w:val="5F497A" w:themeColor="accent4" w:themeShade="BF"/>
        </w:rPr>
        <w:footnoteReference w:id="56"/>
      </w:r>
      <w:r w:rsidRPr="006050DB">
        <w:rPr>
          <w:rFonts w:ascii="Book Antiqua" w:eastAsia="Times New Roman" w:hAnsi="Book Antiqua" w:cs="Times New Roman"/>
          <w:color w:val="5F497A" w:themeColor="accent4" w:themeShade="BF"/>
        </w:rPr>
        <w:t>.</w:t>
      </w:r>
      <w:r>
        <w:rPr>
          <w:rFonts w:ascii="Book Antiqua" w:eastAsia="Times New Roman" w:hAnsi="Book Antiqua" w:cs="Times New Roman"/>
          <w:color w:val="5F497A" w:themeColor="accent4" w:themeShade="BF"/>
        </w:rPr>
        <w:t xml:space="preserve"> With that revocation, conformity requirements were eliminated for northern Virginia</w:t>
      </w:r>
      <w:r w:rsidRPr="00220A63">
        <w:rPr>
          <w:rFonts w:ascii="Book Antiqua" w:eastAsia="Times New Roman" w:hAnsi="Book Antiqua" w:cs="Times New Roman"/>
          <w:color w:val="5F497A" w:themeColor="accent4" w:themeShade="BF"/>
        </w:rPr>
        <w:t xml:space="preserve"> </w:t>
      </w:r>
      <w:r>
        <w:rPr>
          <w:rFonts w:ascii="Book Antiqua" w:eastAsia="Times New Roman" w:hAnsi="Book Antiqua" w:cs="Times New Roman"/>
          <w:color w:val="5F497A" w:themeColor="accent4" w:themeShade="BF"/>
        </w:rPr>
        <w:t>for PM</w:t>
      </w:r>
      <w:r w:rsidRPr="00F502E6">
        <w:rPr>
          <w:rFonts w:ascii="Book Antiqua" w:eastAsia="Times New Roman" w:hAnsi="Book Antiqua" w:cs="Times New Roman"/>
          <w:color w:val="5F497A" w:themeColor="accent4" w:themeShade="BF"/>
          <w:vertAlign w:val="subscript"/>
        </w:rPr>
        <w:t>2.5</w:t>
      </w:r>
      <w:r>
        <w:rPr>
          <w:rFonts w:ascii="Book Antiqua" w:eastAsia="Times New Roman" w:hAnsi="Book Antiqua" w:cs="Times New Roman"/>
          <w:color w:val="5F497A" w:themeColor="accent4" w:themeShade="BF"/>
        </w:rPr>
        <w:t xml:space="preserve">, which had been in maintenance for that pollutant. </w:t>
      </w:r>
    </w:p>
    <w:p w14:paraId="2761072F" w14:textId="77777777" w:rsidR="00940F15" w:rsidRDefault="00940F15" w:rsidP="00940F15">
      <w:pPr>
        <w:autoSpaceDE w:val="0"/>
        <w:autoSpaceDN w:val="0"/>
        <w:adjustRightInd w:val="0"/>
        <w:rPr>
          <w:rFonts w:ascii="Book Antiqua" w:hAnsi="Book Antiqua" w:cs="Arial"/>
          <w:color w:val="5F497A" w:themeColor="accent4" w:themeShade="BF"/>
        </w:rPr>
      </w:pPr>
    </w:p>
    <w:p w14:paraId="505D608D" w14:textId="77777777" w:rsidR="00940F15" w:rsidRPr="000D5A31" w:rsidDel="00E26B8F" w:rsidRDefault="00940F15" w:rsidP="00940F15">
      <w:pPr>
        <w:autoSpaceDE w:val="0"/>
        <w:autoSpaceDN w:val="0"/>
        <w:adjustRightInd w:val="0"/>
        <w:rPr>
          <w:rFonts w:ascii="Book Antiqua" w:hAnsi="Book Antiqua" w:cs="Arial"/>
          <w:color w:val="5F497A" w:themeColor="accent4" w:themeShade="BF"/>
        </w:rPr>
      </w:pPr>
      <w:r w:rsidRPr="000D5A31" w:rsidDel="00E26B8F">
        <w:rPr>
          <w:rFonts w:ascii="Book Antiqua" w:hAnsi="Book Antiqua" w:cs="Arial"/>
          <w:color w:val="5F497A" w:themeColor="accent4" w:themeShade="BF"/>
        </w:rPr>
        <w:t>EPA provides the following background information on CO</w:t>
      </w:r>
      <w:r w:rsidRPr="000D5A31" w:rsidDel="00E26B8F">
        <w:rPr>
          <w:rStyle w:val="FootnoteReference"/>
          <w:rFonts w:ascii="Book Antiqua" w:hAnsi="Book Antiqua"/>
          <w:color w:val="5F497A" w:themeColor="accent4" w:themeShade="BF"/>
        </w:rPr>
        <w:footnoteReference w:id="57"/>
      </w:r>
      <w:r w:rsidDel="00E26B8F">
        <w:rPr>
          <w:rFonts w:ascii="Book Antiqua" w:hAnsi="Book Antiqua" w:cs="Arial"/>
          <w:color w:val="5F497A" w:themeColor="accent4" w:themeShade="BF"/>
        </w:rPr>
        <w:t>:</w:t>
      </w:r>
    </w:p>
    <w:p w14:paraId="294DF031" w14:textId="77777777" w:rsidR="00940F15" w:rsidRPr="000D5A31" w:rsidDel="00E26B8F" w:rsidRDefault="00940F15" w:rsidP="00940F15">
      <w:pPr>
        <w:autoSpaceDE w:val="0"/>
        <w:autoSpaceDN w:val="0"/>
        <w:adjustRightInd w:val="0"/>
        <w:ind w:left="720"/>
        <w:rPr>
          <w:rFonts w:ascii="Book Antiqua" w:hAnsi="Book Antiqua" w:cs="Arial"/>
          <w:i/>
          <w:color w:val="5F497A" w:themeColor="accent4" w:themeShade="BF"/>
        </w:rPr>
      </w:pPr>
    </w:p>
    <w:p w14:paraId="2E046204" w14:textId="77777777" w:rsidR="00940F15" w:rsidRPr="000D5A31" w:rsidDel="00E26B8F" w:rsidRDefault="00940F15" w:rsidP="00940F15">
      <w:pPr>
        <w:autoSpaceDE w:val="0"/>
        <w:autoSpaceDN w:val="0"/>
        <w:adjustRightInd w:val="0"/>
        <w:ind w:left="720"/>
        <w:rPr>
          <w:rFonts w:ascii="Book Antiqua" w:hAnsi="Book Antiqua" w:cs="Arial"/>
          <w:i/>
          <w:color w:val="5F497A" w:themeColor="accent4" w:themeShade="BF"/>
        </w:rPr>
      </w:pPr>
      <w:r w:rsidRPr="000D5A31" w:rsidDel="00E26B8F">
        <w:rPr>
          <w:rFonts w:ascii="Book Antiqua" w:hAnsi="Book Antiqua" w:cs="Arial"/>
          <w:i/>
          <w:color w:val="5F497A" w:themeColor="accent4" w:themeShade="BF"/>
        </w:rPr>
        <w:t>Carbon monoxide (CO) is a colorless, odorless gas emitted from combustion processes.  Nationally and, particularly in urban areas, the majority of CO emissions to ambient air come from mobile sources.  CO can cause harmful health effects by reducing oxygen delivery to the body's organs (like the heart and brain) and tissues.  At extremely high levels, CO can cause death.</w:t>
      </w:r>
    </w:p>
    <w:p w14:paraId="7931019A" w14:textId="77777777" w:rsidR="005204CB" w:rsidRDefault="005204CB">
      <w:pPr>
        <w:spacing w:after="200" w:line="276" w:lineRule="auto"/>
        <w:rPr>
          <w:rFonts w:eastAsia="Calibri"/>
        </w:rPr>
      </w:pPr>
    </w:p>
    <w:p w14:paraId="68175C17" w14:textId="77777777" w:rsidR="006A271B" w:rsidRDefault="006A271B">
      <w:pPr>
        <w:spacing w:after="200" w:line="276" w:lineRule="auto"/>
        <w:rPr>
          <w:rFonts w:ascii="Arial Narrow" w:eastAsia="Calibri" w:hAnsi="Arial Narrow" w:cs="Times New Roman"/>
          <w:b/>
          <w:sz w:val="24"/>
          <w:szCs w:val="24"/>
        </w:rPr>
      </w:pPr>
      <w:r>
        <w:rPr>
          <w:rFonts w:eastAsia="Calibri"/>
        </w:rPr>
        <w:br w:type="page"/>
      </w:r>
    </w:p>
    <w:p w14:paraId="6334D4F7" w14:textId="77777777" w:rsidR="00E20958" w:rsidRDefault="00E20958" w:rsidP="00E20958">
      <w:pPr>
        <w:pStyle w:val="Style1-ExhibitTitles"/>
        <w:rPr>
          <w:rFonts w:eastAsia="Calibri"/>
        </w:rPr>
      </w:pPr>
      <w:bookmarkStart w:id="138" w:name="_Toc524530684"/>
      <w:r w:rsidRPr="00377EF9">
        <w:rPr>
          <w:rFonts w:eastAsia="Calibri"/>
        </w:rPr>
        <w:t xml:space="preserve">Exhibit </w:t>
      </w:r>
      <w:r>
        <w:rPr>
          <w:rFonts w:eastAsia="Calibri"/>
        </w:rPr>
        <w:t>3</w:t>
      </w:r>
      <w:r w:rsidRPr="00377EF9">
        <w:rPr>
          <w:rFonts w:eastAsia="Calibri"/>
        </w:rPr>
        <w:t>.1.1:  National Ambient Air Quality Standards (US EPA Tabulation)</w:t>
      </w:r>
      <w:bookmarkEnd w:id="138"/>
      <w:r w:rsidRPr="00377EF9">
        <w:rPr>
          <w:rFonts w:eastAsia="Calibri"/>
        </w:rPr>
        <w:t xml:space="preserve"> </w:t>
      </w:r>
    </w:p>
    <w:p w14:paraId="7CDAF62C" w14:textId="77777777" w:rsidR="00DB7880" w:rsidRPr="00DB7880" w:rsidRDefault="00DB7880" w:rsidP="00E20958">
      <w:pPr>
        <w:pStyle w:val="Style1-ExhibitTitles"/>
        <w:rPr>
          <w:rFonts w:eastAsia="Calibri"/>
          <w:sz w:val="6"/>
          <w:szCs w:val="6"/>
        </w:rPr>
      </w:pPr>
    </w:p>
    <w:p w14:paraId="7722EC25" w14:textId="77777777" w:rsidR="00E20958" w:rsidRPr="00377EF9" w:rsidRDefault="00AB59E6" w:rsidP="0070122E">
      <w:pPr>
        <w:autoSpaceDE w:val="0"/>
        <w:autoSpaceDN w:val="0"/>
        <w:adjustRightInd w:val="0"/>
        <w:jc w:val="center"/>
        <w:rPr>
          <w:rFonts w:ascii="Arial" w:hAnsi="Arial" w:cs="Arial"/>
        </w:rPr>
      </w:pPr>
      <w:r w:rsidRPr="00AB59E6">
        <w:rPr>
          <w:rFonts w:ascii="Arial" w:hAnsi="Arial" w:cs="Arial"/>
          <w:noProof/>
        </w:rPr>
        <w:drawing>
          <wp:inline distT="0" distB="0" distL="0" distR="0" wp14:anchorId="3F1F6BBA" wp14:editId="33748FB8">
            <wp:extent cx="6151364" cy="7327726"/>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6977" cy="7334412"/>
                    </a:xfrm>
                    <a:prstGeom prst="rect">
                      <a:avLst/>
                    </a:prstGeom>
                    <a:noFill/>
                    <a:ln>
                      <a:noFill/>
                    </a:ln>
                  </pic:spPr>
                </pic:pic>
              </a:graphicData>
            </a:graphic>
          </wp:inline>
        </w:drawing>
      </w:r>
      <w:r w:rsidRPr="00AB59E6" w:rsidDel="00670F25">
        <w:rPr>
          <w:rFonts w:ascii="Arial" w:hAnsi="Arial" w:cs="Arial"/>
        </w:rPr>
        <w:t xml:space="preserve"> </w:t>
      </w:r>
    </w:p>
    <w:p w14:paraId="11CA3284" w14:textId="77777777" w:rsidR="0070122E" w:rsidRDefault="0070122E" w:rsidP="0070122E">
      <w:pPr>
        <w:tabs>
          <w:tab w:val="left" w:pos="12960"/>
        </w:tabs>
        <w:ind w:left="1440"/>
        <w:rPr>
          <w:rFonts w:ascii="Verdana" w:hAnsi="Verdana"/>
          <w:i/>
          <w:sz w:val="14"/>
          <w:szCs w:val="14"/>
        </w:rPr>
      </w:pPr>
    </w:p>
    <w:p w14:paraId="1500BB29" w14:textId="77777777" w:rsidR="00E20958" w:rsidRDefault="003D2B3B" w:rsidP="003D2B3B">
      <w:pPr>
        <w:tabs>
          <w:tab w:val="left" w:pos="12960"/>
        </w:tabs>
        <w:rPr>
          <w:rFonts w:ascii="Verdana" w:hAnsi="Verdana"/>
          <w:i/>
          <w:sz w:val="14"/>
          <w:szCs w:val="14"/>
        </w:rPr>
      </w:pPr>
      <w:r>
        <w:rPr>
          <w:rFonts w:ascii="Verdana" w:hAnsi="Verdana"/>
          <w:i/>
          <w:sz w:val="14"/>
          <w:szCs w:val="14"/>
        </w:rPr>
        <w:t xml:space="preserve">    </w:t>
      </w:r>
      <w:r w:rsidR="00E20958" w:rsidRPr="00DB7880">
        <w:rPr>
          <w:rFonts w:ascii="Verdana" w:hAnsi="Verdana"/>
          <w:i/>
          <w:sz w:val="14"/>
          <w:szCs w:val="14"/>
        </w:rPr>
        <w:t>Source: Excerpted from</w:t>
      </w:r>
      <w:r w:rsidR="00DB7880" w:rsidRPr="00DB7880">
        <w:rPr>
          <w:rFonts w:ascii="Verdana" w:hAnsi="Verdana"/>
          <w:i/>
          <w:sz w:val="14"/>
          <w:szCs w:val="14"/>
        </w:rPr>
        <w:t>:</w:t>
      </w:r>
      <w:r w:rsidR="00E20958" w:rsidRPr="00DB7880">
        <w:rPr>
          <w:rFonts w:ascii="Verdana" w:hAnsi="Verdana"/>
          <w:i/>
          <w:sz w:val="14"/>
          <w:szCs w:val="14"/>
        </w:rPr>
        <w:t xml:space="preserve"> </w:t>
      </w:r>
      <w:hyperlink r:id="rId24" w:history="1">
        <w:r w:rsidR="00E20958" w:rsidRPr="00DB7880">
          <w:rPr>
            <w:rStyle w:val="Hyperlink"/>
            <w:rFonts w:ascii="Verdana" w:hAnsi="Verdana"/>
            <w:i/>
            <w:color w:val="auto"/>
            <w:sz w:val="14"/>
            <w:szCs w:val="14"/>
          </w:rPr>
          <w:t>https://www.epa.gov/criteria-air-pollutants/naaqs-table</w:t>
        </w:r>
      </w:hyperlink>
      <w:r w:rsidR="00E20958" w:rsidRPr="00DB7880">
        <w:rPr>
          <w:rFonts w:ascii="Verdana" w:hAnsi="Verdana"/>
          <w:i/>
          <w:sz w:val="14"/>
          <w:szCs w:val="14"/>
        </w:rPr>
        <w:t xml:space="preserve">, accessed </w:t>
      </w:r>
      <w:r w:rsidR="00670F25">
        <w:rPr>
          <w:rFonts w:ascii="Verdana" w:hAnsi="Verdana"/>
          <w:i/>
          <w:sz w:val="14"/>
          <w:szCs w:val="14"/>
        </w:rPr>
        <w:t>9/10/2018</w:t>
      </w:r>
      <w:r w:rsidR="00E20958" w:rsidRPr="00DB7880">
        <w:rPr>
          <w:rFonts w:ascii="Verdana" w:hAnsi="Verdana"/>
          <w:i/>
          <w:sz w:val="14"/>
          <w:szCs w:val="14"/>
        </w:rPr>
        <w:t>.</w:t>
      </w:r>
    </w:p>
    <w:p w14:paraId="5818D921" w14:textId="77777777" w:rsidR="00F76847" w:rsidRPr="00DB7880" w:rsidRDefault="00F76847" w:rsidP="003D2B3B">
      <w:pPr>
        <w:tabs>
          <w:tab w:val="left" w:pos="12960"/>
        </w:tabs>
        <w:rPr>
          <w:rFonts w:ascii="Verdana" w:hAnsi="Verdana"/>
          <w:i/>
          <w:sz w:val="12"/>
          <w:szCs w:val="14"/>
        </w:rPr>
      </w:pPr>
    </w:p>
    <w:p w14:paraId="3F5E9883" w14:textId="0120EAAD" w:rsidR="00D378A7" w:rsidRPr="00377EF9" w:rsidRDefault="00A83DD1" w:rsidP="00F87910">
      <w:pPr>
        <w:pStyle w:val="Heading2"/>
        <w:spacing w:before="0"/>
        <w:rPr>
          <w:rFonts w:cs="Arial"/>
          <w:webHidden/>
        </w:rPr>
      </w:pPr>
      <w:bookmarkStart w:id="139" w:name="_Toc3887975"/>
      <w:bookmarkStart w:id="140" w:name="_Toc3888131"/>
      <w:bookmarkStart w:id="141" w:name="_Toc3888191"/>
      <w:bookmarkStart w:id="142" w:name="_Toc3888251"/>
      <w:bookmarkStart w:id="143" w:name="_Toc3887976"/>
      <w:bookmarkStart w:id="144" w:name="_Toc3888132"/>
      <w:bookmarkStart w:id="145" w:name="_Toc3888192"/>
      <w:bookmarkStart w:id="146" w:name="_Toc3888252"/>
      <w:bookmarkStart w:id="147" w:name="_Toc458093902"/>
      <w:bookmarkStart w:id="148" w:name="_Toc5629296"/>
      <w:bookmarkEnd w:id="139"/>
      <w:bookmarkEnd w:id="140"/>
      <w:bookmarkEnd w:id="141"/>
      <w:bookmarkEnd w:id="142"/>
      <w:bookmarkEnd w:id="143"/>
      <w:bookmarkEnd w:id="144"/>
      <w:bookmarkEnd w:id="145"/>
      <w:bookmarkEnd w:id="146"/>
      <w:r w:rsidRPr="00377EF9">
        <w:rPr>
          <w:rFonts w:cs="Arial"/>
          <w:webHidden/>
        </w:rPr>
        <w:t xml:space="preserve">Air Quality </w:t>
      </w:r>
      <w:r w:rsidR="00D65CE2" w:rsidRPr="00377EF9">
        <w:rPr>
          <w:rFonts w:cs="Arial"/>
          <w:webHidden/>
        </w:rPr>
        <w:t xml:space="preserve">Attainment </w:t>
      </w:r>
      <w:r w:rsidR="0091338C" w:rsidRPr="00377EF9">
        <w:rPr>
          <w:rFonts w:cs="Arial"/>
          <w:webHidden/>
        </w:rPr>
        <w:t>Status of Project Area</w:t>
      </w:r>
      <w:bookmarkEnd w:id="147"/>
      <w:bookmarkEnd w:id="148"/>
    </w:p>
    <w:p w14:paraId="46F71CA7" w14:textId="77777777" w:rsidR="0090148A" w:rsidRPr="00F87910" w:rsidRDefault="00FE276A" w:rsidP="00D16764">
      <w:pPr>
        <w:pStyle w:val="BodyTextHelvetica"/>
        <w:jc w:val="left"/>
        <w:rPr>
          <w:rFonts w:ascii="Arial" w:hAnsi="Arial"/>
          <w:color w:val="00B0F0"/>
        </w:rPr>
      </w:pPr>
      <w:r>
        <w:rPr>
          <w:rFonts w:ascii="Arial" w:hAnsi="Arial"/>
          <w:color w:val="00B0F0"/>
        </w:rPr>
        <w:t>Specify the attainment status for the region as reported in the EPA Green Book. VDEQ comments (from Section 6 Consultation)</w:t>
      </w:r>
      <w:r w:rsidR="001E5005">
        <w:rPr>
          <w:rFonts w:ascii="Arial" w:hAnsi="Arial"/>
          <w:color w:val="00B0F0"/>
        </w:rPr>
        <w:t xml:space="preserve"> may also be cited</w:t>
      </w:r>
      <w:r>
        <w:rPr>
          <w:rFonts w:ascii="Arial" w:hAnsi="Arial"/>
          <w:color w:val="00B0F0"/>
        </w:rPr>
        <w:t xml:space="preserve">, as they also specify attainment status </w:t>
      </w:r>
      <w:r w:rsidR="00963A8B">
        <w:rPr>
          <w:rFonts w:ascii="Arial" w:hAnsi="Arial"/>
          <w:color w:val="00B0F0"/>
        </w:rPr>
        <w:t xml:space="preserve">by </w:t>
      </w:r>
      <w:r w:rsidR="00AD6A80">
        <w:rPr>
          <w:rFonts w:ascii="Arial" w:hAnsi="Arial"/>
          <w:color w:val="00B0F0"/>
        </w:rPr>
        <w:t xml:space="preserve">jurisdiction </w:t>
      </w:r>
      <w:r w:rsidR="00405CD7">
        <w:rPr>
          <w:rFonts w:ascii="Arial" w:hAnsi="Arial"/>
          <w:color w:val="00B0F0"/>
        </w:rPr>
        <w:t>covering all of</w:t>
      </w:r>
      <w:r w:rsidR="00963A8B">
        <w:rPr>
          <w:rFonts w:ascii="Arial" w:hAnsi="Arial"/>
          <w:color w:val="00B0F0"/>
        </w:rPr>
        <w:t xml:space="preserve"> Virginia</w:t>
      </w:r>
      <w:r>
        <w:rPr>
          <w:rFonts w:ascii="Arial" w:hAnsi="Arial"/>
          <w:color w:val="00B0F0"/>
        </w:rPr>
        <w:t xml:space="preserve">. </w:t>
      </w:r>
    </w:p>
    <w:p w14:paraId="1112FF06" w14:textId="77777777" w:rsidR="0090148A" w:rsidRDefault="0090148A" w:rsidP="00603899">
      <w:pPr>
        <w:rPr>
          <w:rFonts w:ascii="Book Antiqua" w:hAnsi="Book Antiqua"/>
        </w:rPr>
      </w:pPr>
    </w:p>
    <w:p w14:paraId="20CE402E" w14:textId="77777777" w:rsidR="00AD3DA8" w:rsidRPr="00AD3DA8" w:rsidRDefault="00AD3DA8" w:rsidP="00AD3DA8">
      <w:pPr>
        <w:pStyle w:val="BodyTextHelvetica"/>
        <w:rPr>
          <w:rFonts w:ascii="Arial" w:hAnsi="Arial"/>
          <w:color w:val="00B0F0"/>
        </w:rPr>
      </w:pPr>
      <w:r w:rsidRPr="00AD3DA8">
        <w:rPr>
          <w:rFonts w:ascii="Arial" w:hAnsi="Arial"/>
          <w:color w:val="00B0F0"/>
        </w:rPr>
        <w:t>Outside northern Virginia:</w:t>
      </w:r>
    </w:p>
    <w:p w14:paraId="2380E4A0" w14:textId="77777777" w:rsidR="00112606" w:rsidRPr="00CA34E6" w:rsidRDefault="00112606" w:rsidP="00112606">
      <w:pPr>
        <w:rPr>
          <w:rFonts w:ascii="Book Antiqua" w:hAnsi="Book Antiqua"/>
          <w:color w:val="7030A0"/>
        </w:rPr>
      </w:pPr>
      <w:r w:rsidRPr="00CA34E6">
        <w:rPr>
          <w:rFonts w:ascii="Book Antiqua" w:hAnsi="Book Antiqua"/>
          <w:color w:val="7030A0"/>
        </w:rPr>
        <w:t>The EPA Green Book</w:t>
      </w:r>
      <w:r w:rsidR="00763387" w:rsidRPr="00CA34E6">
        <w:rPr>
          <w:rFonts w:ascii="Book Antiqua" w:hAnsi="Book Antiqua"/>
          <w:color w:val="7030A0"/>
          <w:vertAlign w:val="superscript"/>
        </w:rPr>
        <w:footnoteReference w:id="58"/>
      </w:r>
      <w:r w:rsidR="00763387" w:rsidRPr="00CA34E6">
        <w:rPr>
          <w:rFonts w:ascii="Book Antiqua" w:hAnsi="Book Antiqua"/>
          <w:color w:val="7030A0"/>
        </w:rPr>
        <w:t xml:space="preserve"> </w:t>
      </w:r>
      <w:r w:rsidRPr="00CA34E6">
        <w:rPr>
          <w:rFonts w:ascii="Book Antiqua" w:hAnsi="Book Antiqua"/>
          <w:color w:val="7030A0"/>
        </w:rPr>
        <w:t>lists non-attainment, maintenance, and attainment areas</w:t>
      </w:r>
      <w:r w:rsidR="00763387" w:rsidRPr="00CA34E6">
        <w:rPr>
          <w:rFonts w:ascii="Book Antiqua" w:hAnsi="Book Antiqua"/>
          <w:color w:val="7030A0"/>
        </w:rPr>
        <w:t xml:space="preserve"> across the nation. It lists </w:t>
      </w:r>
      <w:r w:rsidRPr="00CA34E6">
        <w:rPr>
          <w:rFonts w:ascii="Book Antiqua" w:hAnsi="Book Antiqua"/>
          <w:color w:val="7030A0"/>
        </w:rPr>
        <w:t xml:space="preserve">the jurisdictions within </w:t>
      </w:r>
      <w:r w:rsidR="00763387" w:rsidRPr="00CA34E6">
        <w:rPr>
          <w:rFonts w:ascii="Book Antiqua" w:hAnsi="Book Antiqua"/>
          <w:color w:val="7030A0"/>
        </w:rPr>
        <w:t xml:space="preserve">the area </w:t>
      </w:r>
      <w:r w:rsidRPr="00CA34E6">
        <w:rPr>
          <w:rFonts w:ascii="Book Antiqua" w:hAnsi="Book Antiqua"/>
          <w:color w:val="7030A0"/>
        </w:rPr>
        <w:t>in which the project is located</w:t>
      </w:r>
      <w:r w:rsidR="00763387" w:rsidRPr="00CA34E6">
        <w:rPr>
          <w:rFonts w:ascii="Book Antiqua" w:hAnsi="Book Antiqua"/>
          <w:color w:val="7030A0"/>
        </w:rPr>
        <w:t xml:space="preserve"> as being in attainment for all of the NAAQS</w:t>
      </w:r>
      <w:r w:rsidRPr="00CA34E6">
        <w:rPr>
          <w:rFonts w:ascii="Book Antiqua" w:hAnsi="Book Antiqua"/>
          <w:color w:val="7030A0"/>
        </w:rPr>
        <w:t>.</w:t>
      </w:r>
    </w:p>
    <w:p w14:paraId="22CFA5A5" w14:textId="77777777" w:rsidR="00AD3DA8" w:rsidRDefault="00AD3DA8" w:rsidP="00603899">
      <w:pPr>
        <w:rPr>
          <w:rFonts w:ascii="Book Antiqua" w:hAnsi="Book Antiqua"/>
          <w:color w:val="7030A0"/>
        </w:rPr>
      </w:pPr>
    </w:p>
    <w:p w14:paraId="1312646A" w14:textId="77777777" w:rsidR="00AD3DA8" w:rsidRPr="00AD3DA8" w:rsidRDefault="006B3999" w:rsidP="00AD3DA8">
      <w:pPr>
        <w:pStyle w:val="BodyTextHelvetica"/>
        <w:rPr>
          <w:rFonts w:ascii="Arial" w:hAnsi="Arial"/>
          <w:color w:val="00B0F0"/>
        </w:rPr>
      </w:pPr>
      <w:r>
        <w:rPr>
          <w:rFonts w:ascii="Arial" w:hAnsi="Arial"/>
          <w:color w:val="00B0F0"/>
        </w:rPr>
        <w:t>N</w:t>
      </w:r>
      <w:r w:rsidR="00AD3DA8" w:rsidRPr="00AD3DA8">
        <w:rPr>
          <w:rFonts w:ascii="Arial" w:hAnsi="Arial"/>
          <w:color w:val="00B0F0"/>
        </w:rPr>
        <w:t>orthern Virginia:</w:t>
      </w:r>
    </w:p>
    <w:p w14:paraId="43A2F632" w14:textId="77777777" w:rsidR="00AD3DA8" w:rsidRPr="00CA34E6" w:rsidRDefault="00AD3DA8" w:rsidP="00AD3DA8">
      <w:pPr>
        <w:rPr>
          <w:rFonts w:ascii="Book Antiqua" w:hAnsi="Book Antiqua"/>
          <w:color w:val="7030A0"/>
        </w:rPr>
      </w:pPr>
      <w:r w:rsidRPr="00CA34E6">
        <w:rPr>
          <w:rFonts w:ascii="Book Antiqua" w:hAnsi="Book Antiqua"/>
          <w:color w:val="7030A0"/>
        </w:rPr>
        <w:t>The EPA Green Book</w:t>
      </w:r>
      <w:r w:rsidRPr="00CA34E6">
        <w:rPr>
          <w:rFonts w:ascii="Book Antiqua" w:hAnsi="Book Antiqua"/>
          <w:color w:val="7030A0"/>
          <w:vertAlign w:val="superscript"/>
        </w:rPr>
        <w:footnoteReference w:id="59"/>
      </w:r>
      <w:r w:rsidRPr="00CA34E6">
        <w:rPr>
          <w:rFonts w:ascii="Book Antiqua" w:hAnsi="Book Antiqua"/>
          <w:color w:val="7030A0"/>
        </w:rPr>
        <w:t xml:space="preserve"> lists non-attainment, maintenance, and attainment areas across the nation. It lists the jurisdictions within the area in which the project is located as being in attainment for all of the NAAQS except ozone.</w:t>
      </w:r>
    </w:p>
    <w:p w14:paraId="5DCBC523" w14:textId="77777777" w:rsidR="00AD3DA8" w:rsidRDefault="00AD3DA8" w:rsidP="00603899">
      <w:pPr>
        <w:rPr>
          <w:rFonts w:ascii="Book Antiqua" w:hAnsi="Book Antiqua"/>
          <w:color w:val="7030A0"/>
        </w:rPr>
      </w:pPr>
    </w:p>
    <w:p w14:paraId="6D56BBE9" w14:textId="77777777" w:rsidR="00B76B56" w:rsidRPr="00757A63" w:rsidRDefault="00B65D68" w:rsidP="00603899">
      <w:pPr>
        <w:rPr>
          <w:rFonts w:ascii="Book Antiqua" w:hAnsi="Book Antiqua"/>
          <w:i/>
          <w:color w:val="7030A0"/>
        </w:rPr>
      </w:pPr>
      <w:r w:rsidRPr="00757A63">
        <w:rPr>
          <w:rFonts w:ascii="Book Antiqua" w:hAnsi="Book Antiqua"/>
          <w:color w:val="7030A0"/>
        </w:rPr>
        <w:t>A</w:t>
      </w:r>
      <w:r w:rsidR="002C3158">
        <w:rPr>
          <w:rFonts w:ascii="Book Antiqua" w:hAnsi="Book Antiqua"/>
          <w:color w:val="7030A0"/>
        </w:rPr>
        <w:t>s noted in Section 6</w:t>
      </w:r>
      <w:r w:rsidR="002C3158" w:rsidRPr="002C3158">
        <w:rPr>
          <w:rFonts w:ascii="Book Antiqua" w:hAnsi="Book Antiqua"/>
          <w:color w:val="7030A0"/>
        </w:rPr>
        <w:t xml:space="preserve"> </w:t>
      </w:r>
      <w:r w:rsidR="002C3158" w:rsidRPr="00757A63">
        <w:rPr>
          <w:rFonts w:ascii="Book Antiqua" w:hAnsi="Book Antiqua"/>
          <w:color w:val="7030A0"/>
        </w:rPr>
        <w:t>on consultation</w:t>
      </w:r>
      <w:r w:rsidRPr="00757A63">
        <w:rPr>
          <w:rFonts w:ascii="Book Antiqua" w:hAnsi="Book Antiqua"/>
          <w:color w:val="7030A0"/>
        </w:rPr>
        <w:t>, t</w:t>
      </w:r>
      <w:r w:rsidR="00B76B56" w:rsidRPr="00757A63">
        <w:rPr>
          <w:rFonts w:ascii="Book Antiqua" w:hAnsi="Book Antiqua"/>
          <w:color w:val="7030A0"/>
        </w:rPr>
        <w:t xml:space="preserve">he Virginia Department of Environmental Quality (VDEQ) provides general comments </w:t>
      </w:r>
      <w:r w:rsidR="005F1D87" w:rsidRPr="00757A63">
        <w:rPr>
          <w:rFonts w:ascii="Book Antiqua" w:hAnsi="Book Antiqua"/>
          <w:color w:val="7030A0"/>
        </w:rPr>
        <w:t xml:space="preserve">by </w:t>
      </w:r>
      <w:r w:rsidR="002C3158">
        <w:rPr>
          <w:rFonts w:ascii="Book Antiqua" w:hAnsi="Book Antiqua"/>
          <w:color w:val="7030A0"/>
        </w:rPr>
        <w:t>jurisdiction</w:t>
      </w:r>
      <w:r w:rsidR="002C3158" w:rsidRPr="00757A63">
        <w:rPr>
          <w:rFonts w:ascii="Book Antiqua" w:hAnsi="Book Antiqua"/>
          <w:color w:val="7030A0"/>
        </w:rPr>
        <w:t xml:space="preserve"> </w:t>
      </w:r>
      <w:r w:rsidR="005F1D87" w:rsidRPr="00757A63">
        <w:rPr>
          <w:rFonts w:ascii="Book Antiqua" w:hAnsi="Book Antiqua"/>
          <w:color w:val="7030A0"/>
        </w:rPr>
        <w:t>on proposed projects</w:t>
      </w:r>
      <w:r w:rsidRPr="00757A63">
        <w:rPr>
          <w:rFonts w:ascii="Book Antiqua" w:hAnsi="Book Antiqua"/>
          <w:color w:val="7030A0"/>
        </w:rPr>
        <w:t>. With regard to attainment status f</w:t>
      </w:r>
      <w:r w:rsidR="00B76B56" w:rsidRPr="00757A63">
        <w:rPr>
          <w:rFonts w:ascii="Book Antiqua" w:hAnsi="Book Antiqua"/>
          <w:color w:val="7030A0"/>
        </w:rPr>
        <w:t xml:space="preserve">or </w:t>
      </w:r>
      <w:r w:rsidR="00842AC8">
        <w:rPr>
          <w:rFonts w:ascii="Book Antiqua" w:hAnsi="Book Antiqua"/>
          <w:color w:val="7030A0"/>
        </w:rPr>
        <w:t>the area in which project is located</w:t>
      </w:r>
      <w:r w:rsidR="00B76B56" w:rsidRPr="00757A63">
        <w:rPr>
          <w:rFonts w:ascii="Book Antiqua" w:hAnsi="Book Antiqua"/>
          <w:color w:val="7030A0"/>
        </w:rPr>
        <w:t xml:space="preserve">, </w:t>
      </w:r>
      <w:r w:rsidR="00055BA2">
        <w:rPr>
          <w:rFonts w:ascii="Book Antiqua" w:hAnsi="Book Antiqua"/>
          <w:color w:val="7030A0"/>
        </w:rPr>
        <w:t>their</w:t>
      </w:r>
      <w:r w:rsidR="00055BA2" w:rsidRPr="00757A63">
        <w:rPr>
          <w:rFonts w:ascii="Book Antiqua" w:hAnsi="Book Antiqua"/>
          <w:color w:val="7030A0"/>
        </w:rPr>
        <w:t xml:space="preserve"> </w:t>
      </w:r>
      <w:r w:rsidR="00B76B56" w:rsidRPr="00757A63">
        <w:rPr>
          <w:rFonts w:ascii="Book Antiqua" w:hAnsi="Book Antiqua"/>
          <w:color w:val="7030A0"/>
        </w:rPr>
        <w:t>comment</w:t>
      </w:r>
      <w:r w:rsidR="00B76B56" w:rsidRPr="00757A63">
        <w:rPr>
          <w:rStyle w:val="FootnoteReference"/>
          <w:rFonts w:ascii="Book Antiqua" w:hAnsi="Book Antiqua"/>
          <w:color w:val="7030A0"/>
        </w:rPr>
        <w:footnoteReference w:id="60"/>
      </w:r>
      <w:r w:rsidR="00B76B56" w:rsidRPr="00757A63">
        <w:rPr>
          <w:rFonts w:ascii="Book Antiqua" w:hAnsi="Book Antiqua"/>
          <w:color w:val="7030A0"/>
        </w:rPr>
        <w:t xml:space="preserve"> </w:t>
      </w:r>
      <w:r w:rsidR="00055BA2">
        <w:rPr>
          <w:rFonts w:ascii="Book Antiqua" w:hAnsi="Book Antiqua"/>
          <w:color w:val="7030A0"/>
        </w:rPr>
        <w:t>is</w:t>
      </w:r>
      <w:r w:rsidR="00545274">
        <w:rPr>
          <w:rFonts w:ascii="Book Antiqua" w:hAnsi="Book Antiqua"/>
          <w:color w:val="7030A0"/>
        </w:rPr>
        <w:t>:</w:t>
      </w:r>
      <w:r w:rsidR="00B76B56" w:rsidRPr="00757A63">
        <w:rPr>
          <w:rFonts w:ascii="Book Antiqua" w:hAnsi="Book Antiqua"/>
          <w:color w:val="7030A0"/>
        </w:rPr>
        <w:t xml:space="preserve"> “</w:t>
      </w:r>
      <w:r w:rsidR="006519BF" w:rsidRPr="006519BF">
        <w:rPr>
          <w:rFonts w:ascii="Book Antiqua" w:hAnsi="Book Antiqua"/>
          <w:i/>
          <w:color w:val="7030A0"/>
        </w:rPr>
        <w:t>This project is located within a Marginal 8-hour Ozone Nonattainment area, and a volatile organic compounds (VOC) and nitrogen oxides (NOx) Emissions Control Area.</w:t>
      </w:r>
      <w:r w:rsidR="00B76B56" w:rsidRPr="00757A63">
        <w:rPr>
          <w:rFonts w:ascii="Book Antiqua" w:hAnsi="Book Antiqua"/>
          <w:i/>
          <w:color w:val="7030A0"/>
        </w:rPr>
        <w:t xml:space="preserve">  </w:t>
      </w:r>
      <w:r w:rsidR="00763387" w:rsidRPr="00757A63">
        <w:rPr>
          <w:rFonts w:ascii="Book Antiqua" w:hAnsi="Book Antiqua"/>
          <w:i/>
          <w:color w:val="7030A0"/>
        </w:rPr>
        <w:t>…”</w:t>
      </w:r>
    </w:p>
    <w:p w14:paraId="3373BE93" w14:textId="77777777" w:rsidR="00F14DF9" w:rsidRPr="00377EF9" w:rsidRDefault="00F14DF9" w:rsidP="00B76B56">
      <w:pPr>
        <w:jc w:val="both"/>
        <w:rPr>
          <w:rFonts w:ascii="Book Antiqua" w:hAnsi="Book Antiqua"/>
        </w:rPr>
      </w:pPr>
    </w:p>
    <w:p w14:paraId="7A62DAA6" w14:textId="77777777" w:rsidR="0091338C" w:rsidRDefault="00002D78" w:rsidP="00CA69DA">
      <w:pPr>
        <w:pStyle w:val="Heading2"/>
        <w:spacing w:before="0"/>
        <w:rPr>
          <w:rFonts w:cs="Arial"/>
          <w:webHidden/>
          <w:szCs w:val="24"/>
        </w:rPr>
      </w:pPr>
      <w:bookmarkStart w:id="149" w:name="_Toc318758606"/>
      <w:bookmarkStart w:id="150" w:name="_Toc318758858"/>
      <w:bookmarkStart w:id="151" w:name="_Toc318758998"/>
      <w:bookmarkStart w:id="152" w:name="_Toc318799795"/>
      <w:bookmarkStart w:id="153" w:name="_Toc458093903"/>
      <w:bookmarkStart w:id="154" w:name="_Toc5629297"/>
      <w:bookmarkEnd w:id="149"/>
      <w:bookmarkEnd w:id="150"/>
      <w:bookmarkEnd w:id="151"/>
      <w:bookmarkEnd w:id="152"/>
      <w:r>
        <w:rPr>
          <w:rFonts w:cs="Arial"/>
          <w:webHidden/>
          <w:szCs w:val="24"/>
        </w:rPr>
        <w:t xml:space="preserve">Air Quality </w:t>
      </w:r>
      <w:r w:rsidR="00D65CE2" w:rsidRPr="00377EF9">
        <w:rPr>
          <w:rFonts w:cs="Arial"/>
          <w:webHidden/>
          <w:szCs w:val="24"/>
        </w:rPr>
        <w:t xml:space="preserve">Data </w:t>
      </w:r>
      <w:r w:rsidR="0091338C" w:rsidRPr="00377EF9">
        <w:rPr>
          <w:rFonts w:cs="Arial"/>
          <w:webHidden/>
          <w:szCs w:val="24"/>
        </w:rPr>
        <w:t>and Trends</w:t>
      </w:r>
      <w:bookmarkEnd w:id="153"/>
      <w:bookmarkEnd w:id="154"/>
    </w:p>
    <w:p w14:paraId="51416512" w14:textId="77777777" w:rsidR="00A53143" w:rsidRPr="00F87910" w:rsidRDefault="00A53143" w:rsidP="00CA69DA">
      <w:pPr>
        <w:keepNext/>
        <w:keepLines/>
        <w:rPr>
          <w:rFonts w:ascii="Arial" w:hAnsi="Arial" w:cs="Arial"/>
          <w:color w:val="00B0F0"/>
        </w:rPr>
      </w:pPr>
      <w:r w:rsidRPr="00F87910">
        <w:rPr>
          <w:rFonts w:ascii="Arial" w:hAnsi="Arial" w:cs="Arial"/>
          <w:color w:val="00B0F0"/>
        </w:rPr>
        <w:t>Discuss the trend in emissions in the region for pollutant(s) of concern</w:t>
      </w:r>
      <w:r>
        <w:rPr>
          <w:rFonts w:ascii="Arial" w:hAnsi="Arial" w:cs="Arial"/>
          <w:color w:val="00B0F0"/>
        </w:rPr>
        <w:t>, including tables and/or charts as appropriate. The following e</w:t>
      </w:r>
      <w:r w:rsidRPr="00F87910">
        <w:rPr>
          <w:rFonts w:ascii="Arial" w:hAnsi="Arial" w:cs="Arial"/>
          <w:color w:val="00B0F0"/>
        </w:rPr>
        <w:t>xample</w:t>
      </w:r>
      <w:r>
        <w:rPr>
          <w:rFonts w:ascii="Arial" w:hAnsi="Arial" w:cs="Arial"/>
          <w:color w:val="00B0F0"/>
        </w:rPr>
        <w:t xml:space="preserve"> may be used as a general template </w:t>
      </w:r>
      <w:r w:rsidR="00390DE3">
        <w:rPr>
          <w:rFonts w:ascii="Arial" w:hAnsi="Arial" w:cs="Arial"/>
          <w:color w:val="00B0F0"/>
        </w:rPr>
        <w:t xml:space="preserve">that may be </w:t>
      </w:r>
      <w:r>
        <w:rPr>
          <w:rFonts w:ascii="Arial" w:hAnsi="Arial" w:cs="Arial"/>
          <w:color w:val="00B0F0"/>
        </w:rPr>
        <w:t>updated with project- and location-specific information as needed</w:t>
      </w:r>
      <w:r w:rsidR="00930575">
        <w:rPr>
          <w:rFonts w:ascii="Arial" w:hAnsi="Arial" w:cs="Arial"/>
          <w:color w:val="00B0F0"/>
        </w:rPr>
        <w:t xml:space="preserve">. </w:t>
      </w:r>
    </w:p>
    <w:p w14:paraId="54CF4D7D" w14:textId="77777777" w:rsidR="00F3729D" w:rsidRPr="00377EF9" w:rsidRDefault="00F3729D" w:rsidP="0087374B">
      <w:pPr>
        <w:pStyle w:val="Heading3"/>
        <w:ind w:left="360"/>
      </w:pPr>
      <w:bookmarkStart w:id="155" w:name="_Toc458093904"/>
      <w:bookmarkStart w:id="156" w:name="_Toc5629298"/>
      <w:r w:rsidRPr="00377EF9">
        <w:t>Carbon Monoxide (CO)</w:t>
      </w:r>
      <w:bookmarkEnd w:id="155"/>
      <w:bookmarkEnd w:id="156"/>
    </w:p>
    <w:p w14:paraId="2FDC881B" w14:textId="77777777" w:rsidR="00F3729D" w:rsidRPr="00377EF9" w:rsidRDefault="00F3729D" w:rsidP="00F87910">
      <w:pPr>
        <w:pStyle w:val="ListParagraph"/>
        <w:ind w:left="1080"/>
        <w:rPr>
          <w:rFonts w:ascii="Arial" w:hAnsi="Arial" w:cs="Arial"/>
          <w:webHidden/>
          <w:sz w:val="24"/>
          <w:szCs w:val="24"/>
        </w:rPr>
      </w:pPr>
    </w:p>
    <w:p w14:paraId="3A5E4987" w14:textId="77777777" w:rsidR="003E0EDC" w:rsidRPr="00377EF9" w:rsidRDefault="00BB25A3" w:rsidP="00512486">
      <w:pPr>
        <w:rPr>
          <w:rFonts w:ascii="Book Antiqua" w:hAnsi="Book Antiqua" w:cs="Arial"/>
        </w:rPr>
      </w:pPr>
      <w:r w:rsidRPr="00377EF9">
        <w:rPr>
          <w:rFonts w:ascii="Book Antiqua" w:hAnsi="Book Antiqua" w:cs="Arial"/>
        </w:rPr>
        <w:t>As shown in Exhibit 3.</w:t>
      </w:r>
      <w:r w:rsidR="000D4CD7">
        <w:rPr>
          <w:rFonts w:ascii="Book Antiqua" w:hAnsi="Book Antiqua" w:cs="Arial"/>
        </w:rPr>
        <w:t>3</w:t>
      </w:r>
      <w:r w:rsidRPr="00377EF9">
        <w:rPr>
          <w:rFonts w:ascii="Book Antiqua" w:hAnsi="Book Antiqua" w:cs="Arial"/>
        </w:rPr>
        <w:t>.1, and d</w:t>
      </w:r>
      <w:r w:rsidR="00A21B1C" w:rsidRPr="00377EF9">
        <w:rPr>
          <w:rFonts w:ascii="Book Antiqua" w:hAnsi="Book Antiqua" w:cs="Arial"/>
        </w:rPr>
        <w:t xml:space="preserve">ue primarily to </w:t>
      </w:r>
      <w:r w:rsidRPr="00377EF9">
        <w:rPr>
          <w:rFonts w:ascii="Book Antiqua" w:hAnsi="Book Antiqua" w:cs="Arial"/>
        </w:rPr>
        <w:t xml:space="preserve">the implementation of </w:t>
      </w:r>
      <w:r w:rsidR="00A21B1C" w:rsidRPr="00377EF9">
        <w:rPr>
          <w:rFonts w:ascii="Book Antiqua" w:hAnsi="Book Antiqua" w:cs="Arial"/>
        </w:rPr>
        <w:t>more stringent vehicle emission and fuel quality standards, t</w:t>
      </w:r>
      <w:r w:rsidR="003E0EDC" w:rsidRPr="00377EF9">
        <w:rPr>
          <w:rFonts w:ascii="Book Antiqua" w:hAnsi="Book Antiqua" w:cs="Arial"/>
        </w:rPr>
        <w:t xml:space="preserve">he </w:t>
      </w:r>
      <w:r w:rsidR="005341AD" w:rsidRPr="00377EF9">
        <w:rPr>
          <w:rFonts w:ascii="Book Antiqua" w:hAnsi="Book Antiqua" w:cs="Arial"/>
        </w:rPr>
        <w:t xml:space="preserve">national </w:t>
      </w:r>
      <w:r w:rsidR="003E0EDC" w:rsidRPr="00377EF9">
        <w:rPr>
          <w:rFonts w:ascii="Book Antiqua" w:hAnsi="Book Antiqua" w:cs="Arial"/>
        </w:rPr>
        <w:t xml:space="preserve">trend in </w:t>
      </w:r>
      <w:r w:rsidR="00A21B1C" w:rsidRPr="00377EF9">
        <w:rPr>
          <w:rFonts w:ascii="Book Antiqua" w:hAnsi="Book Antiqua" w:cs="Arial"/>
        </w:rPr>
        <w:t xml:space="preserve">ambient concentrations of </w:t>
      </w:r>
      <w:r w:rsidR="003E0EDC" w:rsidRPr="00377EF9">
        <w:rPr>
          <w:rFonts w:ascii="Book Antiqua" w:hAnsi="Book Antiqua" w:cs="Arial"/>
        </w:rPr>
        <w:t xml:space="preserve">CO is </w:t>
      </w:r>
      <w:r w:rsidR="00A21B1C" w:rsidRPr="00377EF9">
        <w:rPr>
          <w:rFonts w:ascii="Book Antiqua" w:hAnsi="Book Antiqua" w:cs="Arial"/>
        </w:rPr>
        <w:t xml:space="preserve">and has been </w:t>
      </w:r>
      <w:r w:rsidR="003E0EDC" w:rsidRPr="00377EF9">
        <w:rPr>
          <w:rFonts w:ascii="Book Antiqua" w:hAnsi="Book Antiqua" w:cs="Arial"/>
        </w:rPr>
        <w:t>down</w:t>
      </w:r>
      <w:r w:rsidR="00A21B1C" w:rsidRPr="00377EF9">
        <w:rPr>
          <w:rFonts w:ascii="Book Antiqua" w:hAnsi="Book Antiqua" w:cs="Arial"/>
        </w:rPr>
        <w:t xml:space="preserve">ward </w:t>
      </w:r>
      <w:r w:rsidR="003E0EDC" w:rsidRPr="00377EF9">
        <w:rPr>
          <w:rFonts w:ascii="Book Antiqua" w:hAnsi="Book Antiqua" w:cs="Arial"/>
        </w:rPr>
        <w:t xml:space="preserve">for </w:t>
      </w:r>
      <w:r w:rsidR="00A21B1C" w:rsidRPr="00377EF9">
        <w:rPr>
          <w:rFonts w:ascii="Book Antiqua" w:hAnsi="Book Antiqua" w:cs="Arial"/>
        </w:rPr>
        <w:t>decades</w:t>
      </w:r>
      <w:r w:rsidRPr="00377EF9">
        <w:rPr>
          <w:rFonts w:ascii="Book Antiqua" w:hAnsi="Book Antiqua" w:cs="Arial"/>
        </w:rPr>
        <w:t xml:space="preserve">. The national trend is reflected </w:t>
      </w:r>
      <w:r w:rsidR="00897F9F" w:rsidRPr="00377EF9">
        <w:rPr>
          <w:rFonts w:ascii="Book Antiqua" w:hAnsi="Book Antiqua" w:cs="Arial"/>
        </w:rPr>
        <w:t xml:space="preserve">in </w:t>
      </w:r>
      <w:r w:rsidR="00A710F1" w:rsidRPr="00377EF9">
        <w:rPr>
          <w:rFonts w:ascii="Book Antiqua" w:hAnsi="Book Antiqua" w:cs="Arial"/>
        </w:rPr>
        <w:t xml:space="preserve">the </w:t>
      </w:r>
      <w:r w:rsidR="00B418D2" w:rsidRPr="00377EF9">
        <w:rPr>
          <w:rFonts w:ascii="Book Antiqua" w:hAnsi="Book Antiqua" w:cs="Arial"/>
        </w:rPr>
        <w:t xml:space="preserve">relatively very </w:t>
      </w:r>
      <w:r w:rsidR="00A710F1" w:rsidRPr="00377EF9">
        <w:rPr>
          <w:rFonts w:ascii="Book Antiqua" w:hAnsi="Book Antiqua" w:cs="Arial"/>
        </w:rPr>
        <w:t xml:space="preserve">low ambient CO concentrations observed in </w:t>
      </w:r>
      <w:r w:rsidR="00897F9F" w:rsidRPr="00377EF9">
        <w:rPr>
          <w:rFonts w:ascii="Book Antiqua" w:hAnsi="Book Antiqua" w:cs="Arial"/>
        </w:rPr>
        <w:t>Virginia</w:t>
      </w:r>
      <w:r w:rsidR="00A710F1" w:rsidRPr="00377EF9">
        <w:rPr>
          <w:rFonts w:ascii="Book Antiqua" w:hAnsi="Book Antiqua" w:cs="Arial"/>
        </w:rPr>
        <w:t xml:space="preserve">, as summarized in </w:t>
      </w:r>
      <w:r w:rsidRPr="00377EF9">
        <w:rPr>
          <w:rFonts w:ascii="Book Antiqua" w:hAnsi="Book Antiqua" w:cs="Arial"/>
        </w:rPr>
        <w:t>Exhibit</w:t>
      </w:r>
      <w:r w:rsidR="00D877CB" w:rsidRPr="00377EF9">
        <w:rPr>
          <w:rFonts w:ascii="Book Antiqua" w:hAnsi="Book Antiqua" w:cs="Arial"/>
        </w:rPr>
        <w:t>s</w:t>
      </w:r>
      <w:r w:rsidRPr="00377EF9">
        <w:rPr>
          <w:rFonts w:ascii="Book Antiqua" w:hAnsi="Book Antiqua" w:cs="Arial"/>
        </w:rPr>
        <w:t xml:space="preserve"> </w:t>
      </w:r>
      <w:r w:rsidR="000D4CD7">
        <w:rPr>
          <w:rFonts w:ascii="Book Antiqua" w:hAnsi="Book Antiqua" w:cs="Arial"/>
        </w:rPr>
        <w:t>3.3</w:t>
      </w:r>
      <w:r w:rsidR="005341AD" w:rsidRPr="00377EF9">
        <w:rPr>
          <w:rFonts w:ascii="Book Antiqua" w:hAnsi="Book Antiqua" w:cs="Arial"/>
        </w:rPr>
        <w:t>.2</w:t>
      </w:r>
      <w:r w:rsidR="000D4CD7">
        <w:rPr>
          <w:rFonts w:ascii="Book Antiqua" w:hAnsi="Book Antiqua" w:cs="Arial"/>
        </w:rPr>
        <w:t xml:space="preserve"> and 3.3</w:t>
      </w:r>
      <w:r w:rsidR="00D877CB" w:rsidRPr="00377EF9">
        <w:rPr>
          <w:rFonts w:ascii="Book Antiqua" w:hAnsi="Book Antiqua" w:cs="Arial"/>
        </w:rPr>
        <w:t>.3</w:t>
      </w:r>
      <w:r w:rsidR="005341AD" w:rsidRPr="00377EF9">
        <w:rPr>
          <w:rFonts w:ascii="Book Antiqua" w:hAnsi="Book Antiqua" w:cs="Arial"/>
        </w:rPr>
        <w:t xml:space="preserve">. </w:t>
      </w:r>
      <w:r w:rsidR="00A21B1C" w:rsidRPr="00377EF9">
        <w:rPr>
          <w:rFonts w:ascii="Book Antiqua" w:hAnsi="Book Antiqua" w:cs="Arial"/>
        </w:rPr>
        <w:t xml:space="preserve">Currently, </w:t>
      </w:r>
      <w:r w:rsidR="003E0EDC" w:rsidRPr="00377EF9">
        <w:rPr>
          <w:rFonts w:ascii="Book Antiqua" w:hAnsi="Book Antiqua" w:cs="Arial"/>
        </w:rPr>
        <w:t xml:space="preserve">all values </w:t>
      </w:r>
      <w:r w:rsidR="00227890" w:rsidRPr="00377EF9">
        <w:rPr>
          <w:rFonts w:ascii="Book Antiqua" w:hAnsi="Book Antiqua" w:cs="Arial"/>
        </w:rPr>
        <w:t xml:space="preserve">in Virginia </w:t>
      </w:r>
      <w:r w:rsidR="00A21B1C" w:rsidRPr="00377EF9">
        <w:rPr>
          <w:rFonts w:ascii="Book Antiqua" w:hAnsi="Book Antiqua" w:cs="Arial"/>
        </w:rPr>
        <w:t xml:space="preserve">are </w:t>
      </w:r>
      <w:r w:rsidR="003E0EDC" w:rsidRPr="00377EF9">
        <w:rPr>
          <w:rFonts w:ascii="Book Antiqua" w:hAnsi="Book Antiqua" w:cs="Arial"/>
        </w:rPr>
        <w:t xml:space="preserve">well under the one- and eight-hour </w:t>
      </w:r>
      <w:r w:rsidR="00BA77F8" w:rsidRPr="00377EF9">
        <w:rPr>
          <w:rFonts w:ascii="Book Antiqua" w:hAnsi="Book Antiqua" w:cs="Arial"/>
        </w:rPr>
        <w:t>NAAQS for CO</w:t>
      </w:r>
      <w:r w:rsidR="00590A81" w:rsidRPr="00377EF9">
        <w:rPr>
          <w:rFonts w:ascii="Book Antiqua" w:hAnsi="Book Antiqua" w:cs="Arial"/>
        </w:rPr>
        <w:t>.</w:t>
      </w:r>
      <w:r w:rsidR="003E0EDC" w:rsidRPr="00377EF9">
        <w:rPr>
          <w:rFonts w:ascii="Book Antiqua" w:hAnsi="Book Antiqua" w:cs="Arial"/>
        </w:rPr>
        <w:t xml:space="preserve">  </w:t>
      </w:r>
    </w:p>
    <w:p w14:paraId="4E379217" w14:textId="77777777" w:rsidR="00FF3734" w:rsidRPr="00377EF9" w:rsidRDefault="00FF3734" w:rsidP="00FF3734">
      <w:pPr>
        <w:pStyle w:val="Heading3"/>
        <w:ind w:left="360"/>
      </w:pPr>
      <w:bookmarkStart w:id="157" w:name="_Toc459123852"/>
      <w:bookmarkStart w:id="158" w:name="_Toc5629299"/>
      <w:bookmarkStart w:id="159" w:name="_Toc458093905"/>
      <w:bookmarkEnd w:id="157"/>
      <w:r>
        <w:t>Other Criteria Pollutants</w:t>
      </w:r>
      <w:bookmarkEnd w:id="158"/>
    </w:p>
    <w:p w14:paraId="44EC5239" w14:textId="77777777" w:rsidR="00FF3734" w:rsidRPr="00377EF9" w:rsidRDefault="00FF3734" w:rsidP="00FF3734">
      <w:pPr>
        <w:autoSpaceDE w:val="0"/>
        <w:autoSpaceDN w:val="0"/>
        <w:adjustRightInd w:val="0"/>
        <w:jc w:val="both"/>
        <w:rPr>
          <w:rFonts w:ascii="Arial" w:hAnsi="Arial" w:cs="Arial"/>
        </w:rPr>
      </w:pPr>
    </w:p>
    <w:bookmarkEnd w:id="159"/>
    <w:p w14:paraId="391B34B1" w14:textId="732FA363" w:rsidR="00FF3734" w:rsidRDefault="00FF3734" w:rsidP="00FF3734">
      <w:pPr>
        <w:rPr>
          <w:rFonts w:ascii="Book Antiqua" w:hAnsi="Book Antiqua"/>
          <w:color w:val="5F497A" w:themeColor="accent4" w:themeShade="BF"/>
        </w:rPr>
      </w:pPr>
      <w:r w:rsidRPr="00974E2A">
        <w:rPr>
          <w:rFonts w:ascii="Book Antiqua" w:hAnsi="Book Antiqua"/>
          <w:color w:val="5F497A" w:themeColor="accent4" w:themeShade="BF"/>
        </w:rPr>
        <w:t xml:space="preserve">VDEQ issues an annual report summarizing air quality monitoring data for the previous year and updating long-term trend data for </w:t>
      </w:r>
      <w:r>
        <w:rPr>
          <w:rFonts w:ascii="Book Antiqua" w:hAnsi="Book Antiqua"/>
          <w:color w:val="5F497A" w:themeColor="accent4" w:themeShade="BF"/>
        </w:rPr>
        <w:t>certain of the</w:t>
      </w:r>
      <w:r w:rsidRPr="00974E2A">
        <w:rPr>
          <w:rFonts w:ascii="Book Antiqua" w:hAnsi="Book Antiqua"/>
          <w:color w:val="5F497A" w:themeColor="accent4" w:themeShade="BF"/>
        </w:rPr>
        <w:t xml:space="preserve"> criteria pollutant</w:t>
      </w:r>
      <w:r>
        <w:rPr>
          <w:rFonts w:ascii="Book Antiqua" w:hAnsi="Book Antiqua"/>
          <w:color w:val="5F497A" w:themeColor="accent4" w:themeShade="BF"/>
        </w:rPr>
        <w:t>s tabulated in Exhibit 3.1.1</w:t>
      </w:r>
      <w:r>
        <w:rPr>
          <w:rStyle w:val="FootnoteReference"/>
          <w:rFonts w:ascii="Book Antiqua" w:hAnsi="Book Antiqua"/>
          <w:color w:val="5F497A" w:themeColor="accent4" w:themeShade="BF"/>
        </w:rPr>
        <w:footnoteReference w:id="61"/>
      </w:r>
      <w:r w:rsidRPr="00974E2A">
        <w:rPr>
          <w:rFonts w:ascii="Book Antiqua" w:hAnsi="Book Antiqua"/>
          <w:color w:val="5F497A" w:themeColor="accent4" w:themeShade="BF"/>
        </w:rPr>
        <w:t xml:space="preserve">. </w:t>
      </w:r>
      <w:r>
        <w:rPr>
          <w:rFonts w:ascii="Book Antiqua" w:hAnsi="Book Antiqua"/>
          <w:color w:val="5F497A" w:themeColor="accent4" w:themeShade="BF"/>
        </w:rPr>
        <w:t>Exhibits</w:t>
      </w:r>
      <w:r w:rsidRPr="00974E2A">
        <w:rPr>
          <w:rFonts w:ascii="Book Antiqua" w:hAnsi="Book Antiqua"/>
          <w:color w:val="5F497A" w:themeColor="accent4" w:themeShade="BF"/>
        </w:rPr>
        <w:t xml:space="preserve"> 3</w:t>
      </w:r>
      <w:r>
        <w:rPr>
          <w:rFonts w:ascii="Book Antiqua" w:hAnsi="Book Antiqua"/>
          <w:color w:val="5F497A" w:themeColor="accent4" w:themeShade="BF"/>
        </w:rPr>
        <w:t>.</w:t>
      </w:r>
      <w:r w:rsidR="000871C6">
        <w:rPr>
          <w:rFonts w:ascii="Book Antiqua" w:hAnsi="Book Antiqua"/>
          <w:color w:val="5F497A" w:themeColor="accent4" w:themeShade="BF"/>
        </w:rPr>
        <w:t>3</w:t>
      </w:r>
      <w:r>
        <w:rPr>
          <w:rFonts w:ascii="Book Antiqua" w:hAnsi="Book Antiqua"/>
          <w:color w:val="5F497A" w:themeColor="accent4" w:themeShade="BF"/>
        </w:rPr>
        <w:t>.</w:t>
      </w:r>
      <w:r w:rsidR="00FD2937">
        <w:rPr>
          <w:rFonts w:ascii="Book Antiqua" w:hAnsi="Book Antiqua"/>
          <w:color w:val="5F497A" w:themeColor="accent4" w:themeShade="BF"/>
        </w:rPr>
        <w:t>3</w:t>
      </w:r>
      <w:r w:rsidRPr="00974E2A">
        <w:rPr>
          <w:rFonts w:ascii="Book Antiqua" w:hAnsi="Book Antiqua"/>
          <w:color w:val="5F497A" w:themeColor="accent4" w:themeShade="BF"/>
        </w:rPr>
        <w:t xml:space="preserve"> through 3</w:t>
      </w:r>
      <w:r>
        <w:rPr>
          <w:rFonts w:ascii="Book Antiqua" w:hAnsi="Book Antiqua"/>
          <w:color w:val="5F497A" w:themeColor="accent4" w:themeShade="BF"/>
        </w:rPr>
        <w:t>.</w:t>
      </w:r>
      <w:r w:rsidR="000871C6">
        <w:rPr>
          <w:rFonts w:ascii="Book Antiqua" w:hAnsi="Book Antiqua"/>
          <w:color w:val="5F497A" w:themeColor="accent4" w:themeShade="BF"/>
        </w:rPr>
        <w:t>3</w:t>
      </w:r>
      <w:r>
        <w:rPr>
          <w:rFonts w:ascii="Book Antiqua" w:hAnsi="Book Antiqua"/>
          <w:color w:val="5F497A" w:themeColor="accent4" w:themeShade="BF"/>
        </w:rPr>
        <w:t>.6 are excerpts from that report showing ambient air quality trends by pollutant over the previous decade. The trend lines are generally flat or downward, reflecting the benefit of emission reduction measures or programs implemented for both mobile sources (e.g., more stringent emission and fuel quality standards) and stationary sources (industry etc.).</w:t>
      </w:r>
      <w:r w:rsidR="00446BDB">
        <w:rPr>
          <w:rFonts w:ascii="Book Antiqua" w:hAnsi="Book Antiqua"/>
          <w:color w:val="5F497A" w:themeColor="accent4" w:themeShade="BF"/>
        </w:rPr>
        <w:t xml:space="preserve"> </w:t>
      </w:r>
      <w:r w:rsidR="00446BDB" w:rsidRPr="00446BDB">
        <w:rPr>
          <w:rFonts w:ascii="Book Antiqua" w:hAnsi="Book Antiqua"/>
          <w:color w:val="5F497A" w:themeColor="accent4" w:themeShade="BF"/>
        </w:rPr>
        <w:t>For these figures, pollutants are measured in parts per million (</w:t>
      </w:r>
      <w:r w:rsidR="00446BDB">
        <w:rPr>
          <w:rFonts w:ascii="Book Antiqua" w:hAnsi="Book Antiqua"/>
          <w:color w:val="5F497A" w:themeColor="accent4" w:themeShade="BF"/>
        </w:rPr>
        <w:t>ppm) or parts per billion (ppb</w:t>
      </w:r>
      <w:r w:rsidR="00446BDB" w:rsidRPr="00446BDB">
        <w:rPr>
          <w:rFonts w:ascii="Book Antiqua" w:hAnsi="Book Antiqua"/>
          <w:color w:val="5F497A" w:themeColor="accent4" w:themeShade="BF"/>
        </w:rPr>
        <w:t>).</w:t>
      </w:r>
      <w:r w:rsidR="00353FD6">
        <w:rPr>
          <w:rFonts w:ascii="Book Antiqua" w:hAnsi="Book Antiqua"/>
          <w:color w:val="5F497A" w:themeColor="accent4" w:themeShade="BF"/>
        </w:rPr>
        <w:t xml:space="preserve"> </w:t>
      </w:r>
    </w:p>
    <w:p w14:paraId="068B5FD5" w14:textId="77777777" w:rsidR="00EC655F" w:rsidRPr="00353FD6" w:rsidRDefault="00EC655F">
      <w:pPr>
        <w:spacing w:after="200" w:line="276" w:lineRule="auto"/>
        <w:rPr>
          <w:rFonts w:ascii="Book Antiqua" w:hAnsi="Book Antiqua"/>
          <w:color w:val="5F497A" w:themeColor="accent4" w:themeShade="BF"/>
          <w:sz w:val="2"/>
          <w:szCs w:val="2"/>
        </w:rPr>
      </w:pPr>
    </w:p>
    <w:p w14:paraId="2BE834F7" w14:textId="77777777" w:rsidR="00E921A9" w:rsidRPr="00A53143" w:rsidRDefault="00E921A9" w:rsidP="004F0DD7">
      <w:pPr>
        <w:pStyle w:val="Style1-ExhibitTitles"/>
        <w:rPr>
          <w:color w:val="5F497A" w:themeColor="accent4" w:themeShade="BF"/>
        </w:rPr>
      </w:pPr>
      <w:bookmarkStart w:id="160" w:name="_Toc221613869"/>
      <w:bookmarkStart w:id="161" w:name="_Toc336610114"/>
      <w:bookmarkStart w:id="162" w:name="_Toc524530685"/>
      <w:r w:rsidRPr="00A53143">
        <w:rPr>
          <w:color w:val="5F497A" w:themeColor="accent4" w:themeShade="BF"/>
        </w:rPr>
        <w:t xml:space="preserve">Exhibit </w:t>
      </w:r>
      <w:r w:rsidR="00644214" w:rsidRPr="00A53143">
        <w:rPr>
          <w:color w:val="5F497A" w:themeColor="accent4" w:themeShade="BF"/>
        </w:rPr>
        <w:t>3.</w:t>
      </w:r>
      <w:r w:rsidR="00E20958">
        <w:rPr>
          <w:color w:val="5F497A" w:themeColor="accent4" w:themeShade="BF"/>
        </w:rPr>
        <w:t>3</w:t>
      </w:r>
      <w:r w:rsidR="00644214" w:rsidRPr="00A53143">
        <w:rPr>
          <w:color w:val="5F497A" w:themeColor="accent4" w:themeShade="BF"/>
        </w:rPr>
        <w:t>.</w:t>
      </w:r>
      <w:r w:rsidR="007279F9" w:rsidRPr="00A53143">
        <w:rPr>
          <w:color w:val="5F497A" w:themeColor="accent4" w:themeShade="BF"/>
        </w:rPr>
        <w:t>1</w:t>
      </w:r>
      <w:r w:rsidRPr="00A53143">
        <w:rPr>
          <w:color w:val="5F497A" w:themeColor="accent4" w:themeShade="BF"/>
        </w:rPr>
        <w:t>:  Nationwide Long-Term Trend in Ambient CO Concentrations</w:t>
      </w:r>
      <w:bookmarkEnd w:id="160"/>
      <w:bookmarkEnd w:id="161"/>
      <w:bookmarkEnd w:id="162"/>
    </w:p>
    <w:p w14:paraId="06449F42" w14:textId="77777777" w:rsidR="00053D7C" w:rsidRPr="00053D7C" w:rsidRDefault="00053D7C" w:rsidP="00053D7C">
      <w:pPr>
        <w:rPr>
          <w:rFonts w:ascii="Times New Roman" w:eastAsia="Times New Roman" w:hAnsi="Times New Roman" w:cs="Times New Roman"/>
          <w:sz w:val="14"/>
          <w:szCs w:val="14"/>
        </w:rPr>
      </w:pPr>
      <w:r w:rsidRPr="00053D7C">
        <w:rPr>
          <w:rFonts w:ascii="Times New Roman" w:eastAsia="Times New Roman" w:hAnsi="Times New Roman" w:cs="Times New Roman"/>
          <w:sz w:val="14"/>
          <w:szCs w:val="14"/>
        </w:rPr>
        <w:t>  </w:t>
      </w:r>
    </w:p>
    <w:p w14:paraId="119E4AF2" w14:textId="3B9D8333" w:rsidR="00053D7C" w:rsidRPr="00053D7C" w:rsidRDefault="00096F6C" w:rsidP="00053D7C">
      <w:pPr>
        <w:jc w:val="center"/>
        <w:rPr>
          <w:rFonts w:ascii="Times New Roman" w:eastAsia="Times New Roman" w:hAnsi="Times New Roman" w:cs="Times New Roman"/>
          <w:sz w:val="24"/>
          <w:szCs w:val="24"/>
        </w:rPr>
      </w:pPr>
      <w:bookmarkStart w:id="163" w:name="IDX"/>
      <w:bookmarkEnd w:id="163"/>
      <w:r w:rsidRPr="00096F6C">
        <w:rPr>
          <w:rFonts w:ascii="Times New Roman" w:eastAsia="Times New Roman" w:hAnsi="Times New Roman" w:cs="Times New Roman"/>
          <w:noProof/>
          <w:sz w:val="24"/>
          <w:szCs w:val="24"/>
        </w:rPr>
        <w:drawing>
          <wp:inline distT="0" distB="0" distL="0" distR="0" wp14:anchorId="19BA54D2" wp14:editId="1C54C100">
            <wp:extent cx="3989928" cy="3123709"/>
            <wp:effectExtent l="0" t="0" r="0" b="635"/>
            <wp:docPr id="3" name="Picture 3" descr="C:\Users\christopher.voigt\Downloads\br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opher.voigt\Downloads\brok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9197" cy="3130965"/>
                    </a:xfrm>
                    <a:prstGeom prst="rect">
                      <a:avLst/>
                    </a:prstGeom>
                    <a:noFill/>
                    <a:ln>
                      <a:noFill/>
                    </a:ln>
                  </pic:spPr>
                </pic:pic>
              </a:graphicData>
            </a:graphic>
          </wp:inline>
        </w:drawing>
      </w:r>
    </w:p>
    <w:p w14:paraId="00ADE096" w14:textId="77777777" w:rsidR="00E921A9" w:rsidRPr="00377EF9" w:rsidRDefault="00E921A9" w:rsidP="00E921A9">
      <w:pPr>
        <w:pStyle w:val="BodyText"/>
        <w:tabs>
          <w:tab w:val="left" w:pos="1260"/>
        </w:tabs>
        <w:rPr>
          <w:i/>
          <w:sz w:val="6"/>
          <w:szCs w:val="6"/>
        </w:rPr>
      </w:pPr>
      <w:r w:rsidRPr="00377EF9">
        <w:rPr>
          <w:i/>
          <w:sz w:val="6"/>
          <w:szCs w:val="6"/>
        </w:rPr>
        <w:tab/>
      </w:r>
    </w:p>
    <w:p w14:paraId="298D9696" w14:textId="77777777" w:rsidR="00E921A9" w:rsidRPr="00377EF9" w:rsidRDefault="00E921A9" w:rsidP="00E921A9">
      <w:pPr>
        <w:pStyle w:val="BodyText"/>
        <w:tabs>
          <w:tab w:val="left" w:pos="1260"/>
        </w:tabs>
        <w:rPr>
          <w:i/>
          <w:sz w:val="6"/>
          <w:szCs w:val="6"/>
        </w:rPr>
      </w:pPr>
    </w:p>
    <w:p w14:paraId="37D6C5E5" w14:textId="5B124A1A" w:rsidR="00E921A9" w:rsidRPr="00326780" w:rsidRDefault="00DB2364" w:rsidP="00DB2364">
      <w:pPr>
        <w:pStyle w:val="BodyText"/>
        <w:tabs>
          <w:tab w:val="left" w:pos="1260"/>
        </w:tabs>
        <w:rPr>
          <w:rFonts w:ascii="Book Antiqua" w:hAnsi="Book Antiqua"/>
          <w:i/>
          <w:color w:val="7030A0"/>
          <w:sz w:val="18"/>
          <w:szCs w:val="18"/>
        </w:rPr>
      </w:pPr>
      <w:r>
        <w:rPr>
          <w:i/>
          <w:color w:val="7030A0"/>
          <w:sz w:val="6"/>
          <w:szCs w:val="6"/>
        </w:rPr>
        <w:tab/>
      </w:r>
      <w:r w:rsidRPr="007C645D">
        <w:rPr>
          <w:i/>
          <w:color w:val="7030A0"/>
          <w:sz w:val="18"/>
          <w:szCs w:val="18"/>
        </w:rPr>
        <w:t xml:space="preserve">       </w:t>
      </w:r>
      <w:r w:rsidR="00E921A9" w:rsidRPr="007C645D">
        <w:rPr>
          <w:rFonts w:ascii="Book Antiqua" w:hAnsi="Book Antiqua"/>
          <w:i/>
          <w:color w:val="7030A0"/>
          <w:sz w:val="18"/>
          <w:szCs w:val="18"/>
        </w:rPr>
        <w:t xml:space="preserve">Source:  </w:t>
      </w:r>
      <w:hyperlink r:id="rId26" w:history="1">
        <w:r w:rsidR="00053D7C" w:rsidRPr="007C645D">
          <w:rPr>
            <w:rStyle w:val="Hyperlink"/>
            <w:rFonts w:ascii="Book Antiqua" w:eastAsiaTheme="majorEastAsia" w:hAnsi="Book Antiqua"/>
            <w:i/>
            <w:color w:val="7030A0"/>
            <w:sz w:val="18"/>
            <w:szCs w:val="18"/>
          </w:rPr>
          <w:t>https://www.epa.gov/air-trends/carbon-monoxide-trends</w:t>
        </w:r>
      </w:hyperlink>
      <w:r w:rsidR="00E921A9" w:rsidRPr="007C645D">
        <w:rPr>
          <w:rFonts w:ascii="Book Antiqua" w:hAnsi="Book Antiqua"/>
          <w:i/>
          <w:color w:val="7030A0"/>
          <w:sz w:val="18"/>
          <w:szCs w:val="18"/>
        </w:rPr>
        <w:t xml:space="preserve">, accessed </w:t>
      </w:r>
      <w:r w:rsidR="00053D7C" w:rsidRPr="007C645D">
        <w:rPr>
          <w:rFonts w:ascii="Book Antiqua" w:hAnsi="Book Antiqua"/>
          <w:i/>
          <w:color w:val="7030A0"/>
          <w:sz w:val="18"/>
          <w:szCs w:val="18"/>
        </w:rPr>
        <w:t xml:space="preserve">February </w:t>
      </w:r>
      <w:r w:rsidR="00096F6C">
        <w:rPr>
          <w:rFonts w:ascii="Book Antiqua" w:hAnsi="Book Antiqua"/>
          <w:i/>
          <w:color w:val="7030A0"/>
          <w:sz w:val="18"/>
          <w:szCs w:val="18"/>
        </w:rPr>
        <w:t>1</w:t>
      </w:r>
      <w:r w:rsidR="00053D7C" w:rsidRPr="007C645D">
        <w:rPr>
          <w:rFonts w:ascii="Book Antiqua" w:hAnsi="Book Antiqua"/>
          <w:i/>
          <w:color w:val="7030A0"/>
          <w:sz w:val="18"/>
          <w:szCs w:val="18"/>
        </w:rPr>
        <w:t>2</w:t>
      </w:r>
      <w:r w:rsidR="00E921A9" w:rsidRPr="007C645D">
        <w:rPr>
          <w:rFonts w:ascii="Book Antiqua" w:hAnsi="Book Antiqua"/>
          <w:i/>
          <w:color w:val="7030A0"/>
          <w:sz w:val="18"/>
          <w:szCs w:val="18"/>
        </w:rPr>
        <w:t>, 201</w:t>
      </w:r>
      <w:r w:rsidR="00096F6C">
        <w:rPr>
          <w:rFonts w:ascii="Book Antiqua" w:hAnsi="Book Antiqua"/>
          <w:i/>
          <w:color w:val="7030A0"/>
          <w:sz w:val="18"/>
          <w:szCs w:val="18"/>
        </w:rPr>
        <w:t>9</w:t>
      </w:r>
      <w:r w:rsidR="00E921A9" w:rsidRPr="00326780">
        <w:rPr>
          <w:rFonts w:ascii="Book Antiqua" w:hAnsi="Book Antiqua"/>
          <w:i/>
          <w:color w:val="7030A0"/>
          <w:sz w:val="18"/>
          <w:szCs w:val="18"/>
        </w:rPr>
        <w:t>.</w:t>
      </w:r>
    </w:p>
    <w:p w14:paraId="4572B985" w14:textId="77777777" w:rsidR="00AB70BB" w:rsidRDefault="00AB70BB" w:rsidP="00E921A9"/>
    <w:p w14:paraId="5D4404DF" w14:textId="77777777" w:rsidR="004A0CD3" w:rsidRDefault="004A0CD3" w:rsidP="00E921A9"/>
    <w:p w14:paraId="157BCBE3" w14:textId="77777777" w:rsidR="00434DF3" w:rsidRDefault="00434DF3" w:rsidP="00E921A9"/>
    <w:p w14:paraId="4367BB5C" w14:textId="255CD57E" w:rsidR="004A0D0C" w:rsidRPr="00A53143" w:rsidRDefault="004A0D0C" w:rsidP="004A0D0C">
      <w:pPr>
        <w:pStyle w:val="Style1-ExhibitTitles"/>
        <w:rPr>
          <w:color w:val="5F497A" w:themeColor="accent4" w:themeShade="BF"/>
        </w:rPr>
      </w:pPr>
      <w:bookmarkStart w:id="164" w:name="_Toc524530686"/>
      <w:r w:rsidRPr="00A53143">
        <w:rPr>
          <w:color w:val="5F497A" w:themeColor="accent4" w:themeShade="BF"/>
        </w:rPr>
        <w:t>Exhibit 3.</w:t>
      </w:r>
      <w:r>
        <w:rPr>
          <w:color w:val="5F497A" w:themeColor="accent4" w:themeShade="BF"/>
        </w:rPr>
        <w:t>3</w:t>
      </w:r>
      <w:r w:rsidRPr="00A53143">
        <w:rPr>
          <w:color w:val="5F497A" w:themeColor="accent4" w:themeShade="BF"/>
        </w:rPr>
        <w:t>.</w:t>
      </w:r>
      <w:r>
        <w:rPr>
          <w:color w:val="5F497A" w:themeColor="accent4" w:themeShade="BF"/>
        </w:rPr>
        <w:t>2</w:t>
      </w:r>
      <w:r w:rsidRPr="00A53143">
        <w:rPr>
          <w:color w:val="5F497A" w:themeColor="accent4" w:themeShade="BF"/>
        </w:rPr>
        <w:t>:  Ambient Concentrations of Carbon Monoxide in Virginia</w:t>
      </w:r>
      <w:bookmarkEnd w:id="164"/>
    </w:p>
    <w:p w14:paraId="7D8B9E65" w14:textId="77777777" w:rsidR="004A0D0C" w:rsidRPr="00377EF9" w:rsidRDefault="004A0D0C" w:rsidP="004A0D0C">
      <w:pPr>
        <w:pStyle w:val="BodyText"/>
        <w:rPr>
          <w:sz w:val="6"/>
          <w:szCs w:val="6"/>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Carbon Monoxide 1 and 8 hour 1st and 2nd max"/>
      </w:tblPr>
      <w:tblGrid>
        <w:gridCol w:w="3600"/>
        <w:gridCol w:w="1260"/>
        <w:gridCol w:w="1260"/>
        <w:gridCol w:w="1260"/>
        <w:gridCol w:w="1188"/>
      </w:tblGrid>
      <w:tr w:rsidR="003A5581" w:rsidRPr="003A5581" w14:paraId="1BAF2FD6" w14:textId="77777777" w:rsidTr="00237366">
        <w:trPr>
          <w:trHeight w:val="348"/>
          <w:jc w:val="center"/>
        </w:trPr>
        <w:tc>
          <w:tcPr>
            <w:tcW w:w="3600" w:type="dxa"/>
            <w:vMerge w:val="restart"/>
            <w:tcBorders>
              <w:top w:val="double" w:sz="4" w:space="0" w:color="auto"/>
            </w:tcBorders>
            <w:shd w:val="clear" w:color="auto" w:fill="FFCC99"/>
            <w:vAlign w:val="center"/>
          </w:tcPr>
          <w:p w14:paraId="7048910F"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Site</w:t>
            </w:r>
          </w:p>
        </w:tc>
        <w:tc>
          <w:tcPr>
            <w:tcW w:w="4968" w:type="dxa"/>
            <w:gridSpan w:val="4"/>
            <w:tcBorders>
              <w:top w:val="double" w:sz="4" w:space="0" w:color="auto"/>
              <w:bottom w:val="single" w:sz="4" w:space="0" w:color="auto"/>
            </w:tcBorders>
            <w:shd w:val="clear" w:color="auto" w:fill="FFCC99"/>
            <w:vAlign w:val="center"/>
          </w:tcPr>
          <w:p w14:paraId="2AF1DCC5"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sz w:val="24"/>
                <w:szCs w:val="24"/>
              </w:rPr>
              <w:t>2017</w:t>
            </w:r>
          </w:p>
        </w:tc>
      </w:tr>
      <w:tr w:rsidR="003A5581" w:rsidRPr="003A5581" w14:paraId="1B921ED1" w14:textId="77777777" w:rsidTr="00237366">
        <w:trPr>
          <w:trHeight w:val="341"/>
          <w:jc w:val="center"/>
        </w:trPr>
        <w:tc>
          <w:tcPr>
            <w:tcW w:w="3600" w:type="dxa"/>
            <w:vMerge/>
            <w:shd w:val="clear" w:color="auto" w:fill="FFCC99"/>
            <w:vAlign w:val="center"/>
          </w:tcPr>
          <w:p w14:paraId="2ACAD60C" w14:textId="77777777" w:rsidR="003A5581" w:rsidRPr="003A5581" w:rsidRDefault="003A5581" w:rsidP="003A5581">
            <w:pPr>
              <w:jc w:val="center"/>
              <w:rPr>
                <w:rFonts w:ascii="Tahoma" w:eastAsia="Times New Roman" w:hAnsi="Tahoma" w:cs="Tahoma"/>
                <w:b/>
              </w:rPr>
            </w:pPr>
          </w:p>
        </w:tc>
        <w:tc>
          <w:tcPr>
            <w:tcW w:w="2520" w:type="dxa"/>
            <w:gridSpan w:val="2"/>
            <w:tcBorders>
              <w:top w:val="single" w:sz="4" w:space="0" w:color="auto"/>
            </w:tcBorders>
            <w:shd w:val="clear" w:color="auto" w:fill="FFCC99"/>
            <w:vAlign w:val="center"/>
          </w:tcPr>
          <w:p w14:paraId="428251C4"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 xml:space="preserve">1-Hour Avg. </w:t>
            </w:r>
            <w:r w:rsidRPr="003A5581">
              <w:rPr>
                <w:rFonts w:ascii="Tahoma" w:eastAsia="Times New Roman" w:hAnsi="Tahoma" w:cs="Tahoma"/>
                <w:b/>
                <w:sz w:val="20"/>
                <w:szCs w:val="20"/>
              </w:rPr>
              <w:t>(ppm)</w:t>
            </w:r>
          </w:p>
        </w:tc>
        <w:tc>
          <w:tcPr>
            <w:tcW w:w="2448" w:type="dxa"/>
            <w:gridSpan w:val="2"/>
            <w:tcBorders>
              <w:top w:val="single" w:sz="4" w:space="0" w:color="auto"/>
            </w:tcBorders>
            <w:shd w:val="clear" w:color="auto" w:fill="FFCC99"/>
            <w:vAlign w:val="center"/>
          </w:tcPr>
          <w:p w14:paraId="1C87AA04"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 xml:space="preserve">8-Hour Avg. </w:t>
            </w:r>
            <w:r w:rsidRPr="003A5581">
              <w:rPr>
                <w:rFonts w:ascii="Tahoma" w:eastAsia="Times New Roman" w:hAnsi="Tahoma" w:cs="Tahoma"/>
                <w:b/>
                <w:sz w:val="20"/>
                <w:szCs w:val="20"/>
              </w:rPr>
              <w:t>(ppm)</w:t>
            </w:r>
          </w:p>
        </w:tc>
      </w:tr>
      <w:tr w:rsidR="003A5581" w:rsidRPr="003A5581" w14:paraId="600CFE3B" w14:textId="77777777" w:rsidTr="00237366">
        <w:trPr>
          <w:trHeight w:val="350"/>
          <w:jc w:val="center"/>
        </w:trPr>
        <w:tc>
          <w:tcPr>
            <w:tcW w:w="3600" w:type="dxa"/>
            <w:vMerge/>
            <w:shd w:val="clear" w:color="auto" w:fill="FFCC99"/>
            <w:vAlign w:val="center"/>
          </w:tcPr>
          <w:p w14:paraId="4FB4F6B7" w14:textId="77777777" w:rsidR="003A5581" w:rsidRPr="003A5581" w:rsidRDefault="003A5581" w:rsidP="003A5581">
            <w:pPr>
              <w:jc w:val="center"/>
              <w:rPr>
                <w:rFonts w:ascii="Tahoma" w:eastAsia="Times New Roman" w:hAnsi="Tahoma" w:cs="Tahoma"/>
                <w:b/>
              </w:rPr>
            </w:pPr>
          </w:p>
        </w:tc>
        <w:tc>
          <w:tcPr>
            <w:tcW w:w="1260" w:type="dxa"/>
            <w:tcBorders>
              <w:top w:val="single" w:sz="4" w:space="0" w:color="auto"/>
              <w:bottom w:val="double" w:sz="4" w:space="0" w:color="auto"/>
            </w:tcBorders>
            <w:shd w:val="clear" w:color="auto" w:fill="FFCC99"/>
            <w:vAlign w:val="center"/>
          </w:tcPr>
          <w:p w14:paraId="6C69AC8F"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1</w:t>
            </w:r>
            <w:r w:rsidRPr="003A5581">
              <w:rPr>
                <w:rFonts w:ascii="Tahoma" w:eastAsia="Times New Roman" w:hAnsi="Tahoma" w:cs="Tahoma"/>
                <w:b/>
                <w:vertAlign w:val="superscript"/>
              </w:rPr>
              <w:t>st</w:t>
            </w:r>
            <w:r w:rsidRPr="003A5581">
              <w:rPr>
                <w:rFonts w:ascii="Tahoma" w:eastAsia="Times New Roman" w:hAnsi="Tahoma" w:cs="Tahoma"/>
                <w:b/>
              </w:rPr>
              <w:t xml:space="preserve"> Max.</w:t>
            </w:r>
          </w:p>
        </w:tc>
        <w:tc>
          <w:tcPr>
            <w:tcW w:w="1260" w:type="dxa"/>
            <w:shd w:val="clear" w:color="auto" w:fill="FFCC99"/>
            <w:vAlign w:val="center"/>
          </w:tcPr>
          <w:p w14:paraId="2D0DE13D"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2</w:t>
            </w:r>
            <w:r w:rsidRPr="003A5581">
              <w:rPr>
                <w:rFonts w:ascii="Tahoma" w:eastAsia="Times New Roman" w:hAnsi="Tahoma" w:cs="Tahoma"/>
                <w:b/>
                <w:vertAlign w:val="superscript"/>
              </w:rPr>
              <w:t>nd</w:t>
            </w:r>
            <w:r w:rsidRPr="003A5581">
              <w:rPr>
                <w:rFonts w:ascii="Tahoma" w:eastAsia="Times New Roman" w:hAnsi="Tahoma" w:cs="Tahoma"/>
                <w:b/>
              </w:rPr>
              <w:t xml:space="preserve"> Max.</w:t>
            </w:r>
          </w:p>
        </w:tc>
        <w:tc>
          <w:tcPr>
            <w:tcW w:w="1260" w:type="dxa"/>
            <w:shd w:val="clear" w:color="auto" w:fill="FFCC99"/>
            <w:vAlign w:val="center"/>
          </w:tcPr>
          <w:p w14:paraId="08869B3C"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1</w:t>
            </w:r>
            <w:r w:rsidRPr="003A5581">
              <w:rPr>
                <w:rFonts w:ascii="Tahoma" w:eastAsia="Times New Roman" w:hAnsi="Tahoma" w:cs="Tahoma"/>
                <w:b/>
                <w:vertAlign w:val="superscript"/>
              </w:rPr>
              <w:t>st</w:t>
            </w:r>
            <w:r w:rsidRPr="003A5581">
              <w:rPr>
                <w:rFonts w:ascii="Tahoma" w:eastAsia="Times New Roman" w:hAnsi="Tahoma" w:cs="Tahoma"/>
                <w:b/>
              </w:rPr>
              <w:t xml:space="preserve"> Max.</w:t>
            </w:r>
          </w:p>
        </w:tc>
        <w:tc>
          <w:tcPr>
            <w:tcW w:w="1188" w:type="dxa"/>
            <w:shd w:val="clear" w:color="auto" w:fill="FFCC99"/>
            <w:vAlign w:val="center"/>
          </w:tcPr>
          <w:p w14:paraId="2EFDF782" w14:textId="77777777" w:rsidR="003A5581" w:rsidRPr="003A5581" w:rsidRDefault="003A5581" w:rsidP="003A5581">
            <w:pPr>
              <w:jc w:val="center"/>
              <w:rPr>
                <w:rFonts w:ascii="Tahoma" w:eastAsia="Times New Roman" w:hAnsi="Tahoma" w:cs="Tahoma"/>
                <w:b/>
              </w:rPr>
            </w:pPr>
            <w:r w:rsidRPr="003A5581">
              <w:rPr>
                <w:rFonts w:ascii="Tahoma" w:eastAsia="Times New Roman" w:hAnsi="Tahoma" w:cs="Tahoma"/>
                <w:b/>
              </w:rPr>
              <w:t>2</w:t>
            </w:r>
            <w:r w:rsidRPr="003A5581">
              <w:rPr>
                <w:rFonts w:ascii="Tahoma" w:eastAsia="Times New Roman" w:hAnsi="Tahoma" w:cs="Tahoma"/>
                <w:b/>
                <w:vertAlign w:val="superscript"/>
              </w:rPr>
              <w:t>nd</w:t>
            </w:r>
            <w:r w:rsidRPr="003A5581">
              <w:rPr>
                <w:rFonts w:ascii="Tahoma" w:eastAsia="Times New Roman" w:hAnsi="Tahoma" w:cs="Tahoma"/>
                <w:b/>
              </w:rPr>
              <w:t xml:space="preserve"> Max.</w:t>
            </w:r>
          </w:p>
        </w:tc>
      </w:tr>
      <w:tr w:rsidR="003A5581" w:rsidRPr="003A5581" w14:paraId="24FE155A" w14:textId="77777777" w:rsidTr="00237366">
        <w:trPr>
          <w:trHeight w:val="317"/>
          <w:jc w:val="center"/>
        </w:trPr>
        <w:tc>
          <w:tcPr>
            <w:tcW w:w="3600" w:type="dxa"/>
            <w:tcBorders>
              <w:top w:val="double" w:sz="4" w:space="0" w:color="auto"/>
              <w:bottom w:val="single" w:sz="4" w:space="0" w:color="auto"/>
            </w:tcBorders>
            <w:vAlign w:val="center"/>
          </w:tcPr>
          <w:p w14:paraId="6D820CA0" w14:textId="77777777" w:rsidR="003A5581" w:rsidRPr="003A5581" w:rsidRDefault="003A5581" w:rsidP="003A5581">
            <w:pPr>
              <w:rPr>
                <w:rFonts w:ascii="Tahoma" w:eastAsia="Times New Roman" w:hAnsi="Tahoma" w:cs="Tahoma"/>
                <w:sz w:val="20"/>
                <w:szCs w:val="20"/>
              </w:rPr>
            </w:pPr>
            <w:r w:rsidRPr="003A5581">
              <w:rPr>
                <w:rFonts w:ascii="Tahoma" w:eastAsia="Times New Roman" w:hAnsi="Tahoma" w:cs="Tahoma"/>
                <w:sz w:val="20"/>
                <w:szCs w:val="20"/>
              </w:rPr>
              <w:t xml:space="preserve">(19-A6) </w:t>
            </w:r>
            <w:r w:rsidRPr="003A5581">
              <w:rPr>
                <w:rFonts w:ascii="Tahoma" w:eastAsia="Times New Roman" w:hAnsi="Tahoma" w:cs="Tahoma"/>
                <w:b/>
                <w:sz w:val="20"/>
                <w:szCs w:val="20"/>
              </w:rPr>
              <w:t>Roanoke Co.</w:t>
            </w:r>
          </w:p>
        </w:tc>
        <w:tc>
          <w:tcPr>
            <w:tcW w:w="1260" w:type="dxa"/>
            <w:tcBorders>
              <w:top w:val="double" w:sz="4" w:space="0" w:color="auto"/>
              <w:bottom w:val="single" w:sz="4" w:space="0" w:color="auto"/>
            </w:tcBorders>
            <w:vAlign w:val="center"/>
          </w:tcPr>
          <w:p w14:paraId="312B453F"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1.2</w:t>
            </w:r>
          </w:p>
        </w:tc>
        <w:tc>
          <w:tcPr>
            <w:tcW w:w="1260" w:type="dxa"/>
            <w:tcBorders>
              <w:top w:val="double" w:sz="4" w:space="0" w:color="auto"/>
              <w:bottom w:val="single" w:sz="4" w:space="0" w:color="auto"/>
            </w:tcBorders>
            <w:vAlign w:val="center"/>
          </w:tcPr>
          <w:p w14:paraId="640C43BF"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1.0</w:t>
            </w:r>
          </w:p>
        </w:tc>
        <w:tc>
          <w:tcPr>
            <w:tcW w:w="1260" w:type="dxa"/>
            <w:tcBorders>
              <w:top w:val="double" w:sz="4" w:space="0" w:color="auto"/>
              <w:bottom w:val="single" w:sz="4" w:space="0" w:color="auto"/>
            </w:tcBorders>
            <w:vAlign w:val="center"/>
          </w:tcPr>
          <w:p w14:paraId="458FE9A0"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.8</w:t>
            </w:r>
          </w:p>
        </w:tc>
        <w:tc>
          <w:tcPr>
            <w:tcW w:w="1188" w:type="dxa"/>
            <w:tcBorders>
              <w:top w:val="double" w:sz="4" w:space="0" w:color="auto"/>
              <w:bottom w:val="single" w:sz="4" w:space="0" w:color="auto"/>
            </w:tcBorders>
            <w:vAlign w:val="center"/>
          </w:tcPr>
          <w:p w14:paraId="3D0286E7"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.7</w:t>
            </w:r>
          </w:p>
        </w:tc>
      </w:tr>
      <w:tr w:rsidR="003A5581" w:rsidRPr="003A5581" w14:paraId="325C01DE" w14:textId="77777777" w:rsidTr="00237366">
        <w:trPr>
          <w:trHeight w:val="317"/>
          <w:jc w:val="center"/>
        </w:trPr>
        <w:tc>
          <w:tcPr>
            <w:tcW w:w="3600" w:type="dxa"/>
            <w:vAlign w:val="center"/>
          </w:tcPr>
          <w:p w14:paraId="4285D179" w14:textId="77777777" w:rsidR="003A5581" w:rsidRPr="003A5581" w:rsidRDefault="003A5581" w:rsidP="003A5581">
            <w:pPr>
              <w:rPr>
                <w:rFonts w:ascii="Tahoma" w:eastAsia="Times New Roman" w:hAnsi="Tahoma" w:cs="Tahoma"/>
                <w:sz w:val="20"/>
                <w:szCs w:val="20"/>
              </w:rPr>
            </w:pPr>
            <w:r w:rsidRPr="003A5581">
              <w:rPr>
                <w:rFonts w:ascii="Tahoma" w:eastAsia="Times New Roman" w:hAnsi="Tahoma" w:cs="Tahoma"/>
                <w:sz w:val="20"/>
                <w:szCs w:val="20"/>
              </w:rPr>
              <w:t xml:space="preserve">(72-M) </w:t>
            </w:r>
            <w:r w:rsidRPr="003A5581">
              <w:rPr>
                <w:rFonts w:ascii="Tahoma" w:eastAsia="Times New Roman" w:hAnsi="Tahoma" w:cs="Tahoma"/>
                <w:b/>
                <w:sz w:val="20"/>
                <w:szCs w:val="20"/>
              </w:rPr>
              <w:t>Henrico Co.</w:t>
            </w:r>
          </w:p>
        </w:tc>
        <w:tc>
          <w:tcPr>
            <w:tcW w:w="1260" w:type="dxa"/>
            <w:vAlign w:val="center"/>
          </w:tcPr>
          <w:p w14:paraId="22C1D624" w14:textId="77777777" w:rsidR="003A5581" w:rsidRPr="003A5581" w:rsidRDefault="003A5581" w:rsidP="003A5581">
            <w:pPr>
              <w:jc w:val="center"/>
              <w:rPr>
                <w:rFonts w:ascii="Tahoma" w:eastAsia="Times New Roman" w:hAnsi="Tahoma" w:cs="Tahoma"/>
                <w:sz w:val="20"/>
                <w:szCs w:val="20"/>
                <w:highlight w:val="yellow"/>
              </w:rPr>
            </w:pPr>
            <w:r w:rsidRPr="003A5581">
              <w:rPr>
                <w:rFonts w:ascii="Tahoma" w:eastAsia="Times New Roman" w:hAnsi="Tahoma" w:cs="Tahoma"/>
                <w:sz w:val="20"/>
                <w:szCs w:val="20"/>
              </w:rPr>
              <w:t>1.2</w:t>
            </w:r>
          </w:p>
        </w:tc>
        <w:tc>
          <w:tcPr>
            <w:tcW w:w="1260" w:type="dxa"/>
            <w:vAlign w:val="center"/>
          </w:tcPr>
          <w:p w14:paraId="0140EBFD" w14:textId="77777777" w:rsidR="003A5581" w:rsidRPr="003A5581" w:rsidRDefault="003A5581" w:rsidP="003A5581">
            <w:pPr>
              <w:jc w:val="center"/>
              <w:rPr>
                <w:rFonts w:ascii="Tahoma" w:eastAsia="Times New Roman" w:hAnsi="Tahoma" w:cs="Tahoma"/>
                <w:sz w:val="20"/>
                <w:szCs w:val="20"/>
                <w:highlight w:val="yellow"/>
              </w:rPr>
            </w:pPr>
            <w:r w:rsidRPr="003A5581">
              <w:rPr>
                <w:rFonts w:ascii="Tahoma" w:eastAsia="Times New Roman" w:hAnsi="Tahoma" w:cs="Tahoma"/>
                <w:sz w:val="20"/>
                <w:szCs w:val="20"/>
              </w:rPr>
              <w:t>1.1</w:t>
            </w:r>
          </w:p>
        </w:tc>
        <w:tc>
          <w:tcPr>
            <w:tcW w:w="1260" w:type="dxa"/>
            <w:vAlign w:val="center"/>
          </w:tcPr>
          <w:p w14:paraId="32A9F246"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.9</w:t>
            </w:r>
          </w:p>
        </w:tc>
        <w:tc>
          <w:tcPr>
            <w:tcW w:w="1188" w:type="dxa"/>
            <w:vAlign w:val="center"/>
          </w:tcPr>
          <w:p w14:paraId="3CC02519"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.8</w:t>
            </w:r>
          </w:p>
        </w:tc>
      </w:tr>
      <w:tr w:rsidR="003A5581" w:rsidRPr="003A5581" w14:paraId="4311EE3C" w14:textId="77777777" w:rsidTr="00237366">
        <w:trPr>
          <w:trHeight w:val="317"/>
          <w:jc w:val="center"/>
        </w:trPr>
        <w:tc>
          <w:tcPr>
            <w:tcW w:w="3600" w:type="dxa"/>
            <w:vAlign w:val="center"/>
          </w:tcPr>
          <w:p w14:paraId="0EC07246" w14:textId="77777777" w:rsidR="003A5581" w:rsidRPr="003A5581" w:rsidRDefault="003A5581" w:rsidP="003A5581">
            <w:pPr>
              <w:rPr>
                <w:rFonts w:ascii="Tahoma" w:eastAsia="Times New Roman" w:hAnsi="Tahoma" w:cs="Tahoma"/>
                <w:sz w:val="20"/>
                <w:szCs w:val="20"/>
              </w:rPr>
            </w:pPr>
            <w:r w:rsidRPr="003A5581">
              <w:rPr>
                <w:rFonts w:ascii="Tahoma" w:eastAsia="Times New Roman" w:hAnsi="Tahoma" w:cs="Tahoma"/>
                <w:sz w:val="20"/>
                <w:szCs w:val="20"/>
              </w:rPr>
              <w:t xml:space="preserve">(158-X) </w:t>
            </w:r>
            <w:r w:rsidRPr="003A5581">
              <w:rPr>
                <w:rFonts w:ascii="Tahoma" w:eastAsia="Times New Roman" w:hAnsi="Tahoma" w:cs="Tahoma"/>
                <w:b/>
                <w:sz w:val="20"/>
                <w:szCs w:val="20"/>
              </w:rPr>
              <w:t>Richmond</w:t>
            </w:r>
          </w:p>
        </w:tc>
        <w:tc>
          <w:tcPr>
            <w:tcW w:w="1260" w:type="dxa"/>
            <w:vAlign w:val="center"/>
          </w:tcPr>
          <w:p w14:paraId="07ECABFE"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1.7</w:t>
            </w:r>
          </w:p>
        </w:tc>
        <w:tc>
          <w:tcPr>
            <w:tcW w:w="1260" w:type="dxa"/>
            <w:vAlign w:val="center"/>
          </w:tcPr>
          <w:p w14:paraId="1D8EEA78"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1.5</w:t>
            </w:r>
          </w:p>
        </w:tc>
        <w:tc>
          <w:tcPr>
            <w:tcW w:w="1260" w:type="dxa"/>
            <w:vAlign w:val="center"/>
          </w:tcPr>
          <w:p w14:paraId="0EC5C41B"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1.3</w:t>
            </w:r>
          </w:p>
        </w:tc>
        <w:tc>
          <w:tcPr>
            <w:tcW w:w="1188" w:type="dxa"/>
            <w:vAlign w:val="center"/>
          </w:tcPr>
          <w:p w14:paraId="5400F05C"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1.1</w:t>
            </w:r>
          </w:p>
        </w:tc>
      </w:tr>
      <w:tr w:rsidR="003A5581" w:rsidRPr="003A5581" w14:paraId="6F373143" w14:textId="77777777" w:rsidTr="00237366">
        <w:trPr>
          <w:trHeight w:val="317"/>
          <w:jc w:val="center"/>
        </w:trPr>
        <w:tc>
          <w:tcPr>
            <w:tcW w:w="3600" w:type="dxa"/>
            <w:vAlign w:val="center"/>
          </w:tcPr>
          <w:p w14:paraId="21ED5475" w14:textId="77777777" w:rsidR="003A5581" w:rsidRPr="003A5581" w:rsidRDefault="003A5581" w:rsidP="003A5581">
            <w:pPr>
              <w:rPr>
                <w:rFonts w:ascii="Tahoma" w:eastAsia="Times New Roman" w:hAnsi="Tahoma" w:cs="Tahoma"/>
                <w:sz w:val="20"/>
                <w:szCs w:val="20"/>
              </w:rPr>
            </w:pPr>
            <w:r w:rsidRPr="003A5581">
              <w:rPr>
                <w:rFonts w:ascii="Tahoma" w:eastAsia="Times New Roman" w:hAnsi="Tahoma" w:cs="Tahoma"/>
                <w:sz w:val="20"/>
                <w:szCs w:val="20"/>
              </w:rPr>
              <w:t xml:space="preserve">(179-K) </w:t>
            </w:r>
            <w:r w:rsidRPr="003A5581">
              <w:rPr>
                <w:rFonts w:ascii="Tahoma" w:eastAsia="Times New Roman" w:hAnsi="Tahoma" w:cs="Tahoma"/>
                <w:b/>
                <w:sz w:val="20"/>
                <w:szCs w:val="20"/>
              </w:rPr>
              <w:t>Hampton</w:t>
            </w:r>
          </w:p>
        </w:tc>
        <w:tc>
          <w:tcPr>
            <w:tcW w:w="1260" w:type="dxa"/>
            <w:vAlign w:val="center"/>
          </w:tcPr>
          <w:p w14:paraId="28CDCC1F"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.9</w:t>
            </w:r>
          </w:p>
        </w:tc>
        <w:tc>
          <w:tcPr>
            <w:tcW w:w="1260" w:type="dxa"/>
            <w:vAlign w:val="center"/>
          </w:tcPr>
          <w:p w14:paraId="7A1C7CE7"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.8</w:t>
            </w:r>
          </w:p>
        </w:tc>
        <w:tc>
          <w:tcPr>
            <w:tcW w:w="1260" w:type="dxa"/>
            <w:vAlign w:val="center"/>
          </w:tcPr>
          <w:p w14:paraId="31F09A3D"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.6</w:t>
            </w:r>
          </w:p>
        </w:tc>
        <w:tc>
          <w:tcPr>
            <w:tcW w:w="1188" w:type="dxa"/>
            <w:vAlign w:val="center"/>
          </w:tcPr>
          <w:p w14:paraId="7659D46C"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.6</w:t>
            </w:r>
          </w:p>
        </w:tc>
      </w:tr>
      <w:tr w:rsidR="003A5581" w:rsidRPr="003A5581" w14:paraId="5DD27AD1" w14:textId="77777777" w:rsidTr="00237366">
        <w:trPr>
          <w:trHeight w:val="317"/>
          <w:jc w:val="center"/>
        </w:trPr>
        <w:tc>
          <w:tcPr>
            <w:tcW w:w="3600" w:type="dxa"/>
            <w:vAlign w:val="center"/>
          </w:tcPr>
          <w:p w14:paraId="3369C543" w14:textId="77777777" w:rsidR="003A5581" w:rsidRPr="003A5581" w:rsidRDefault="003A5581" w:rsidP="003A5581">
            <w:pPr>
              <w:rPr>
                <w:rFonts w:ascii="Tahoma" w:eastAsia="Times New Roman" w:hAnsi="Tahoma" w:cs="Tahoma"/>
                <w:b/>
                <w:sz w:val="20"/>
                <w:szCs w:val="20"/>
              </w:rPr>
            </w:pPr>
            <w:r w:rsidRPr="003A5581">
              <w:rPr>
                <w:rFonts w:ascii="Tahoma" w:eastAsia="Times New Roman" w:hAnsi="Tahoma" w:cs="Tahoma"/>
                <w:sz w:val="20"/>
                <w:szCs w:val="20"/>
              </w:rPr>
              <w:t xml:space="preserve">(181-A1) </w:t>
            </w:r>
            <w:r w:rsidRPr="003A5581">
              <w:rPr>
                <w:rFonts w:ascii="Tahoma" w:eastAsia="Times New Roman" w:hAnsi="Tahoma" w:cs="Tahoma"/>
                <w:b/>
                <w:sz w:val="20"/>
                <w:szCs w:val="20"/>
              </w:rPr>
              <w:t>Norfolk</w:t>
            </w:r>
          </w:p>
        </w:tc>
        <w:tc>
          <w:tcPr>
            <w:tcW w:w="1260" w:type="dxa"/>
            <w:vAlign w:val="center"/>
          </w:tcPr>
          <w:p w14:paraId="7BC160CC"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1.7</w:t>
            </w:r>
          </w:p>
        </w:tc>
        <w:tc>
          <w:tcPr>
            <w:tcW w:w="1260" w:type="dxa"/>
            <w:vAlign w:val="center"/>
          </w:tcPr>
          <w:p w14:paraId="44AB5A8F"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1.7</w:t>
            </w:r>
          </w:p>
        </w:tc>
        <w:tc>
          <w:tcPr>
            <w:tcW w:w="1260" w:type="dxa"/>
            <w:vAlign w:val="center"/>
          </w:tcPr>
          <w:p w14:paraId="7CBE01E1"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1.3</w:t>
            </w:r>
          </w:p>
        </w:tc>
        <w:tc>
          <w:tcPr>
            <w:tcW w:w="1188" w:type="dxa"/>
            <w:vAlign w:val="center"/>
          </w:tcPr>
          <w:p w14:paraId="205AFE17"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.9</w:t>
            </w:r>
          </w:p>
        </w:tc>
      </w:tr>
      <w:tr w:rsidR="003A5581" w:rsidRPr="003A5581" w14:paraId="3A280F37" w14:textId="77777777" w:rsidTr="00237366">
        <w:trPr>
          <w:trHeight w:val="317"/>
          <w:jc w:val="center"/>
        </w:trPr>
        <w:tc>
          <w:tcPr>
            <w:tcW w:w="3600" w:type="dxa"/>
            <w:vAlign w:val="center"/>
          </w:tcPr>
          <w:p w14:paraId="6EBE822F" w14:textId="77777777" w:rsidR="003A5581" w:rsidRPr="003A5581" w:rsidRDefault="003A5581" w:rsidP="003A5581">
            <w:pPr>
              <w:rPr>
                <w:rFonts w:ascii="Tahoma" w:eastAsia="Times New Roman" w:hAnsi="Tahoma" w:cs="Tahoma"/>
                <w:b/>
                <w:sz w:val="20"/>
                <w:szCs w:val="20"/>
              </w:rPr>
            </w:pPr>
            <w:r w:rsidRPr="003A5581">
              <w:rPr>
                <w:rFonts w:ascii="Tahoma" w:eastAsia="Times New Roman" w:hAnsi="Tahoma" w:cs="Tahoma"/>
                <w:sz w:val="20"/>
                <w:szCs w:val="20"/>
              </w:rPr>
              <w:t xml:space="preserve">(46-C2) </w:t>
            </w:r>
            <w:r w:rsidRPr="003A5581">
              <w:rPr>
                <w:rFonts w:ascii="Tahoma" w:eastAsia="Times New Roman" w:hAnsi="Tahoma" w:cs="Tahoma"/>
                <w:b/>
                <w:sz w:val="20"/>
                <w:szCs w:val="20"/>
              </w:rPr>
              <w:t>Fairfax Co.</w:t>
            </w:r>
          </w:p>
        </w:tc>
        <w:tc>
          <w:tcPr>
            <w:tcW w:w="1260" w:type="dxa"/>
            <w:vAlign w:val="center"/>
          </w:tcPr>
          <w:p w14:paraId="1D95323F"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1.5</w:t>
            </w:r>
          </w:p>
        </w:tc>
        <w:tc>
          <w:tcPr>
            <w:tcW w:w="1260" w:type="dxa"/>
            <w:vAlign w:val="center"/>
          </w:tcPr>
          <w:p w14:paraId="7FB56763"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1.5</w:t>
            </w:r>
          </w:p>
        </w:tc>
        <w:tc>
          <w:tcPr>
            <w:tcW w:w="1260" w:type="dxa"/>
            <w:vAlign w:val="center"/>
          </w:tcPr>
          <w:p w14:paraId="6D4C2C42"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1.1</w:t>
            </w:r>
          </w:p>
        </w:tc>
        <w:tc>
          <w:tcPr>
            <w:tcW w:w="1188" w:type="dxa"/>
            <w:vAlign w:val="center"/>
          </w:tcPr>
          <w:p w14:paraId="1E4AE461"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1.1</w:t>
            </w:r>
          </w:p>
        </w:tc>
      </w:tr>
      <w:tr w:rsidR="003A5581" w:rsidRPr="003A5581" w14:paraId="4E7D233D" w14:textId="77777777" w:rsidTr="00237366">
        <w:trPr>
          <w:trHeight w:val="317"/>
          <w:jc w:val="center"/>
        </w:trPr>
        <w:tc>
          <w:tcPr>
            <w:tcW w:w="3600" w:type="dxa"/>
            <w:vAlign w:val="center"/>
          </w:tcPr>
          <w:p w14:paraId="2DDC90BE" w14:textId="77777777" w:rsidR="003A5581" w:rsidRPr="003A5581" w:rsidRDefault="003A5581" w:rsidP="003A5581">
            <w:pPr>
              <w:rPr>
                <w:rFonts w:ascii="Tahoma" w:eastAsia="Times New Roman" w:hAnsi="Tahoma" w:cs="Tahoma"/>
                <w:sz w:val="20"/>
                <w:szCs w:val="20"/>
              </w:rPr>
            </w:pPr>
            <w:bookmarkStart w:id="165" w:name="OLE_LINK7"/>
            <w:r w:rsidRPr="003A5581">
              <w:rPr>
                <w:rFonts w:ascii="Tahoma" w:eastAsia="Times New Roman" w:hAnsi="Tahoma" w:cs="Tahoma"/>
                <w:sz w:val="20"/>
                <w:szCs w:val="20"/>
              </w:rPr>
              <w:t xml:space="preserve">(47-T)  </w:t>
            </w:r>
            <w:r w:rsidRPr="003A5581">
              <w:rPr>
                <w:rFonts w:ascii="Tahoma" w:eastAsia="Times New Roman" w:hAnsi="Tahoma" w:cs="Tahoma"/>
                <w:b/>
                <w:sz w:val="20"/>
                <w:szCs w:val="20"/>
              </w:rPr>
              <w:t>Arlington Co.</w:t>
            </w:r>
            <w:bookmarkEnd w:id="165"/>
          </w:p>
        </w:tc>
        <w:tc>
          <w:tcPr>
            <w:tcW w:w="1260" w:type="dxa"/>
            <w:vAlign w:val="center"/>
          </w:tcPr>
          <w:p w14:paraId="01A981C0"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2.1</w:t>
            </w:r>
          </w:p>
        </w:tc>
        <w:tc>
          <w:tcPr>
            <w:tcW w:w="1260" w:type="dxa"/>
            <w:vAlign w:val="center"/>
          </w:tcPr>
          <w:p w14:paraId="5EE3431E"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2.0</w:t>
            </w:r>
          </w:p>
        </w:tc>
        <w:tc>
          <w:tcPr>
            <w:tcW w:w="1260" w:type="dxa"/>
            <w:vAlign w:val="center"/>
          </w:tcPr>
          <w:p w14:paraId="4F92C1B9"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1.6</w:t>
            </w:r>
          </w:p>
        </w:tc>
        <w:tc>
          <w:tcPr>
            <w:tcW w:w="1188" w:type="dxa"/>
            <w:vAlign w:val="center"/>
          </w:tcPr>
          <w:p w14:paraId="4C1EA3C2" w14:textId="77777777" w:rsidR="003A5581" w:rsidRPr="003A5581" w:rsidRDefault="003A5581" w:rsidP="003A5581">
            <w:pPr>
              <w:jc w:val="center"/>
              <w:rPr>
                <w:rFonts w:ascii="Tahoma" w:eastAsia="Times New Roman" w:hAnsi="Tahoma" w:cs="Tahoma"/>
                <w:sz w:val="20"/>
                <w:szCs w:val="20"/>
              </w:rPr>
            </w:pPr>
            <w:r w:rsidRPr="003A5581">
              <w:rPr>
                <w:rFonts w:ascii="Tahoma" w:eastAsia="Times New Roman" w:hAnsi="Tahoma" w:cs="Tahoma"/>
                <w:sz w:val="20"/>
                <w:szCs w:val="20"/>
              </w:rPr>
              <w:t>1.2</w:t>
            </w:r>
          </w:p>
        </w:tc>
      </w:tr>
    </w:tbl>
    <w:p w14:paraId="31BDCC3A" w14:textId="751DC7CA" w:rsidR="004A0D0C" w:rsidRPr="00377EF9" w:rsidRDefault="004A0D0C" w:rsidP="004A0D0C">
      <w:pPr>
        <w:pStyle w:val="BodyText"/>
        <w:tabs>
          <w:tab w:val="left" w:pos="720"/>
        </w:tabs>
        <w:jc w:val="center"/>
        <w:rPr>
          <w:rFonts w:ascii="Arial Narrow" w:hAnsi="Arial Narrow"/>
          <w:i/>
          <w:sz w:val="6"/>
          <w:szCs w:val="6"/>
        </w:rPr>
      </w:pPr>
    </w:p>
    <w:p w14:paraId="5950AA94" w14:textId="77777777" w:rsidR="004A0D0C" w:rsidRPr="00326780" w:rsidRDefault="004A0D0C" w:rsidP="004A0D0C">
      <w:pPr>
        <w:pStyle w:val="BodyText"/>
        <w:tabs>
          <w:tab w:val="left" w:pos="720"/>
        </w:tabs>
        <w:rPr>
          <w:rFonts w:ascii="Book Antiqua" w:hAnsi="Book Antiqua"/>
          <w:i/>
          <w:color w:val="7030A0"/>
          <w:sz w:val="18"/>
          <w:szCs w:val="18"/>
        </w:rPr>
      </w:pPr>
      <w:r w:rsidRPr="00377EF9">
        <w:rPr>
          <w:rFonts w:ascii="Arial Narrow" w:hAnsi="Arial Narrow"/>
          <w:i/>
          <w:sz w:val="6"/>
          <w:szCs w:val="6"/>
        </w:rPr>
        <w:tab/>
      </w:r>
      <w:r w:rsidRPr="00326780">
        <w:rPr>
          <w:rFonts w:ascii="Book Antiqua" w:hAnsi="Book Antiqua"/>
          <w:i/>
          <w:color w:val="7030A0"/>
          <w:sz w:val="18"/>
          <w:szCs w:val="18"/>
        </w:rPr>
        <w:t xml:space="preserve">Source: Virginia Department of Environmental Quality, “Virginia Ambient Air Monitoring </w:t>
      </w:r>
    </w:p>
    <w:p w14:paraId="06ACE3FC" w14:textId="27741F99" w:rsidR="004A0D0C" w:rsidRPr="00326780" w:rsidRDefault="004A0D0C" w:rsidP="004A0D0C">
      <w:pPr>
        <w:pStyle w:val="BodyText"/>
        <w:tabs>
          <w:tab w:val="left" w:pos="720"/>
        </w:tabs>
        <w:ind w:left="1170" w:hanging="1170"/>
        <w:rPr>
          <w:rFonts w:ascii="Book Antiqua" w:hAnsi="Book Antiqua"/>
          <w:i/>
          <w:color w:val="7030A0"/>
          <w:sz w:val="18"/>
          <w:szCs w:val="18"/>
        </w:rPr>
      </w:pPr>
      <w:r w:rsidRPr="00326780">
        <w:rPr>
          <w:rFonts w:ascii="Book Antiqua" w:hAnsi="Book Antiqua"/>
          <w:i/>
          <w:color w:val="7030A0"/>
          <w:sz w:val="18"/>
          <w:szCs w:val="18"/>
        </w:rPr>
        <w:tab/>
        <w:t>201</w:t>
      </w:r>
      <w:r w:rsidR="003A5581">
        <w:rPr>
          <w:rFonts w:ascii="Book Antiqua" w:hAnsi="Book Antiqua"/>
          <w:i/>
          <w:color w:val="7030A0"/>
          <w:sz w:val="18"/>
          <w:szCs w:val="18"/>
        </w:rPr>
        <w:t>7</w:t>
      </w:r>
      <w:r w:rsidRPr="00326780">
        <w:rPr>
          <w:rFonts w:ascii="Book Antiqua" w:hAnsi="Book Antiqua"/>
          <w:i/>
          <w:color w:val="7030A0"/>
          <w:sz w:val="18"/>
          <w:szCs w:val="18"/>
        </w:rPr>
        <w:t xml:space="preserve"> Data Report”, </w:t>
      </w:r>
      <w:r>
        <w:rPr>
          <w:rFonts w:ascii="Book Antiqua" w:hAnsi="Book Antiqua"/>
          <w:i/>
          <w:color w:val="7030A0"/>
          <w:sz w:val="18"/>
          <w:szCs w:val="18"/>
        </w:rPr>
        <w:t>November</w:t>
      </w:r>
      <w:r w:rsidRPr="00326780">
        <w:rPr>
          <w:rFonts w:ascii="Book Antiqua" w:hAnsi="Book Antiqua"/>
          <w:i/>
          <w:color w:val="7030A0"/>
          <w:sz w:val="18"/>
          <w:szCs w:val="18"/>
        </w:rPr>
        <w:t xml:space="preserve"> 201</w:t>
      </w:r>
      <w:r w:rsidR="003A5581">
        <w:rPr>
          <w:rFonts w:ascii="Book Antiqua" w:hAnsi="Book Antiqua"/>
          <w:i/>
          <w:color w:val="7030A0"/>
          <w:sz w:val="18"/>
          <w:szCs w:val="18"/>
        </w:rPr>
        <w:t>8</w:t>
      </w:r>
      <w:r w:rsidRPr="00326780">
        <w:rPr>
          <w:rFonts w:ascii="Book Antiqua" w:hAnsi="Book Antiqua"/>
          <w:i/>
          <w:color w:val="7030A0"/>
          <w:sz w:val="18"/>
          <w:szCs w:val="18"/>
        </w:rPr>
        <w:t>. See:</w:t>
      </w:r>
    </w:p>
    <w:p w14:paraId="31B2E375" w14:textId="77777777" w:rsidR="004A0D0C" w:rsidRPr="00326780" w:rsidRDefault="004A0D0C" w:rsidP="004A0D0C">
      <w:pPr>
        <w:pStyle w:val="BodyText"/>
        <w:tabs>
          <w:tab w:val="left" w:pos="720"/>
        </w:tabs>
        <w:ind w:left="1170" w:hanging="1170"/>
        <w:rPr>
          <w:rFonts w:ascii="Book Antiqua" w:hAnsi="Book Antiqua"/>
          <w:i/>
          <w:color w:val="7030A0"/>
          <w:sz w:val="18"/>
          <w:szCs w:val="18"/>
        </w:rPr>
      </w:pPr>
      <w:r w:rsidRPr="00326780">
        <w:rPr>
          <w:rFonts w:ascii="Book Antiqua" w:hAnsi="Book Antiqua"/>
          <w:i/>
          <w:color w:val="7030A0"/>
          <w:sz w:val="18"/>
          <w:szCs w:val="18"/>
        </w:rPr>
        <w:tab/>
      </w:r>
      <w:hyperlink r:id="rId27" w:history="1">
        <w:r w:rsidRPr="00326780">
          <w:rPr>
            <w:rStyle w:val="Hyperlink"/>
            <w:rFonts w:ascii="Book Antiqua" w:eastAsiaTheme="majorEastAsia" w:hAnsi="Book Antiqua"/>
            <w:i/>
            <w:color w:val="7030A0"/>
            <w:sz w:val="18"/>
            <w:szCs w:val="18"/>
          </w:rPr>
          <w:t>http://www.deq.virginia.gov/Programs/Air/AirMonitoring/Publications.aspx</w:t>
        </w:r>
      </w:hyperlink>
      <w:r w:rsidRPr="00326780">
        <w:rPr>
          <w:rFonts w:ascii="Book Antiqua" w:hAnsi="Book Antiqua"/>
          <w:i/>
          <w:color w:val="7030A0"/>
          <w:sz w:val="18"/>
          <w:szCs w:val="18"/>
        </w:rPr>
        <w:t xml:space="preserve">  </w:t>
      </w:r>
    </w:p>
    <w:p w14:paraId="36CCE016" w14:textId="77777777" w:rsidR="00654AF1" w:rsidRDefault="00654AF1">
      <w:pPr>
        <w:spacing w:after="200" w:line="276" w:lineRule="auto"/>
        <w:rPr>
          <w:rFonts w:ascii="Arial Narrow" w:eastAsia="Times New Roman" w:hAnsi="Arial Narrow" w:cs="Times New Roman"/>
          <w:b/>
          <w:sz w:val="24"/>
          <w:szCs w:val="24"/>
        </w:rPr>
      </w:pPr>
    </w:p>
    <w:p w14:paraId="5E566CA4" w14:textId="2CECFA50" w:rsidR="00D877CB" w:rsidRDefault="00D877CB" w:rsidP="004F0DD7">
      <w:pPr>
        <w:pStyle w:val="Style1-ExhibitTitles"/>
      </w:pPr>
      <w:bookmarkStart w:id="166" w:name="_Toc524530687"/>
      <w:r w:rsidRPr="00377EF9">
        <w:t>Exhibit 3.</w:t>
      </w:r>
      <w:r w:rsidR="00E20958">
        <w:t>3</w:t>
      </w:r>
      <w:r w:rsidRPr="00377EF9">
        <w:t>.</w:t>
      </w:r>
      <w:r w:rsidR="004A0D0C">
        <w:t>3</w:t>
      </w:r>
      <w:r w:rsidRPr="00377EF9">
        <w:t>:  Trend in Ambient CO Concentrations</w:t>
      </w:r>
      <w:bookmarkEnd w:id="166"/>
    </w:p>
    <w:p w14:paraId="3492BE9F" w14:textId="77777777" w:rsidR="00A53143" w:rsidRPr="00A53143" w:rsidRDefault="00A53143" w:rsidP="00A53143">
      <w:pPr>
        <w:jc w:val="center"/>
        <w:rPr>
          <w:rFonts w:ascii="Arial" w:hAnsi="Arial" w:cs="Arial"/>
          <w:color w:val="00B0F0"/>
        </w:rPr>
      </w:pPr>
      <w:r w:rsidRPr="00A53143">
        <w:rPr>
          <w:rFonts w:ascii="Arial" w:hAnsi="Arial" w:cs="Arial"/>
          <w:color w:val="00B0F0"/>
        </w:rPr>
        <w:t>(UPDATE CHART FOR THE PROJECT LOCATION)</w:t>
      </w:r>
    </w:p>
    <w:p w14:paraId="7CA7BAF1" w14:textId="37CC12ED" w:rsidR="00EC128E" w:rsidRPr="000D4CD7" w:rsidRDefault="003A051F" w:rsidP="00D877CB">
      <w:pPr>
        <w:jc w:val="center"/>
        <w:rPr>
          <w:color w:val="7030A0"/>
        </w:rPr>
      </w:pPr>
      <w:r>
        <w:rPr>
          <w:noProof/>
          <w:color w:val="7030A0"/>
        </w:rPr>
        <w:drawing>
          <wp:inline distT="0" distB="0" distL="0" distR="0" wp14:anchorId="7E3523D4" wp14:editId="57AC661E">
            <wp:extent cx="4329071" cy="294811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0952" cy="2956201"/>
                    </a:xfrm>
                    <a:prstGeom prst="rect">
                      <a:avLst/>
                    </a:prstGeom>
                    <a:noFill/>
                  </pic:spPr>
                </pic:pic>
              </a:graphicData>
            </a:graphic>
          </wp:inline>
        </w:drawing>
      </w:r>
    </w:p>
    <w:p w14:paraId="49BB9FF1" w14:textId="77777777" w:rsidR="004139DF" w:rsidRPr="000D4CD7" w:rsidRDefault="00D877CB" w:rsidP="004139DF">
      <w:pPr>
        <w:pStyle w:val="BodyText"/>
        <w:tabs>
          <w:tab w:val="left" w:pos="1710"/>
        </w:tabs>
        <w:ind w:left="1710" w:hanging="1170"/>
        <w:rPr>
          <w:rFonts w:ascii="Book Antiqua" w:hAnsi="Book Antiqua"/>
          <w:i/>
          <w:color w:val="7030A0"/>
          <w:sz w:val="18"/>
          <w:szCs w:val="18"/>
        </w:rPr>
      </w:pPr>
      <w:r w:rsidRPr="000D4CD7">
        <w:rPr>
          <w:rFonts w:ascii="Arial Narrow" w:hAnsi="Arial Narrow"/>
          <w:i/>
          <w:color w:val="7030A0"/>
          <w:sz w:val="14"/>
          <w:szCs w:val="14"/>
        </w:rPr>
        <w:tab/>
      </w:r>
      <w:r w:rsidRPr="000D4CD7">
        <w:rPr>
          <w:rFonts w:ascii="Book Antiqua" w:hAnsi="Book Antiqua"/>
          <w:i/>
          <w:color w:val="7030A0"/>
          <w:sz w:val="18"/>
          <w:szCs w:val="18"/>
        </w:rPr>
        <w:t xml:space="preserve">Source: Virginia Department of Environmental Quality, “Virginia Ambient Air </w:t>
      </w:r>
    </w:p>
    <w:p w14:paraId="3DF3CC13" w14:textId="793E4C62" w:rsidR="004139DF" w:rsidRPr="000D4CD7" w:rsidRDefault="004139DF" w:rsidP="004139DF">
      <w:pPr>
        <w:pStyle w:val="BodyText"/>
        <w:tabs>
          <w:tab w:val="left" w:pos="1710"/>
        </w:tabs>
        <w:ind w:left="1710" w:hanging="1170"/>
        <w:rPr>
          <w:rFonts w:ascii="Book Antiqua" w:hAnsi="Book Antiqua"/>
          <w:i/>
          <w:color w:val="7030A0"/>
          <w:sz w:val="18"/>
          <w:szCs w:val="18"/>
        </w:rPr>
      </w:pPr>
      <w:r w:rsidRPr="000D4CD7">
        <w:rPr>
          <w:rFonts w:ascii="Book Antiqua" w:hAnsi="Book Antiqua"/>
          <w:i/>
          <w:color w:val="7030A0"/>
          <w:sz w:val="18"/>
          <w:szCs w:val="18"/>
        </w:rPr>
        <w:tab/>
      </w:r>
      <w:r w:rsidR="00D877CB" w:rsidRPr="000D4CD7">
        <w:rPr>
          <w:rFonts w:ascii="Book Antiqua" w:hAnsi="Book Antiqua"/>
          <w:i/>
          <w:color w:val="7030A0"/>
          <w:sz w:val="18"/>
          <w:szCs w:val="18"/>
        </w:rPr>
        <w:t>Monitoring 201</w:t>
      </w:r>
      <w:r w:rsidR="003A051F">
        <w:rPr>
          <w:rFonts w:ascii="Book Antiqua" w:hAnsi="Book Antiqua"/>
          <w:i/>
          <w:color w:val="7030A0"/>
          <w:sz w:val="18"/>
          <w:szCs w:val="18"/>
        </w:rPr>
        <w:t>7</w:t>
      </w:r>
      <w:r w:rsidR="00D877CB" w:rsidRPr="000D4CD7">
        <w:rPr>
          <w:rFonts w:ascii="Book Antiqua" w:hAnsi="Book Antiqua"/>
          <w:i/>
          <w:color w:val="7030A0"/>
          <w:sz w:val="18"/>
          <w:szCs w:val="18"/>
        </w:rPr>
        <w:t xml:space="preserve"> Data Report”, </w:t>
      </w:r>
      <w:r w:rsidR="007C645D">
        <w:rPr>
          <w:rFonts w:ascii="Book Antiqua" w:hAnsi="Book Antiqua"/>
          <w:i/>
          <w:color w:val="7030A0"/>
          <w:sz w:val="18"/>
          <w:szCs w:val="18"/>
        </w:rPr>
        <w:t>November</w:t>
      </w:r>
      <w:r w:rsidR="007C645D" w:rsidRPr="000D4CD7">
        <w:rPr>
          <w:rFonts w:ascii="Book Antiqua" w:hAnsi="Book Antiqua"/>
          <w:i/>
          <w:color w:val="7030A0"/>
          <w:sz w:val="18"/>
          <w:szCs w:val="18"/>
        </w:rPr>
        <w:t xml:space="preserve"> </w:t>
      </w:r>
      <w:r w:rsidR="00D877CB" w:rsidRPr="000D4CD7">
        <w:rPr>
          <w:rFonts w:ascii="Book Antiqua" w:hAnsi="Book Antiqua"/>
          <w:i/>
          <w:color w:val="7030A0"/>
          <w:sz w:val="18"/>
          <w:szCs w:val="18"/>
        </w:rPr>
        <w:t>201</w:t>
      </w:r>
      <w:r w:rsidR="003A051F">
        <w:rPr>
          <w:rFonts w:ascii="Book Antiqua" w:hAnsi="Book Antiqua"/>
          <w:i/>
          <w:color w:val="7030A0"/>
          <w:sz w:val="18"/>
          <w:szCs w:val="18"/>
        </w:rPr>
        <w:t>8</w:t>
      </w:r>
      <w:r w:rsidR="00D877CB" w:rsidRPr="000D4CD7">
        <w:rPr>
          <w:rFonts w:ascii="Book Antiqua" w:hAnsi="Book Antiqua"/>
          <w:i/>
          <w:color w:val="7030A0"/>
          <w:sz w:val="18"/>
          <w:szCs w:val="18"/>
        </w:rPr>
        <w:t xml:space="preserve">. See: </w:t>
      </w:r>
    </w:p>
    <w:p w14:paraId="4CE8C17B" w14:textId="77777777" w:rsidR="00D877CB" w:rsidRPr="000D4CD7" w:rsidRDefault="004139DF" w:rsidP="004139DF">
      <w:pPr>
        <w:pStyle w:val="BodyText"/>
        <w:tabs>
          <w:tab w:val="left" w:pos="1710"/>
        </w:tabs>
        <w:ind w:left="1710" w:hanging="1170"/>
        <w:rPr>
          <w:rFonts w:ascii="Book Antiqua" w:hAnsi="Book Antiqua"/>
          <w:i/>
          <w:color w:val="7030A0"/>
          <w:sz w:val="18"/>
          <w:szCs w:val="18"/>
        </w:rPr>
      </w:pPr>
      <w:r w:rsidRPr="000D4CD7">
        <w:rPr>
          <w:rFonts w:ascii="Book Antiqua" w:hAnsi="Book Antiqua"/>
          <w:i/>
          <w:color w:val="7030A0"/>
          <w:sz w:val="18"/>
          <w:szCs w:val="18"/>
        </w:rPr>
        <w:tab/>
      </w:r>
      <w:hyperlink r:id="rId29" w:history="1">
        <w:r w:rsidR="00D877CB" w:rsidRPr="000D4CD7">
          <w:rPr>
            <w:rStyle w:val="Hyperlink"/>
            <w:rFonts w:ascii="Book Antiqua" w:eastAsiaTheme="majorEastAsia" w:hAnsi="Book Antiqua"/>
            <w:i/>
            <w:color w:val="7030A0"/>
            <w:sz w:val="18"/>
            <w:szCs w:val="18"/>
          </w:rPr>
          <w:t>http://www.deq.virginia.gov/Programs/Air/AirMonitoring/Publications.aspx</w:t>
        </w:r>
      </w:hyperlink>
      <w:r w:rsidR="00D877CB" w:rsidRPr="000D4CD7">
        <w:rPr>
          <w:rFonts w:ascii="Book Antiqua" w:hAnsi="Book Antiqua"/>
          <w:i/>
          <w:color w:val="7030A0"/>
          <w:sz w:val="18"/>
          <w:szCs w:val="18"/>
        </w:rPr>
        <w:t xml:space="preserve">  </w:t>
      </w:r>
    </w:p>
    <w:p w14:paraId="5053EF68" w14:textId="77777777" w:rsidR="00AE0D37" w:rsidRDefault="00AE0D37">
      <w:pPr>
        <w:spacing w:after="200" w:line="276" w:lineRule="auto"/>
        <w:rPr>
          <w:rFonts w:ascii="Arial Narrow" w:eastAsia="Times New Roman" w:hAnsi="Arial Narrow" w:cs="Times New Roman"/>
          <w:b/>
          <w:color w:val="5F497A" w:themeColor="accent4" w:themeShade="BF"/>
          <w:sz w:val="24"/>
          <w:szCs w:val="24"/>
        </w:rPr>
      </w:pPr>
      <w:bookmarkStart w:id="167" w:name="_Toc452716298"/>
    </w:p>
    <w:p w14:paraId="3F14416C" w14:textId="66054DAD" w:rsidR="00112606" w:rsidRPr="007B518D" w:rsidRDefault="007B518D" w:rsidP="007B518D">
      <w:pPr>
        <w:pStyle w:val="Style1-ExhibitTitles"/>
        <w:rPr>
          <w:color w:val="5F497A" w:themeColor="accent4" w:themeShade="BF"/>
        </w:rPr>
      </w:pPr>
      <w:bookmarkStart w:id="168" w:name="_Toc524530688"/>
      <w:r>
        <w:rPr>
          <w:color w:val="5F497A" w:themeColor="accent4" w:themeShade="BF"/>
        </w:rPr>
        <w:t>Exhibit</w:t>
      </w:r>
      <w:r w:rsidRPr="007B518D">
        <w:rPr>
          <w:color w:val="5F497A" w:themeColor="accent4" w:themeShade="BF"/>
        </w:rPr>
        <w:t xml:space="preserve"> </w:t>
      </w:r>
      <w:r w:rsidR="00112606" w:rsidRPr="007B518D">
        <w:rPr>
          <w:color w:val="5F497A" w:themeColor="accent4" w:themeShade="BF"/>
        </w:rPr>
        <w:t>3</w:t>
      </w:r>
      <w:r w:rsidRPr="007B518D">
        <w:rPr>
          <w:color w:val="5F497A" w:themeColor="accent4" w:themeShade="BF"/>
        </w:rPr>
        <w:t>.</w:t>
      </w:r>
      <w:r w:rsidR="00E20958">
        <w:rPr>
          <w:color w:val="5F497A" w:themeColor="accent4" w:themeShade="BF"/>
        </w:rPr>
        <w:t>3</w:t>
      </w:r>
      <w:r w:rsidRPr="007B518D">
        <w:rPr>
          <w:color w:val="5F497A" w:themeColor="accent4" w:themeShade="BF"/>
        </w:rPr>
        <w:t>.4</w:t>
      </w:r>
      <w:r w:rsidR="00112606" w:rsidRPr="007B518D">
        <w:rPr>
          <w:color w:val="5F497A" w:themeColor="accent4" w:themeShade="BF"/>
        </w:rPr>
        <w:t>: Trend for 1-hour Sulfur Dioxide (PPM) – Tidewater Region</w:t>
      </w:r>
      <w:bookmarkEnd w:id="167"/>
      <w:bookmarkEnd w:id="168"/>
    </w:p>
    <w:p w14:paraId="071EA182" w14:textId="77777777" w:rsidR="00A2183D" w:rsidRDefault="00A2183D" w:rsidP="00112606">
      <w:pPr>
        <w:jc w:val="center"/>
        <w:rPr>
          <w:sz w:val="18"/>
          <w:szCs w:val="18"/>
        </w:rPr>
      </w:pPr>
    </w:p>
    <w:p w14:paraId="3D26A077" w14:textId="77777777" w:rsidR="00A2183D" w:rsidRDefault="00A2183D" w:rsidP="00112606">
      <w:pPr>
        <w:jc w:val="center"/>
        <w:rPr>
          <w:sz w:val="18"/>
          <w:szCs w:val="18"/>
        </w:rPr>
      </w:pPr>
      <w:r>
        <w:rPr>
          <w:noProof/>
          <w:sz w:val="18"/>
          <w:szCs w:val="18"/>
        </w:rPr>
        <w:drawing>
          <wp:inline distT="0" distB="0" distL="0" distR="0" wp14:anchorId="2F866334" wp14:editId="51989104">
            <wp:extent cx="4360578" cy="2969566"/>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0737" cy="2983294"/>
                    </a:xfrm>
                    <a:prstGeom prst="rect">
                      <a:avLst/>
                    </a:prstGeom>
                    <a:noFill/>
                  </pic:spPr>
                </pic:pic>
              </a:graphicData>
            </a:graphic>
          </wp:inline>
        </w:drawing>
      </w:r>
    </w:p>
    <w:p w14:paraId="44B837B3" w14:textId="77777777" w:rsidR="00A2183D" w:rsidRPr="000D4CD7" w:rsidRDefault="00A2183D" w:rsidP="00A2183D">
      <w:pPr>
        <w:pStyle w:val="BodyText"/>
        <w:tabs>
          <w:tab w:val="left" w:pos="1710"/>
        </w:tabs>
        <w:ind w:left="1710" w:hanging="1170"/>
        <w:rPr>
          <w:rFonts w:ascii="Book Antiqua" w:hAnsi="Book Antiqua"/>
          <w:i/>
          <w:color w:val="7030A0"/>
          <w:sz w:val="18"/>
          <w:szCs w:val="18"/>
        </w:rPr>
      </w:pPr>
      <w:r>
        <w:rPr>
          <w:rFonts w:ascii="Book Antiqua" w:hAnsi="Book Antiqua"/>
          <w:i/>
          <w:color w:val="7030A0"/>
          <w:sz w:val="18"/>
          <w:szCs w:val="18"/>
        </w:rPr>
        <w:tab/>
      </w:r>
      <w:r w:rsidRPr="000D4CD7">
        <w:rPr>
          <w:rFonts w:ascii="Book Antiqua" w:hAnsi="Book Antiqua"/>
          <w:i/>
          <w:color w:val="7030A0"/>
          <w:sz w:val="18"/>
          <w:szCs w:val="18"/>
        </w:rPr>
        <w:t xml:space="preserve">Source: Virginia Department of Environmental Quality, “Virginia Ambient Air </w:t>
      </w:r>
    </w:p>
    <w:p w14:paraId="6A3DB74D" w14:textId="77777777" w:rsidR="00A2183D" w:rsidRPr="000D4CD7" w:rsidRDefault="00A2183D" w:rsidP="00A2183D">
      <w:pPr>
        <w:pStyle w:val="BodyText"/>
        <w:tabs>
          <w:tab w:val="left" w:pos="1710"/>
        </w:tabs>
        <w:ind w:left="1710" w:hanging="1170"/>
        <w:rPr>
          <w:rFonts w:ascii="Book Antiqua" w:hAnsi="Book Antiqua"/>
          <w:i/>
          <w:color w:val="7030A0"/>
          <w:sz w:val="18"/>
          <w:szCs w:val="18"/>
        </w:rPr>
      </w:pPr>
      <w:r>
        <w:rPr>
          <w:rFonts w:ascii="Book Antiqua" w:hAnsi="Book Antiqua"/>
          <w:i/>
          <w:color w:val="7030A0"/>
          <w:sz w:val="18"/>
          <w:szCs w:val="18"/>
        </w:rPr>
        <w:tab/>
      </w:r>
      <w:r w:rsidRPr="000D4CD7">
        <w:rPr>
          <w:rFonts w:ascii="Book Antiqua" w:hAnsi="Book Antiqua"/>
          <w:i/>
          <w:color w:val="7030A0"/>
          <w:sz w:val="18"/>
          <w:szCs w:val="18"/>
        </w:rPr>
        <w:t>Monitoring 201</w:t>
      </w:r>
      <w:r>
        <w:rPr>
          <w:rFonts w:ascii="Book Antiqua" w:hAnsi="Book Antiqua"/>
          <w:i/>
          <w:color w:val="7030A0"/>
          <w:sz w:val="18"/>
          <w:szCs w:val="18"/>
        </w:rPr>
        <w:t>7</w:t>
      </w:r>
      <w:r w:rsidRPr="000D4CD7">
        <w:rPr>
          <w:rFonts w:ascii="Book Antiqua" w:hAnsi="Book Antiqua"/>
          <w:i/>
          <w:color w:val="7030A0"/>
          <w:sz w:val="18"/>
          <w:szCs w:val="18"/>
        </w:rPr>
        <w:t xml:space="preserve"> Data Report”, </w:t>
      </w:r>
      <w:r>
        <w:rPr>
          <w:rFonts w:ascii="Book Antiqua" w:hAnsi="Book Antiqua"/>
          <w:i/>
          <w:color w:val="7030A0"/>
          <w:sz w:val="18"/>
          <w:szCs w:val="18"/>
        </w:rPr>
        <w:t>November</w:t>
      </w:r>
      <w:r w:rsidRPr="000D4CD7">
        <w:rPr>
          <w:rFonts w:ascii="Book Antiqua" w:hAnsi="Book Antiqua"/>
          <w:i/>
          <w:color w:val="7030A0"/>
          <w:sz w:val="18"/>
          <w:szCs w:val="18"/>
        </w:rPr>
        <w:t xml:space="preserve"> 201</w:t>
      </w:r>
      <w:r>
        <w:rPr>
          <w:rFonts w:ascii="Book Antiqua" w:hAnsi="Book Antiqua"/>
          <w:i/>
          <w:color w:val="7030A0"/>
          <w:sz w:val="18"/>
          <w:szCs w:val="18"/>
        </w:rPr>
        <w:t>8</w:t>
      </w:r>
      <w:r w:rsidRPr="000D4CD7">
        <w:rPr>
          <w:rFonts w:ascii="Book Antiqua" w:hAnsi="Book Antiqua"/>
          <w:i/>
          <w:color w:val="7030A0"/>
          <w:sz w:val="18"/>
          <w:szCs w:val="18"/>
        </w:rPr>
        <w:t xml:space="preserve">. See: </w:t>
      </w:r>
    </w:p>
    <w:p w14:paraId="5CADE6AD" w14:textId="77777777" w:rsidR="00A2183D" w:rsidRDefault="00A2183D" w:rsidP="00A2183D">
      <w:pPr>
        <w:tabs>
          <w:tab w:val="left" w:pos="1710"/>
        </w:tabs>
        <w:ind w:left="1440"/>
        <w:rPr>
          <w:rFonts w:ascii="Book Antiqua" w:hAnsi="Book Antiqua"/>
          <w:i/>
          <w:color w:val="7030A0"/>
          <w:sz w:val="18"/>
          <w:szCs w:val="18"/>
        </w:rPr>
      </w:pPr>
      <w:r w:rsidRPr="000D4CD7">
        <w:rPr>
          <w:rFonts w:ascii="Book Antiqua" w:hAnsi="Book Antiqua"/>
          <w:i/>
          <w:color w:val="7030A0"/>
          <w:sz w:val="18"/>
          <w:szCs w:val="18"/>
        </w:rPr>
        <w:tab/>
      </w:r>
      <w:hyperlink r:id="rId31" w:history="1">
        <w:r w:rsidRPr="000D4CD7">
          <w:rPr>
            <w:rStyle w:val="Hyperlink"/>
            <w:rFonts w:ascii="Book Antiqua" w:eastAsiaTheme="majorEastAsia" w:hAnsi="Book Antiqua"/>
            <w:i/>
            <w:color w:val="7030A0"/>
            <w:sz w:val="18"/>
            <w:szCs w:val="18"/>
          </w:rPr>
          <w:t>http://www.deq.virginia.gov/Programs/Air/AirMonitoring/Publications.aspx</w:t>
        </w:r>
      </w:hyperlink>
      <w:r w:rsidRPr="000D4CD7">
        <w:rPr>
          <w:rFonts w:ascii="Book Antiqua" w:hAnsi="Book Antiqua"/>
          <w:i/>
          <w:color w:val="7030A0"/>
          <w:sz w:val="18"/>
          <w:szCs w:val="18"/>
        </w:rPr>
        <w:t xml:space="preserve"> </w:t>
      </w:r>
    </w:p>
    <w:p w14:paraId="7FE97CB4" w14:textId="77777777" w:rsidR="007B518D" w:rsidRDefault="007B518D" w:rsidP="00112606">
      <w:pPr>
        <w:pStyle w:val="1FigureHead1"/>
        <w:rPr>
          <w:color w:val="5F497A" w:themeColor="accent4" w:themeShade="BF"/>
        </w:rPr>
      </w:pPr>
      <w:bookmarkStart w:id="169" w:name="_Toc452716299"/>
    </w:p>
    <w:p w14:paraId="38E53C55" w14:textId="77777777" w:rsidR="00FF3734" w:rsidRDefault="00FF3734" w:rsidP="00353FD6">
      <w:pPr>
        <w:pStyle w:val="1FigureHead1"/>
        <w:jc w:val="left"/>
        <w:rPr>
          <w:color w:val="5F497A" w:themeColor="accent4" w:themeShade="BF"/>
        </w:rPr>
      </w:pPr>
    </w:p>
    <w:p w14:paraId="4D484C9D" w14:textId="30F524BA" w:rsidR="00112606" w:rsidRDefault="007B518D" w:rsidP="007B518D">
      <w:pPr>
        <w:pStyle w:val="Style1-ExhibitTitles"/>
        <w:rPr>
          <w:color w:val="5F497A" w:themeColor="accent4" w:themeShade="BF"/>
        </w:rPr>
      </w:pPr>
      <w:bookmarkStart w:id="170" w:name="_Toc524530689"/>
      <w:r>
        <w:rPr>
          <w:color w:val="5F497A" w:themeColor="accent4" w:themeShade="BF"/>
        </w:rPr>
        <w:t>Exhibit</w:t>
      </w:r>
      <w:r w:rsidRPr="007B518D">
        <w:rPr>
          <w:color w:val="5F497A" w:themeColor="accent4" w:themeShade="BF"/>
        </w:rPr>
        <w:t xml:space="preserve"> </w:t>
      </w:r>
      <w:r w:rsidR="00112606" w:rsidRPr="007B518D">
        <w:rPr>
          <w:color w:val="5F497A" w:themeColor="accent4" w:themeShade="BF"/>
        </w:rPr>
        <w:t>3</w:t>
      </w:r>
      <w:r w:rsidRPr="007B518D">
        <w:rPr>
          <w:color w:val="5F497A" w:themeColor="accent4" w:themeShade="BF"/>
        </w:rPr>
        <w:t>.</w:t>
      </w:r>
      <w:r w:rsidR="00E20958">
        <w:rPr>
          <w:color w:val="5F497A" w:themeColor="accent4" w:themeShade="BF"/>
        </w:rPr>
        <w:t>3</w:t>
      </w:r>
      <w:r w:rsidRPr="007B518D">
        <w:rPr>
          <w:color w:val="5F497A" w:themeColor="accent4" w:themeShade="BF"/>
        </w:rPr>
        <w:t>.5</w:t>
      </w:r>
      <w:r w:rsidR="00112606" w:rsidRPr="007B518D">
        <w:rPr>
          <w:color w:val="5F497A" w:themeColor="accent4" w:themeShade="BF"/>
        </w:rPr>
        <w:t>: Trend for Annual Nitrogen Dioxide (PPM) – Tidewater Region</w:t>
      </w:r>
      <w:bookmarkEnd w:id="169"/>
      <w:bookmarkEnd w:id="170"/>
    </w:p>
    <w:p w14:paraId="07562D7E" w14:textId="77777777" w:rsidR="00467AAF" w:rsidRPr="007B518D" w:rsidRDefault="00467AAF" w:rsidP="007B518D">
      <w:pPr>
        <w:pStyle w:val="Style1-ExhibitTitles"/>
        <w:rPr>
          <w:color w:val="5F497A" w:themeColor="accent4" w:themeShade="BF"/>
        </w:rPr>
      </w:pPr>
    </w:p>
    <w:p w14:paraId="69B004AA" w14:textId="1C92C5BF" w:rsidR="00112606" w:rsidRDefault="005B0E53" w:rsidP="00112606">
      <w:pPr>
        <w:jc w:val="center"/>
      </w:pPr>
      <w:r>
        <w:rPr>
          <w:noProof/>
        </w:rPr>
        <w:drawing>
          <wp:inline distT="0" distB="0" distL="0" distR="0" wp14:anchorId="6F529141" wp14:editId="4D9B6199">
            <wp:extent cx="4320956" cy="294258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5919" cy="2959583"/>
                    </a:xfrm>
                    <a:prstGeom prst="rect">
                      <a:avLst/>
                    </a:prstGeom>
                    <a:noFill/>
                  </pic:spPr>
                </pic:pic>
              </a:graphicData>
            </a:graphic>
          </wp:inline>
        </w:drawing>
      </w:r>
    </w:p>
    <w:p w14:paraId="20AFE199" w14:textId="77777777" w:rsidR="00A2183D" w:rsidRPr="000D4CD7" w:rsidRDefault="00A2183D" w:rsidP="00A2183D">
      <w:pPr>
        <w:pStyle w:val="BodyText"/>
        <w:tabs>
          <w:tab w:val="left" w:pos="1710"/>
        </w:tabs>
        <w:ind w:left="1710" w:hanging="1170"/>
        <w:rPr>
          <w:rFonts w:ascii="Book Antiqua" w:hAnsi="Book Antiqua"/>
          <w:i/>
          <w:color w:val="7030A0"/>
          <w:sz w:val="18"/>
          <w:szCs w:val="18"/>
        </w:rPr>
      </w:pPr>
      <w:r>
        <w:rPr>
          <w:rFonts w:ascii="Book Antiqua" w:hAnsi="Book Antiqua"/>
          <w:i/>
          <w:color w:val="7030A0"/>
          <w:sz w:val="18"/>
          <w:szCs w:val="18"/>
        </w:rPr>
        <w:tab/>
      </w:r>
      <w:r w:rsidRPr="000D4CD7">
        <w:rPr>
          <w:rFonts w:ascii="Book Antiqua" w:hAnsi="Book Antiqua"/>
          <w:i/>
          <w:color w:val="7030A0"/>
          <w:sz w:val="18"/>
          <w:szCs w:val="18"/>
        </w:rPr>
        <w:t xml:space="preserve">Source: Virginia Department of Environmental Quality, “Virginia Ambient Air </w:t>
      </w:r>
    </w:p>
    <w:p w14:paraId="166E7D61" w14:textId="77777777" w:rsidR="00A2183D" w:rsidRPr="000D4CD7" w:rsidRDefault="00A2183D" w:rsidP="00A2183D">
      <w:pPr>
        <w:pStyle w:val="BodyText"/>
        <w:tabs>
          <w:tab w:val="left" w:pos="1710"/>
        </w:tabs>
        <w:ind w:left="1710" w:hanging="1170"/>
        <w:rPr>
          <w:rFonts w:ascii="Book Antiqua" w:hAnsi="Book Antiqua"/>
          <w:i/>
          <w:color w:val="7030A0"/>
          <w:sz w:val="18"/>
          <w:szCs w:val="18"/>
        </w:rPr>
      </w:pPr>
      <w:r>
        <w:rPr>
          <w:rFonts w:ascii="Book Antiqua" w:hAnsi="Book Antiqua"/>
          <w:i/>
          <w:color w:val="7030A0"/>
          <w:sz w:val="18"/>
          <w:szCs w:val="18"/>
        </w:rPr>
        <w:tab/>
      </w:r>
      <w:r w:rsidRPr="000D4CD7">
        <w:rPr>
          <w:rFonts w:ascii="Book Antiqua" w:hAnsi="Book Antiqua"/>
          <w:i/>
          <w:color w:val="7030A0"/>
          <w:sz w:val="18"/>
          <w:szCs w:val="18"/>
        </w:rPr>
        <w:t>Monitoring 201</w:t>
      </w:r>
      <w:r>
        <w:rPr>
          <w:rFonts w:ascii="Book Antiqua" w:hAnsi="Book Antiqua"/>
          <w:i/>
          <w:color w:val="7030A0"/>
          <w:sz w:val="18"/>
          <w:szCs w:val="18"/>
        </w:rPr>
        <w:t>7</w:t>
      </w:r>
      <w:r w:rsidRPr="000D4CD7">
        <w:rPr>
          <w:rFonts w:ascii="Book Antiqua" w:hAnsi="Book Antiqua"/>
          <w:i/>
          <w:color w:val="7030A0"/>
          <w:sz w:val="18"/>
          <w:szCs w:val="18"/>
        </w:rPr>
        <w:t xml:space="preserve"> Data Report”, </w:t>
      </w:r>
      <w:r>
        <w:rPr>
          <w:rFonts w:ascii="Book Antiqua" w:hAnsi="Book Antiqua"/>
          <w:i/>
          <w:color w:val="7030A0"/>
          <w:sz w:val="18"/>
          <w:szCs w:val="18"/>
        </w:rPr>
        <w:t>November</w:t>
      </w:r>
      <w:r w:rsidRPr="000D4CD7">
        <w:rPr>
          <w:rFonts w:ascii="Book Antiqua" w:hAnsi="Book Antiqua"/>
          <w:i/>
          <w:color w:val="7030A0"/>
          <w:sz w:val="18"/>
          <w:szCs w:val="18"/>
        </w:rPr>
        <w:t xml:space="preserve"> 201</w:t>
      </w:r>
      <w:r>
        <w:rPr>
          <w:rFonts w:ascii="Book Antiqua" w:hAnsi="Book Antiqua"/>
          <w:i/>
          <w:color w:val="7030A0"/>
          <w:sz w:val="18"/>
          <w:szCs w:val="18"/>
        </w:rPr>
        <w:t>8</w:t>
      </w:r>
      <w:r w:rsidRPr="000D4CD7">
        <w:rPr>
          <w:rFonts w:ascii="Book Antiqua" w:hAnsi="Book Antiqua"/>
          <w:i/>
          <w:color w:val="7030A0"/>
          <w:sz w:val="18"/>
          <w:szCs w:val="18"/>
        </w:rPr>
        <w:t xml:space="preserve">. See: </w:t>
      </w:r>
    </w:p>
    <w:p w14:paraId="27CCC111" w14:textId="77777777" w:rsidR="00A2183D" w:rsidRDefault="00A2183D" w:rsidP="00A2183D">
      <w:pPr>
        <w:tabs>
          <w:tab w:val="left" w:pos="1710"/>
        </w:tabs>
        <w:ind w:left="1440"/>
        <w:rPr>
          <w:rFonts w:ascii="Book Antiqua" w:hAnsi="Book Antiqua"/>
          <w:i/>
          <w:color w:val="7030A0"/>
          <w:sz w:val="18"/>
          <w:szCs w:val="18"/>
        </w:rPr>
      </w:pPr>
      <w:r w:rsidRPr="000D4CD7">
        <w:rPr>
          <w:rFonts w:ascii="Book Antiqua" w:hAnsi="Book Antiqua"/>
          <w:i/>
          <w:color w:val="7030A0"/>
          <w:sz w:val="18"/>
          <w:szCs w:val="18"/>
        </w:rPr>
        <w:tab/>
      </w:r>
      <w:hyperlink r:id="rId33" w:history="1">
        <w:r w:rsidRPr="000D4CD7">
          <w:rPr>
            <w:rStyle w:val="Hyperlink"/>
            <w:rFonts w:ascii="Book Antiqua" w:eastAsiaTheme="majorEastAsia" w:hAnsi="Book Antiqua"/>
            <w:i/>
            <w:color w:val="7030A0"/>
            <w:sz w:val="18"/>
            <w:szCs w:val="18"/>
          </w:rPr>
          <w:t>http://www.deq.virginia.gov/Programs/Air/AirMonitoring/Publications.aspx</w:t>
        </w:r>
      </w:hyperlink>
      <w:r w:rsidRPr="000D4CD7">
        <w:rPr>
          <w:rFonts w:ascii="Book Antiqua" w:hAnsi="Book Antiqua"/>
          <w:i/>
          <w:color w:val="7030A0"/>
          <w:sz w:val="18"/>
          <w:szCs w:val="18"/>
        </w:rPr>
        <w:t xml:space="preserve"> </w:t>
      </w:r>
    </w:p>
    <w:p w14:paraId="22CD0B87" w14:textId="77777777" w:rsidR="00654AF1" w:rsidRPr="00855EA0" w:rsidRDefault="00654AF1" w:rsidP="00855EA0">
      <w:pPr>
        <w:spacing w:after="240"/>
        <w:rPr>
          <w:i/>
          <w:sz w:val="18"/>
          <w:szCs w:val="18"/>
        </w:rPr>
      </w:pPr>
    </w:p>
    <w:p w14:paraId="2F3FFC0E" w14:textId="5F5518A5" w:rsidR="00112606" w:rsidRDefault="007B518D" w:rsidP="007B518D">
      <w:pPr>
        <w:pStyle w:val="Style1-ExhibitTitles"/>
        <w:rPr>
          <w:color w:val="5F497A" w:themeColor="accent4" w:themeShade="BF"/>
        </w:rPr>
      </w:pPr>
      <w:bookmarkStart w:id="171" w:name="_Toc452716300"/>
      <w:bookmarkStart w:id="172" w:name="_Toc524530690"/>
      <w:r>
        <w:rPr>
          <w:color w:val="5F497A" w:themeColor="accent4" w:themeShade="BF"/>
        </w:rPr>
        <w:t>Exhibit</w:t>
      </w:r>
      <w:r w:rsidR="00112606" w:rsidRPr="007B518D">
        <w:rPr>
          <w:color w:val="5F497A" w:themeColor="accent4" w:themeShade="BF"/>
        </w:rPr>
        <w:t xml:space="preserve"> 3</w:t>
      </w:r>
      <w:r>
        <w:rPr>
          <w:color w:val="5F497A" w:themeColor="accent4" w:themeShade="BF"/>
        </w:rPr>
        <w:t>.</w:t>
      </w:r>
      <w:r w:rsidR="00E20958">
        <w:rPr>
          <w:color w:val="5F497A" w:themeColor="accent4" w:themeShade="BF"/>
        </w:rPr>
        <w:t>3</w:t>
      </w:r>
      <w:r>
        <w:rPr>
          <w:color w:val="5F497A" w:themeColor="accent4" w:themeShade="BF"/>
        </w:rPr>
        <w:t>.6</w:t>
      </w:r>
      <w:r w:rsidR="00112606" w:rsidRPr="007B518D">
        <w:rPr>
          <w:color w:val="5F497A" w:themeColor="accent4" w:themeShade="BF"/>
        </w:rPr>
        <w:t>: Trend for 8-hour Ozone (PPM) – Tidewater Region</w:t>
      </w:r>
      <w:bookmarkEnd w:id="171"/>
      <w:bookmarkEnd w:id="172"/>
    </w:p>
    <w:p w14:paraId="1DB54596" w14:textId="77777777" w:rsidR="00467AAF" w:rsidRDefault="00467AAF" w:rsidP="007B518D">
      <w:pPr>
        <w:pStyle w:val="Style1-ExhibitTitles"/>
        <w:rPr>
          <w:color w:val="5F497A" w:themeColor="accent4" w:themeShade="BF"/>
        </w:rPr>
      </w:pPr>
    </w:p>
    <w:p w14:paraId="44B57FE6" w14:textId="77777777" w:rsidR="0043283F" w:rsidRDefault="0043283F" w:rsidP="007B518D">
      <w:pPr>
        <w:pStyle w:val="Style1-ExhibitTitles"/>
        <w:rPr>
          <w:color w:val="5F497A" w:themeColor="accent4" w:themeShade="BF"/>
        </w:rPr>
      </w:pPr>
      <w:r>
        <w:rPr>
          <w:noProof/>
          <w:color w:val="5F497A" w:themeColor="accent4" w:themeShade="BF"/>
        </w:rPr>
        <w:drawing>
          <wp:inline distT="0" distB="0" distL="0" distR="0" wp14:anchorId="064210BF" wp14:editId="2F891FF1">
            <wp:extent cx="4365864" cy="2973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6296" cy="2980270"/>
                    </a:xfrm>
                    <a:prstGeom prst="rect">
                      <a:avLst/>
                    </a:prstGeom>
                    <a:noFill/>
                  </pic:spPr>
                </pic:pic>
              </a:graphicData>
            </a:graphic>
          </wp:inline>
        </w:drawing>
      </w:r>
    </w:p>
    <w:p w14:paraId="01F87A18" w14:textId="77777777" w:rsidR="0043283F" w:rsidRPr="000D4CD7" w:rsidRDefault="0043283F" w:rsidP="0043283F">
      <w:pPr>
        <w:pStyle w:val="BodyText"/>
        <w:tabs>
          <w:tab w:val="left" w:pos="1710"/>
        </w:tabs>
        <w:ind w:left="1710" w:hanging="1170"/>
        <w:rPr>
          <w:rFonts w:ascii="Book Antiqua" w:hAnsi="Book Antiqua"/>
          <w:i/>
          <w:color w:val="7030A0"/>
          <w:sz w:val="18"/>
          <w:szCs w:val="18"/>
        </w:rPr>
      </w:pPr>
      <w:r>
        <w:rPr>
          <w:rFonts w:ascii="Book Antiqua" w:hAnsi="Book Antiqua"/>
          <w:i/>
          <w:color w:val="7030A0"/>
          <w:sz w:val="18"/>
          <w:szCs w:val="18"/>
        </w:rPr>
        <w:tab/>
      </w:r>
      <w:r w:rsidRPr="000D4CD7">
        <w:rPr>
          <w:rFonts w:ascii="Book Antiqua" w:hAnsi="Book Antiqua"/>
          <w:i/>
          <w:color w:val="7030A0"/>
          <w:sz w:val="18"/>
          <w:szCs w:val="18"/>
        </w:rPr>
        <w:t xml:space="preserve">Source: Virginia Department of Environmental Quality, “Virginia Ambient Air </w:t>
      </w:r>
    </w:p>
    <w:p w14:paraId="34708E89" w14:textId="77777777" w:rsidR="0043283F" w:rsidRPr="000D4CD7" w:rsidRDefault="0043283F" w:rsidP="0043283F">
      <w:pPr>
        <w:pStyle w:val="BodyText"/>
        <w:tabs>
          <w:tab w:val="left" w:pos="1710"/>
        </w:tabs>
        <w:ind w:left="1710" w:hanging="1170"/>
        <w:rPr>
          <w:rFonts w:ascii="Book Antiqua" w:hAnsi="Book Antiqua"/>
          <w:i/>
          <w:color w:val="7030A0"/>
          <w:sz w:val="18"/>
          <w:szCs w:val="18"/>
        </w:rPr>
      </w:pPr>
      <w:r>
        <w:rPr>
          <w:rFonts w:ascii="Book Antiqua" w:hAnsi="Book Antiqua"/>
          <w:i/>
          <w:color w:val="7030A0"/>
          <w:sz w:val="18"/>
          <w:szCs w:val="18"/>
        </w:rPr>
        <w:tab/>
      </w:r>
      <w:r w:rsidRPr="000D4CD7">
        <w:rPr>
          <w:rFonts w:ascii="Book Antiqua" w:hAnsi="Book Antiqua"/>
          <w:i/>
          <w:color w:val="7030A0"/>
          <w:sz w:val="18"/>
          <w:szCs w:val="18"/>
        </w:rPr>
        <w:t>Monitoring 201</w:t>
      </w:r>
      <w:r>
        <w:rPr>
          <w:rFonts w:ascii="Book Antiqua" w:hAnsi="Book Antiqua"/>
          <w:i/>
          <w:color w:val="7030A0"/>
          <w:sz w:val="18"/>
          <w:szCs w:val="18"/>
        </w:rPr>
        <w:t>7</w:t>
      </w:r>
      <w:r w:rsidRPr="000D4CD7">
        <w:rPr>
          <w:rFonts w:ascii="Book Antiqua" w:hAnsi="Book Antiqua"/>
          <w:i/>
          <w:color w:val="7030A0"/>
          <w:sz w:val="18"/>
          <w:szCs w:val="18"/>
        </w:rPr>
        <w:t xml:space="preserve"> Data Report”, </w:t>
      </w:r>
      <w:r>
        <w:rPr>
          <w:rFonts w:ascii="Book Antiqua" w:hAnsi="Book Antiqua"/>
          <w:i/>
          <w:color w:val="7030A0"/>
          <w:sz w:val="18"/>
          <w:szCs w:val="18"/>
        </w:rPr>
        <w:t>November</w:t>
      </w:r>
      <w:r w:rsidRPr="000D4CD7">
        <w:rPr>
          <w:rFonts w:ascii="Book Antiqua" w:hAnsi="Book Antiqua"/>
          <w:i/>
          <w:color w:val="7030A0"/>
          <w:sz w:val="18"/>
          <w:szCs w:val="18"/>
        </w:rPr>
        <w:t xml:space="preserve"> 201</w:t>
      </w:r>
      <w:r>
        <w:rPr>
          <w:rFonts w:ascii="Book Antiqua" w:hAnsi="Book Antiqua"/>
          <w:i/>
          <w:color w:val="7030A0"/>
          <w:sz w:val="18"/>
          <w:szCs w:val="18"/>
        </w:rPr>
        <w:t>8</w:t>
      </w:r>
      <w:r w:rsidRPr="000D4CD7">
        <w:rPr>
          <w:rFonts w:ascii="Book Antiqua" w:hAnsi="Book Antiqua"/>
          <w:i/>
          <w:color w:val="7030A0"/>
          <w:sz w:val="18"/>
          <w:szCs w:val="18"/>
        </w:rPr>
        <w:t xml:space="preserve">. See: </w:t>
      </w:r>
    </w:p>
    <w:p w14:paraId="5D18F0DE" w14:textId="25BE6995" w:rsidR="0043283F" w:rsidRDefault="0043283F" w:rsidP="0043283F">
      <w:pPr>
        <w:tabs>
          <w:tab w:val="left" w:pos="1710"/>
        </w:tabs>
        <w:ind w:left="1440"/>
        <w:rPr>
          <w:rFonts w:ascii="Book Antiqua" w:hAnsi="Book Antiqua"/>
          <w:i/>
          <w:color w:val="7030A0"/>
          <w:sz w:val="18"/>
          <w:szCs w:val="18"/>
        </w:rPr>
      </w:pPr>
      <w:r w:rsidRPr="000D4CD7">
        <w:rPr>
          <w:rFonts w:ascii="Book Antiqua" w:hAnsi="Book Antiqua"/>
          <w:i/>
          <w:color w:val="7030A0"/>
          <w:sz w:val="18"/>
          <w:szCs w:val="18"/>
        </w:rPr>
        <w:tab/>
      </w:r>
      <w:hyperlink r:id="rId35" w:history="1">
        <w:r w:rsidRPr="000D4CD7">
          <w:rPr>
            <w:rStyle w:val="Hyperlink"/>
            <w:rFonts w:ascii="Book Antiqua" w:eastAsiaTheme="majorEastAsia" w:hAnsi="Book Antiqua"/>
            <w:i/>
            <w:color w:val="7030A0"/>
            <w:sz w:val="18"/>
            <w:szCs w:val="18"/>
          </w:rPr>
          <w:t>http://www.deq.virginia.gov/Programs/Air/AirMonitoring/Publications.aspx</w:t>
        </w:r>
      </w:hyperlink>
      <w:r w:rsidRPr="000D4CD7">
        <w:rPr>
          <w:rFonts w:ascii="Book Antiqua" w:hAnsi="Book Antiqua"/>
          <w:i/>
          <w:color w:val="7030A0"/>
          <w:sz w:val="18"/>
          <w:szCs w:val="18"/>
        </w:rPr>
        <w:t xml:space="preserve"> </w:t>
      </w:r>
    </w:p>
    <w:p w14:paraId="31C5458B" w14:textId="2DD89BBD" w:rsidR="0091338C" w:rsidRPr="00377EF9" w:rsidRDefault="0091338C" w:rsidP="00F87910">
      <w:pPr>
        <w:pStyle w:val="Heading1"/>
        <w:spacing w:before="0"/>
        <w:rPr>
          <w:rFonts w:cs="Arial"/>
        </w:rPr>
      </w:pPr>
      <w:bookmarkStart w:id="173" w:name="_Toc476577605"/>
      <w:bookmarkStart w:id="174" w:name="_Toc476661882"/>
      <w:bookmarkStart w:id="175" w:name="_Toc459123854"/>
      <w:bookmarkStart w:id="176" w:name="_Toc318758608"/>
      <w:bookmarkStart w:id="177" w:name="_Toc318758860"/>
      <w:bookmarkStart w:id="178" w:name="_Toc318759000"/>
      <w:bookmarkStart w:id="179" w:name="_Toc318799797"/>
      <w:bookmarkStart w:id="180" w:name="_Toc458093906"/>
      <w:bookmarkStart w:id="181" w:name="_Toc5629300"/>
      <w:bookmarkEnd w:id="173"/>
      <w:bookmarkEnd w:id="174"/>
      <w:bookmarkEnd w:id="175"/>
      <w:bookmarkEnd w:id="176"/>
      <w:bookmarkEnd w:id="177"/>
      <w:bookmarkEnd w:id="178"/>
      <w:bookmarkEnd w:id="179"/>
      <w:r w:rsidRPr="00377EF9">
        <w:rPr>
          <w:rFonts w:cs="Arial"/>
        </w:rPr>
        <w:t>Project Assessment</w:t>
      </w:r>
      <w:bookmarkEnd w:id="180"/>
      <w:bookmarkEnd w:id="181"/>
    </w:p>
    <w:p w14:paraId="7809B31E" w14:textId="77777777" w:rsidR="009908EB" w:rsidRPr="00377EF9" w:rsidRDefault="009908EB" w:rsidP="009908EB">
      <w:pPr>
        <w:autoSpaceDE w:val="0"/>
        <w:autoSpaceDN w:val="0"/>
        <w:adjustRightInd w:val="0"/>
        <w:rPr>
          <w:rFonts w:ascii="Arial" w:hAnsi="Arial" w:cs="Arial"/>
          <w:iCs/>
          <w:sz w:val="18"/>
          <w:szCs w:val="18"/>
        </w:rPr>
      </w:pPr>
    </w:p>
    <w:p w14:paraId="27298CFF" w14:textId="77777777" w:rsidR="009908EB" w:rsidRPr="00377EF9" w:rsidRDefault="00FD42BD" w:rsidP="009908EB">
      <w:pPr>
        <w:pStyle w:val="Heading2"/>
        <w:spacing w:before="0"/>
        <w:rPr>
          <w:rFonts w:cs="Arial"/>
        </w:rPr>
      </w:pPr>
      <w:bookmarkStart w:id="182" w:name="_Toc458093907"/>
      <w:bookmarkStart w:id="183" w:name="_Toc5629301"/>
      <w:r>
        <w:rPr>
          <w:rFonts w:cs="Arial"/>
        </w:rPr>
        <w:t xml:space="preserve">Application of the </w:t>
      </w:r>
      <w:r w:rsidR="009908EB" w:rsidRPr="00377EF9">
        <w:rPr>
          <w:rFonts w:cs="Arial"/>
        </w:rPr>
        <w:t>VDOT Resource Document</w:t>
      </w:r>
      <w:bookmarkEnd w:id="182"/>
      <w:bookmarkEnd w:id="183"/>
      <w:r w:rsidR="009908EB" w:rsidRPr="00377EF9">
        <w:rPr>
          <w:rFonts w:cs="Arial"/>
        </w:rPr>
        <w:t xml:space="preserve"> </w:t>
      </w:r>
    </w:p>
    <w:p w14:paraId="6E26F719" w14:textId="77777777" w:rsidR="00A134EB" w:rsidRPr="00F87910" w:rsidRDefault="0062269C" w:rsidP="00D16764">
      <w:pPr>
        <w:pStyle w:val="BodyTextHelvetica"/>
        <w:jc w:val="left"/>
        <w:rPr>
          <w:rFonts w:ascii="Arial" w:hAnsi="Arial"/>
          <w:color w:val="00B0F0"/>
        </w:rPr>
      </w:pPr>
      <w:r>
        <w:rPr>
          <w:rFonts w:ascii="Arial" w:hAnsi="Arial"/>
          <w:color w:val="00B0F0"/>
        </w:rPr>
        <w:t>T</w:t>
      </w:r>
      <w:r w:rsidR="00A134EB">
        <w:rPr>
          <w:rFonts w:ascii="Arial" w:hAnsi="Arial"/>
          <w:color w:val="00B0F0"/>
        </w:rPr>
        <w:t xml:space="preserve">he application of data, information and/or protocols from the Resource Document </w:t>
      </w:r>
      <w:r w:rsidR="00EB664E" w:rsidRPr="00505BDB">
        <w:rPr>
          <w:rFonts w:ascii="Arial" w:hAnsi="Arial"/>
          <w:color w:val="00B0F0"/>
        </w:rPr>
        <w:t>must</w:t>
      </w:r>
      <w:r w:rsidR="00A134EB">
        <w:rPr>
          <w:rFonts w:ascii="Arial" w:hAnsi="Arial"/>
          <w:color w:val="00B0F0"/>
        </w:rPr>
        <w:t xml:space="preserve"> be </w:t>
      </w:r>
      <w:r>
        <w:rPr>
          <w:rFonts w:ascii="Arial" w:hAnsi="Arial"/>
          <w:color w:val="00B0F0"/>
        </w:rPr>
        <w:t xml:space="preserve">referenced as appropriate </w:t>
      </w:r>
      <w:r w:rsidR="00A134EB">
        <w:rPr>
          <w:rFonts w:ascii="Arial" w:hAnsi="Arial"/>
          <w:color w:val="00B0F0"/>
        </w:rPr>
        <w:t xml:space="preserve">for the modeling inputs summarized in the subsections below. </w:t>
      </w:r>
    </w:p>
    <w:p w14:paraId="738903C9" w14:textId="77777777" w:rsidR="00930ADA" w:rsidRDefault="00E20958" w:rsidP="00EC386C">
      <w:pPr>
        <w:pStyle w:val="BodyText"/>
        <w:jc w:val="left"/>
        <w:rPr>
          <w:rFonts w:ascii="Book Antiqua" w:hAnsi="Book Antiqua"/>
          <w:sz w:val="22"/>
          <w:szCs w:val="22"/>
        </w:rPr>
      </w:pPr>
      <w:r w:rsidRPr="00377EF9">
        <w:rPr>
          <w:rFonts w:ascii="Book Antiqua" w:hAnsi="Book Antiqua"/>
          <w:sz w:val="22"/>
          <w:szCs w:val="22"/>
        </w:rPr>
        <w:t xml:space="preserve">In </w:t>
      </w:r>
      <w:r>
        <w:rPr>
          <w:rFonts w:ascii="Book Antiqua" w:hAnsi="Book Antiqua"/>
          <w:sz w:val="22"/>
          <w:szCs w:val="22"/>
        </w:rPr>
        <w:t xml:space="preserve">2016, </w:t>
      </w:r>
      <w:r w:rsidR="00796FAD" w:rsidRPr="00377EF9">
        <w:rPr>
          <w:rFonts w:ascii="Book Antiqua" w:hAnsi="Book Antiqua"/>
          <w:sz w:val="22"/>
          <w:szCs w:val="22"/>
        </w:rPr>
        <w:t xml:space="preserve">the Department created </w:t>
      </w:r>
      <w:r w:rsidR="00796FAD">
        <w:rPr>
          <w:rFonts w:ascii="Book Antiqua" w:hAnsi="Book Antiqua"/>
          <w:sz w:val="22"/>
          <w:szCs w:val="22"/>
        </w:rPr>
        <w:t>the</w:t>
      </w:r>
      <w:r w:rsidR="00796FAD" w:rsidRPr="00377EF9">
        <w:rPr>
          <w:rFonts w:ascii="Book Antiqua" w:hAnsi="Book Antiqua"/>
          <w:sz w:val="22"/>
          <w:szCs w:val="22"/>
        </w:rPr>
        <w:t xml:space="preserve"> </w:t>
      </w:r>
      <w:r w:rsidR="00796FAD">
        <w:rPr>
          <w:rFonts w:ascii="Book Antiqua" w:hAnsi="Book Antiqua"/>
          <w:sz w:val="22"/>
          <w:szCs w:val="22"/>
        </w:rPr>
        <w:t xml:space="preserve">“VDOT </w:t>
      </w:r>
      <w:r w:rsidR="00796FAD" w:rsidRPr="00377EF9">
        <w:rPr>
          <w:rFonts w:ascii="Book Antiqua" w:hAnsi="Book Antiqua"/>
          <w:sz w:val="22"/>
          <w:szCs w:val="22"/>
        </w:rPr>
        <w:t>Resource Document</w:t>
      </w:r>
      <w:r w:rsidR="00796FAD">
        <w:rPr>
          <w:rFonts w:ascii="Book Antiqua" w:hAnsi="Book Antiqua"/>
          <w:sz w:val="22"/>
          <w:szCs w:val="22"/>
        </w:rPr>
        <w:t>”</w:t>
      </w:r>
      <w:r w:rsidR="00796FAD" w:rsidRPr="00796FAD">
        <w:rPr>
          <w:rFonts w:ascii="Book Antiqua" w:hAnsi="Book Antiqua"/>
          <w:sz w:val="22"/>
          <w:szCs w:val="22"/>
        </w:rPr>
        <w:t xml:space="preserve"> </w:t>
      </w:r>
      <w:r w:rsidR="00796FAD">
        <w:rPr>
          <w:rFonts w:ascii="Book Antiqua" w:hAnsi="Book Antiqua"/>
          <w:sz w:val="22"/>
          <w:szCs w:val="22"/>
        </w:rPr>
        <w:t>and associated online data repository</w:t>
      </w:r>
      <w:r w:rsidR="00796FAD" w:rsidDel="00796FAD">
        <w:rPr>
          <w:rFonts w:ascii="Book Antiqua" w:hAnsi="Book Antiqua"/>
          <w:sz w:val="22"/>
          <w:szCs w:val="22"/>
        </w:rPr>
        <w:t xml:space="preserve"> </w:t>
      </w:r>
      <w:r w:rsidRPr="00377EF9">
        <w:rPr>
          <w:rFonts w:ascii="Book Antiqua" w:hAnsi="Book Antiqua"/>
          <w:sz w:val="22"/>
          <w:szCs w:val="22"/>
        </w:rPr>
        <w:t>to facilitate and streamline the preparation of project-level air quality analyses</w:t>
      </w:r>
      <w:r w:rsidR="00382552">
        <w:rPr>
          <w:rFonts w:ascii="Book Antiqua" w:hAnsi="Book Antiqua"/>
          <w:sz w:val="22"/>
          <w:szCs w:val="22"/>
        </w:rPr>
        <w:t xml:space="preserve"> for purposes of NEPA and conformity</w:t>
      </w:r>
      <w:r w:rsidR="00C059CD" w:rsidRPr="00377EF9">
        <w:rPr>
          <w:rFonts w:ascii="Book Antiqua" w:hAnsi="Book Antiqua"/>
          <w:sz w:val="22"/>
          <w:szCs w:val="22"/>
          <w:vertAlign w:val="superscript"/>
        </w:rPr>
        <w:footnoteReference w:id="62"/>
      </w:r>
      <w:r w:rsidRPr="00377EF9">
        <w:rPr>
          <w:rFonts w:ascii="Book Antiqua" w:hAnsi="Book Antiqua"/>
          <w:sz w:val="22"/>
          <w:szCs w:val="22"/>
        </w:rPr>
        <w:t>.</w:t>
      </w:r>
      <w:r w:rsidR="00796FAD">
        <w:rPr>
          <w:rFonts w:ascii="Book Antiqua" w:hAnsi="Book Antiqua"/>
          <w:sz w:val="22"/>
          <w:szCs w:val="22"/>
        </w:rPr>
        <w:t xml:space="preserve"> </w:t>
      </w:r>
      <w:r w:rsidR="00382552">
        <w:rPr>
          <w:rFonts w:ascii="Book Antiqua" w:hAnsi="Book Antiqua"/>
          <w:sz w:val="22"/>
          <w:szCs w:val="22"/>
        </w:rPr>
        <w:t>I</w:t>
      </w:r>
      <w:r w:rsidR="00796FAD">
        <w:rPr>
          <w:rFonts w:ascii="Book Antiqua" w:hAnsi="Book Antiqua"/>
          <w:sz w:val="22"/>
          <w:szCs w:val="22"/>
        </w:rPr>
        <w:t>nter-agency</w:t>
      </w:r>
      <w:r w:rsidR="00796FAD" w:rsidRPr="00EC386C">
        <w:rPr>
          <w:rFonts w:ascii="Book Antiqua" w:hAnsi="Book Antiqua"/>
          <w:sz w:val="22"/>
          <w:szCs w:val="22"/>
        </w:rPr>
        <w:t xml:space="preserve"> </w:t>
      </w:r>
      <w:r w:rsidR="00EC386C" w:rsidRPr="00EC386C">
        <w:rPr>
          <w:rFonts w:ascii="Book Antiqua" w:hAnsi="Book Antiqua"/>
          <w:sz w:val="22"/>
          <w:szCs w:val="22"/>
        </w:rPr>
        <w:t xml:space="preserve">consultation </w:t>
      </w:r>
      <w:r w:rsidR="00382552">
        <w:rPr>
          <w:rFonts w:ascii="Book Antiqua" w:hAnsi="Book Antiqua"/>
          <w:sz w:val="22"/>
          <w:szCs w:val="22"/>
        </w:rPr>
        <w:t xml:space="preserve">was conducted </w:t>
      </w:r>
      <w:r w:rsidR="00EC386C" w:rsidRPr="00EC386C">
        <w:rPr>
          <w:rFonts w:ascii="Book Antiqua" w:hAnsi="Book Antiqua"/>
          <w:sz w:val="22"/>
          <w:szCs w:val="22"/>
        </w:rPr>
        <w:t>with FHWA Division and Headquarters</w:t>
      </w:r>
      <w:r w:rsidR="00382552">
        <w:rPr>
          <w:rFonts w:ascii="Book Antiqua" w:hAnsi="Book Antiqua"/>
          <w:sz w:val="22"/>
          <w:szCs w:val="22"/>
        </w:rPr>
        <w:t xml:space="preserve"> and </w:t>
      </w:r>
      <w:r w:rsidR="00796FAD">
        <w:rPr>
          <w:rFonts w:ascii="Book Antiqua" w:hAnsi="Book Antiqua"/>
          <w:sz w:val="22"/>
          <w:szCs w:val="22"/>
        </w:rPr>
        <w:t xml:space="preserve">other agencies </w:t>
      </w:r>
      <w:r w:rsidR="00382552">
        <w:rPr>
          <w:rFonts w:ascii="Book Antiqua" w:hAnsi="Book Antiqua"/>
          <w:sz w:val="22"/>
          <w:szCs w:val="22"/>
        </w:rPr>
        <w:t>(</w:t>
      </w:r>
      <w:r w:rsidR="00796FAD">
        <w:rPr>
          <w:rFonts w:ascii="Book Antiqua" w:hAnsi="Book Antiqua"/>
          <w:sz w:val="22"/>
          <w:szCs w:val="22"/>
        </w:rPr>
        <w:t>including EPA</w:t>
      </w:r>
      <w:r w:rsidR="00382552">
        <w:rPr>
          <w:rFonts w:ascii="Book Antiqua" w:hAnsi="Book Antiqua"/>
          <w:sz w:val="22"/>
          <w:szCs w:val="22"/>
        </w:rPr>
        <w:t>) before the Resource Document was finalized</w:t>
      </w:r>
      <w:r w:rsidR="00EC386C" w:rsidRPr="00EC386C">
        <w:rPr>
          <w:rFonts w:ascii="Book Antiqua" w:hAnsi="Book Antiqua"/>
          <w:sz w:val="22"/>
          <w:szCs w:val="22"/>
        </w:rPr>
        <w:t xml:space="preserve">. </w:t>
      </w:r>
      <w:r w:rsidR="00E37396" w:rsidRPr="00D90BBB">
        <w:rPr>
          <w:rFonts w:ascii="Book Antiqua" w:hAnsi="Book Antiqua"/>
          <w:sz w:val="22"/>
          <w:szCs w:val="22"/>
        </w:rPr>
        <w:t>The Resource Document was updated in 2018</w:t>
      </w:r>
      <w:r w:rsidR="00D90BBB" w:rsidRPr="00D90BBB">
        <w:rPr>
          <w:rFonts w:ascii="Book Antiqua" w:hAnsi="Book Antiqua"/>
          <w:sz w:val="22"/>
          <w:szCs w:val="22"/>
        </w:rPr>
        <w:t xml:space="preserve"> to address changes in </w:t>
      </w:r>
      <w:r w:rsidR="00D90BBB">
        <w:rPr>
          <w:rFonts w:ascii="Book Antiqua" w:hAnsi="Book Antiqua"/>
          <w:sz w:val="22"/>
          <w:szCs w:val="22"/>
        </w:rPr>
        <w:t xml:space="preserve">applicable </w:t>
      </w:r>
      <w:r w:rsidR="00D90BBB" w:rsidRPr="00D90BBB">
        <w:rPr>
          <w:rFonts w:ascii="Book Antiqua" w:hAnsi="Book Antiqua"/>
          <w:sz w:val="22"/>
          <w:szCs w:val="22"/>
        </w:rPr>
        <w:t>regulation and guidance</w:t>
      </w:r>
      <w:r w:rsidR="00E37396" w:rsidRPr="00D90BBB">
        <w:rPr>
          <w:rFonts w:ascii="Book Antiqua" w:hAnsi="Book Antiqua"/>
          <w:sz w:val="22"/>
          <w:szCs w:val="22"/>
        </w:rPr>
        <w:t>.</w:t>
      </w:r>
    </w:p>
    <w:p w14:paraId="6A631E2B" w14:textId="77777777" w:rsidR="00EC386C" w:rsidRDefault="00EC386C" w:rsidP="00EC386C">
      <w:pPr>
        <w:pStyle w:val="BodyText"/>
        <w:jc w:val="left"/>
        <w:rPr>
          <w:rFonts w:ascii="Book Antiqua" w:hAnsi="Book Antiqua"/>
          <w:color w:val="7030A0"/>
          <w:szCs w:val="24"/>
        </w:rPr>
      </w:pPr>
    </w:p>
    <w:p w14:paraId="7789440A" w14:textId="77777777" w:rsidR="00930ADA" w:rsidRPr="00491ADA" w:rsidRDefault="00930ADA" w:rsidP="00D16764">
      <w:pPr>
        <w:pStyle w:val="BodyTextHelvetica"/>
        <w:jc w:val="left"/>
        <w:rPr>
          <w:rFonts w:ascii="Arial" w:hAnsi="Arial"/>
          <w:color w:val="00B0F0"/>
        </w:rPr>
      </w:pPr>
      <w:r w:rsidRPr="00491ADA">
        <w:rPr>
          <w:rFonts w:ascii="Arial" w:hAnsi="Arial"/>
          <w:color w:val="00B0F0"/>
        </w:rPr>
        <w:t xml:space="preserve">For projects for which the Resource Document was applied </w:t>
      </w:r>
      <w:r w:rsidRPr="006F6031">
        <w:rPr>
          <w:rFonts w:ascii="Arial" w:hAnsi="Arial"/>
          <w:color w:val="00B0F0"/>
          <w:u w:val="single"/>
        </w:rPr>
        <w:t>without</w:t>
      </w:r>
      <w:r w:rsidRPr="00491ADA">
        <w:rPr>
          <w:rFonts w:ascii="Arial" w:hAnsi="Arial"/>
          <w:color w:val="00B0F0"/>
        </w:rPr>
        <w:t xml:space="preserve"> substantive change:</w:t>
      </w:r>
    </w:p>
    <w:p w14:paraId="68042D77" w14:textId="77777777" w:rsidR="00A134EB" w:rsidRDefault="00930ADA" w:rsidP="00236614">
      <w:pPr>
        <w:pStyle w:val="BodyTextHelvetica"/>
        <w:jc w:val="left"/>
        <w:rPr>
          <w:rFonts w:ascii="Book Antiqua" w:hAnsi="Book Antiqua"/>
          <w:color w:val="7030A0"/>
          <w:szCs w:val="24"/>
        </w:rPr>
      </w:pPr>
      <w:r>
        <w:rPr>
          <w:rFonts w:ascii="Book Antiqua" w:hAnsi="Book Antiqua"/>
          <w:color w:val="7030A0"/>
          <w:szCs w:val="24"/>
        </w:rPr>
        <w:t xml:space="preserve">With regard to this project, </w:t>
      </w:r>
      <w:r w:rsidR="00EB664E">
        <w:rPr>
          <w:rFonts w:ascii="Book Antiqua" w:hAnsi="Book Antiqua"/>
          <w:color w:val="7030A0"/>
          <w:szCs w:val="24"/>
        </w:rPr>
        <w:t xml:space="preserve">the </w:t>
      </w:r>
      <w:r w:rsidR="005D454E">
        <w:rPr>
          <w:rFonts w:ascii="Book Antiqua" w:hAnsi="Book Antiqua"/>
          <w:color w:val="7030A0"/>
          <w:szCs w:val="24"/>
        </w:rPr>
        <w:t>models, methods</w:t>
      </w:r>
      <w:r w:rsidR="006E0FE1">
        <w:rPr>
          <w:rFonts w:ascii="Book Antiqua" w:hAnsi="Book Antiqua"/>
          <w:color w:val="7030A0"/>
          <w:szCs w:val="24"/>
        </w:rPr>
        <w:t>/protocols</w:t>
      </w:r>
      <w:r w:rsidR="005D454E">
        <w:rPr>
          <w:rFonts w:ascii="Book Antiqua" w:hAnsi="Book Antiqua"/>
          <w:color w:val="7030A0"/>
          <w:szCs w:val="24"/>
        </w:rPr>
        <w:t xml:space="preserve"> and assumptions as specified or referenced in </w:t>
      </w:r>
      <w:r w:rsidR="00A134EB" w:rsidRPr="00712F3E">
        <w:rPr>
          <w:rFonts w:ascii="Book Antiqua" w:hAnsi="Book Antiqua"/>
          <w:color w:val="7030A0"/>
          <w:szCs w:val="24"/>
        </w:rPr>
        <w:t xml:space="preserve">the </w:t>
      </w:r>
      <w:r w:rsidR="005D454E">
        <w:rPr>
          <w:rFonts w:ascii="Book Antiqua" w:hAnsi="Book Antiqua"/>
          <w:color w:val="7030A0"/>
          <w:szCs w:val="24"/>
        </w:rPr>
        <w:t xml:space="preserve">VDOT </w:t>
      </w:r>
      <w:r w:rsidR="00A134EB" w:rsidRPr="00712F3E">
        <w:rPr>
          <w:rFonts w:ascii="Book Antiqua" w:hAnsi="Book Antiqua"/>
          <w:color w:val="7030A0"/>
          <w:szCs w:val="24"/>
        </w:rPr>
        <w:t xml:space="preserve">Resource Document </w:t>
      </w:r>
      <w:r w:rsidR="005D454E">
        <w:rPr>
          <w:rFonts w:ascii="Book Antiqua" w:hAnsi="Book Antiqua"/>
          <w:color w:val="7030A0"/>
          <w:szCs w:val="24"/>
        </w:rPr>
        <w:t xml:space="preserve">were </w:t>
      </w:r>
      <w:r w:rsidR="00A134EB" w:rsidRPr="00712F3E">
        <w:rPr>
          <w:rFonts w:ascii="Book Antiqua" w:hAnsi="Book Antiqua"/>
          <w:color w:val="7030A0"/>
          <w:szCs w:val="24"/>
        </w:rPr>
        <w:t xml:space="preserve">applied without change or without substantive change as defined in that document. </w:t>
      </w:r>
    </w:p>
    <w:p w14:paraId="03511590" w14:textId="77777777" w:rsidR="0090544D" w:rsidRDefault="0090544D" w:rsidP="00236614">
      <w:pPr>
        <w:pStyle w:val="BodyTextHelvetica"/>
        <w:jc w:val="left"/>
        <w:rPr>
          <w:rFonts w:ascii="Book Antiqua" w:hAnsi="Book Antiqua"/>
          <w:color w:val="7030A0"/>
          <w:szCs w:val="24"/>
        </w:rPr>
      </w:pPr>
    </w:p>
    <w:p w14:paraId="58B4D4EE" w14:textId="77777777" w:rsidR="00D16764" w:rsidRPr="008441DD" w:rsidRDefault="00491ADA" w:rsidP="0090544D">
      <w:pPr>
        <w:pStyle w:val="BodyTextHelvetica"/>
        <w:jc w:val="left"/>
        <w:rPr>
          <w:rFonts w:ascii="Book Antiqua" w:hAnsi="Book Antiqua"/>
          <w:color w:val="7030A0"/>
          <w:sz w:val="24"/>
          <w:szCs w:val="24"/>
        </w:rPr>
      </w:pPr>
      <w:r w:rsidRPr="00491ADA">
        <w:rPr>
          <w:rFonts w:ascii="Arial" w:hAnsi="Arial"/>
          <w:color w:val="00B0F0"/>
        </w:rPr>
        <w:t xml:space="preserve">For projects for which </w:t>
      </w:r>
      <w:r>
        <w:rPr>
          <w:rFonts w:ascii="Arial" w:hAnsi="Arial"/>
          <w:color w:val="00B0F0"/>
        </w:rPr>
        <w:t xml:space="preserve">project-specific </w:t>
      </w:r>
      <w:r w:rsidR="00150E84">
        <w:rPr>
          <w:rFonts w:ascii="Arial" w:hAnsi="Arial"/>
          <w:color w:val="00B0F0"/>
        </w:rPr>
        <w:t>inter-agency consultation (</w:t>
      </w:r>
      <w:r>
        <w:rPr>
          <w:rFonts w:ascii="Arial" w:hAnsi="Arial"/>
          <w:color w:val="00B0F0"/>
        </w:rPr>
        <w:t>IAC</w:t>
      </w:r>
      <w:r w:rsidR="00150E84">
        <w:rPr>
          <w:rFonts w:ascii="Arial" w:hAnsi="Arial"/>
          <w:color w:val="00B0F0"/>
        </w:rPr>
        <w:t>)</w:t>
      </w:r>
      <w:r>
        <w:rPr>
          <w:rFonts w:ascii="Arial" w:hAnsi="Arial"/>
          <w:color w:val="00B0F0"/>
        </w:rPr>
        <w:t xml:space="preserve"> </w:t>
      </w:r>
      <w:r w:rsidR="00165745">
        <w:rPr>
          <w:rFonts w:ascii="Arial" w:hAnsi="Arial"/>
          <w:color w:val="00B0F0"/>
        </w:rPr>
        <w:t xml:space="preserve">for purposes of NEPA was conducted at the discretion of the Department </w:t>
      </w:r>
      <w:r>
        <w:rPr>
          <w:rFonts w:ascii="Arial" w:hAnsi="Arial"/>
          <w:color w:val="00B0F0"/>
        </w:rPr>
        <w:t xml:space="preserve">(not </w:t>
      </w:r>
      <w:r w:rsidRPr="00165745">
        <w:rPr>
          <w:rFonts w:ascii="Arial" w:hAnsi="Arial"/>
          <w:i/>
          <w:color w:val="00B0F0"/>
        </w:rPr>
        <w:t>IACC</w:t>
      </w:r>
      <w:r w:rsidR="00165745">
        <w:rPr>
          <w:rFonts w:ascii="Arial" w:hAnsi="Arial"/>
          <w:color w:val="00B0F0"/>
        </w:rPr>
        <w:t>, as that is no longer required as project-level conformity requirements no longer apply</w:t>
      </w:r>
      <w:r>
        <w:rPr>
          <w:rFonts w:ascii="Arial" w:hAnsi="Arial"/>
          <w:color w:val="00B0F0"/>
        </w:rPr>
        <w:t>)</w:t>
      </w:r>
      <w:r w:rsidR="005054E9">
        <w:rPr>
          <w:rFonts w:ascii="Arial" w:hAnsi="Arial"/>
          <w:color w:val="00B0F0"/>
        </w:rPr>
        <w:t xml:space="preserve">. </w:t>
      </w:r>
      <w:r w:rsidR="008441DD">
        <w:rPr>
          <w:rFonts w:ascii="Arial" w:hAnsi="Arial"/>
          <w:color w:val="00B0F0"/>
        </w:rPr>
        <w:t>Coordinate with VDOT Air Quality staff if IAC is proposed</w:t>
      </w:r>
      <w:r w:rsidR="00D17631">
        <w:rPr>
          <w:rFonts w:ascii="Arial" w:hAnsi="Arial"/>
          <w:color w:val="00B0F0"/>
        </w:rPr>
        <w:t xml:space="preserve"> </w:t>
      </w:r>
      <w:r w:rsidR="00D17631" w:rsidRPr="00D17631">
        <w:rPr>
          <w:rFonts w:ascii="Arial" w:hAnsi="Arial"/>
          <w:i/>
          <w:color w:val="00B0F0"/>
        </w:rPr>
        <w:t>(rare)</w:t>
      </w:r>
      <w:r w:rsidR="008441DD">
        <w:rPr>
          <w:rFonts w:ascii="Arial" w:hAnsi="Arial"/>
          <w:color w:val="00B0F0"/>
        </w:rPr>
        <w:t>.</w:t>
      </w:r>
      <w:r w:rsidR="00D17631">
        <w:rPr>
          <w:rFonts w:ascii="Arial" w:hAnsi="Arial"/>
          <w:color w:val="00B0F0"/>
        </w:rPr>
        <w:t xml:space="preserve"> </w:t>
      </w:r>
    </w:p>
    <w:p w14:paraId="2C59A154" w14:textId="77777777" w:rsidR="0090544D" w:rsidRPr="00712F3E" w:rsidRDefault="0090544D" w:rsidP="0090544D">
      <w:pPr>
        <w:pStyle w:val="BodyTextHelvetica"/>
        <w:jc w:val="left"/>
        <w:rPr>
          <w:rFonts w:ascii="Book Antiqua" w:hAnsi="Book Antiqua"/>
          <w:color w:val="7030A0"/>
          <w:szCs w:val="24"/>
        </w:rPr>
      </w:pPr>
      <w:r>
        <w:rPr>
          <w:rFonts w:ascii="Book Antiqua" w:hAnsi="Book Antiqua"/>
          <w:color w:val="7030A0"/>
          <w:szCs w:val="24"/>
        </w:rPr>
        <w:t xml:space="preserve">In the interests of transparency for this project, and notwithstanding that </w:t>
      </w:r>
      <w:r w:rsidR="0062269C">
        <w:rPr>
          <w:rFonts w:ascii="Book Antiqua" w:hAnsi="Book Antiqua"/>
          <w:color w:val="7030A0"/>
          <w:szCs w:val="24"/>
        </w:rPr>
        <w:t xml:space="preserve">inter-agency consultation </w:t>
      </w:r>
      <w:r>
        <w:rPr>
          <w:rFonts w:ascii="Book Antiqua" w:hAnsi="Book Antiqua"/>
          <w:color w:val="7030A0"/>
          <w:szCs w:val="24"/>
        </w:rPr>
        <w:t xml:space="preserve">has already been conducted on the Resource Document </w:t>
      </w:r>
      <w:r w:rsidR="00F4495A">
        <w:rPr>
          <w:rFonts w:ascii="Book Antiqua" w:hAnsi="Book Antiqua"/>
          <w:color w:val="7030A0"/>
          <w:szCs w:val="24"/>
        </w:rPr>
        <w:t>and that</w:t>
      </w:r>
      <w:r w:rsidR="0062269C">
        <w:rPr>
          <w:rFonts w:ascii="Book Antiqua" w:hAnsi="Book Antiqua"/>
          <w:color w:val="7030A0"/>
          <w:szCs w:val="24"/>
        </w:rPr>
        <w:t xml:space="preserve"> conformity consultation </w:t>
      </w:r>
      <w:r w:rsidR="00F4495A">
        <w:rPr>
          <w:rFonts w:ascii="Book Antiqua" w:hAnsi="Book Antiqua"/>
          <w:color w:val="7030A0"/>
          <w:szCs w:val="24"/>
        </w:rPr>
        <w:t xml:space="preserve">requirements </w:t>
      </w:r>
      <w:r w:rsidR="00CD4185">
        <w:rPr>
          <w:rFonts w:ascii="Book Antiqua" w:hAnsi="Book Antiqua"/>
          <w:color w:val="7030A0"/>
          <w:szCs w:val="24"/>
        </w:rPr>
        <w:t xml:space="preserve">for project-level analyses </w:t>
      </w:r>
      <w:r w:rsidR="00F4495A">
        <w:rPr>
          <w:rFonts w:ascii="Book Antiqua" w:hAnsi="Book Antiqua"/>
          <w:color w:val="7030A0"/>
          <w:szCs w:val="24"/>
        </w:rPr>
        <w:t xml:space="preserve">no longer apply in Virginia, </w:t>
      </w:r>
      <w:r>
        <w:rPr>
          <w:rFonts w:ascii="Book Antiqua" w:hAnsi="Book Antiqua"/>
          <w:color w:val="7030A0"/>
          <w:szCs w:val="24"/>
        </w:rPr>
        <w:t xml:space="preserve">additional, project-specific </w:t>
      </w:r>
      <w:r w:rsidR="004F1A94">
        <w:rPr>
          <w:rFonts w:ascii="Book Antiqua" w:hAnsi="Book Antiqua"/>
          <w:color w:val="7030A0"/>
          <w:szCs w:val="24"/>
        </w:rPr>
        <w:t xml:space="preserve">inter-agency </w:t>
      </w:r>
      <w:r w:rsidR="00FF71F3">
        <w:rPr>
          <w:rFonts w:ascii="Book Antiqua" w:hAnsi="Book Antiqua"/>
          <w:color w:val="7030A0"/>
          <w:szCs w:val="24"/>
        </w:rPr>
        <w:t xml:space="preserve">consultation </w:t>
      </w:r>
      <w:r w:rsidR="00E87AB0">
        <w:rPr>
          <w:rFonts w:ascii="Book Antiqua" w:hAnsi="Book Antiqua"/>
          <w:color w:val="7030A0"/>
          <w:szCs w:val="24"/>
        </w:rPr>
        <w:t xml:space="preserve">for purposes of NEPA </w:t>
      </w:r>
      <w:r>
        <w:rPr>
          <w:rFonts w:ascii="Book Antiqua" w:hAnsi="Book Antiqua"/>
          <w:color w:val="7030A0"/>
          <w:szCs w:val="24"/>
        </w:rPr>
        <w:t xml:space="preserve">was conducted for this project. That additional </w:t>
      </w:r>
      <w:r w:rsidR="00FF71F3">
        <w:rPr>
          <w:rFonts w:ascii="Book Antiqua" w:hAnsi="Book Antiqua"/>
          <w:color w:val="7030A0"/>
          <w:szCs w:val="24"/>
        </w:rPr>
        <w:t xml:space="preserve">consultation </w:t>
      </w:r>
      <w:r>
        <w:rPr>
          <w:rFonts w:ascii="Book Antiqua" w:hAnsi="Book Antiqua"/>
          <w:color w:val="7030A0"/>
          <w:szCs w:val="24"/>
        </w:rPr>
        <w:t>is summarized in Section 6</w:t>
      </w:r>
      <w:r w:rsidRPr="00712F3E">
        <w:rPr>
          <w:rFonts w:ascii="Book Antiqua" w:hAnsi="Book Antiqua"/>
          <w:color w:val="7030A0"/>
          <w:szCs w:val="24"/>
        </w:rPr>
        <w:t>.</w:t>
      </w:r>
    </w:p>
    <w:p w14:paraId="058EEF75" w14:textId="77777777" w:rsidR="00A134EB" w:rsidRPr="00150E84" w:rsidRDefault="00A134EB" w:rsidP="00930ADA">
      <w:pPr>
        <w:pStyle w:val="BodyTextHelvetica"/>
        <w:jc w:val="left"/>
        <w:rPr>
          <w:rFonts w:ascii="Arial" w:hAnsi="Arial"/>
          <w:color w:val="7030A0"/>
          <w:sz w:val="24"/>
          <w:szCs w:val="24"/>
        </w:rPr>
      </w:pPr>
    </w:p>
    <w:p w14:paraId="57850A1C" w14:textId="77777777" w:rsidR="00930ADA" w:rsidRPr="008441DD" w:rsidRDefault="00930ADA" w:rsidP="00930ADA">
      <w:pPr>
        <w:pStyle w:val="BodyText"/>
        <w:jc w:val="left"/>
        <w:rPr>
          <w:rFonts w:ascii="Arial" w:hAnsi="Arial" w:cs="Arial"/>
          <w:color w:val="00B0F0"/>
          <w:sz w:val="22"/>
          <w:szCs w:val="22"/>
        </w:rPr>
      </w:pPr>
      <w:r w:rsidRPr="008441DD">
        <w:rPr>
          <w:rFonts w:ascii="Arial" w:hAnsi="Arial" w:cs="Arial"/>
          <w:color w:val="00B0F0"/>
          <w:sz w:val="22"/>
          <w:szCs w:val="22"/>
        </w:rPr>
        <w:t xml:space="preserve">For projects for which the Resource Document was applied </w:t>
      </w:r>
      <w:r w:rsidRPr="008441DD">
        <w:rPr>
          <w:rFonts w:ascii="Arial" w:hAnsi="Arial" w:cs="Arial"/>
          <w:color w:val="00B0F0"/>
          <w:sz w:val="22"/>
          <w:szCs w:val="22"/>
          <w:u w:val="single"/>
        </w:rPr>
        <w:t>with</w:t>
      </w:r>
      <w:r w:rsidRPr="008441DD">
        <w:rPr>
          <w:rFonts w:ascii="Arial" w:hAnsi="Arial" w:cs="Arial"/>
          <w:color w:val="00B0F0"/>
          <w:sz w:val="22"/>
          <w:szCs w:val="22"/>
        </w:rPr>
        <w:t xml:space="preserve"> substantive change</w:t>
      </w:r>
      <w:r w:rsidR="00FC30BE">
        <w:rPr>
          <w:rFonts w:ascii="Arial" w:hAnsi="Arial" w:cs="Arial"/>
          <w:color w:val="00B0F0"/>
          <w:sz w:val="22"/>
          <w:szCs w:val="22"/>
        </w:rPr>
        <w:t xml:space="preserve">. </w:t>
      </w:r>
      <w:r w:rsidR="008441DD">
        <w:rPr>
          <w:rFonts w:ascii="Arial" w:hAnsi="Arial" w:cs="Arial"/>
          <w:color w:val="00B0F0"/>
          <w:sz w:val="22"/>
          <w:szCs w:val="22"/>
        </w:rPr>
        <w:t xml:space="preserve"> </w:t>
      </w:r>
      <w:r w:rsidR="008441DD" w:rsidRPr="008441DD">
        <w:rPr>
          <w:rFonts w:ascii="Arial" w:hAnsi="Arial"/>
          <w:color w:val="00B0F0"/>
          <w:sz w:val="22"/>
        </w:rPr>
        <w:t>Coordinate with VDOT Air Quality staff if</w:t>
      </w:r>
      <w:r w:rsidR="00B51DE7">
        <w:rPr>
          <w:rFonts w:ascii="Arial" w:hAnsi="Arial"/>
          <w:color w:val="00B0F0"/>
          <w:sz w:val="22"/>
        </w:rPr>
        <w:t xml:space="preserve"> substantive changes and</w:t>
      </w:r>
      <w:r w:rsidR="008441DD" w:rsidRPr="008441DD">
        <w:rPr>
          <w:rFonts w:ascii="Arial" w:hAnsi="Arial"/>
          <w:color w:val="00B0F0"/>
          <w:sz w:val="22"/>
        </w:rPr>
        <w:t xml:space="preserve"> IAC </w:t>
      </w:r>
      <w:r w:rsidR="00B51DE7">
        <w:rPr>
          <w:rFonts w:ascii="Arial" w:hAnsi="Arial"/>
          <w:color w:val="00B0F0"/>
          <w:sz w:val="22"/>
        </w:rPr>
        <w:t xml:space="preserve">are </w:t>
      </w:r>
      <w:r w:rsidR="008441DD" w:rsidRPr="008441DD">
        <w:rPr>
          <w:rFonts w:ascii="Arial" w:hAnsi="Arial"/>
          <w:color w:val="00B0F0"/>
          <w:sz w:val="22"/>
        </w:rPr>
        <w:t>proposed.</w:t>
      </w:r>
    </w:p>
    <w:p w14:paraId="25E1AD43" w14:textId="77777777" w:rsidR="00A134EB" w:rsidRDefault="00EB664E" w:rsidP="00236614">
      <w:pPr>
        <w:pStyle w:val="BodyTextHelvetica"/>
        <w:jc w:val="left"/>
        <w:rPr>
          <w:rFonts w:ascii="Book Antiqua" w:hAnsi="Book Antiqua"/>
          <w:color w:val="7030A0"/>
          <w:szCs w:val="24"/>
        </w:rPr>
      </w:pPr>
      <w:r>
        <w:rPr>
          <w:rFonts w:ascii="Book Antiqua" w:hAnsi="Book Antiqua"/>
          <w:color w:val="7030A0"/>
          <w:szCs w:val="24"/>
        </w:rPr>
        <w:t xml:space="preserve">For all modeling and analyses prepared for this project, the </w:t>
      </w:r>
      <w:r w:rsidR="00D727A5">
        <w:rPr>
          <w:rFonts w:ascii="Book Antiqua" w:hAnsi="Book Antiqua"/>
          <w:color w:val="7030A0"/>
          <w:szCs w:val="24"/>
        </w:rPr>
        <w:t xml:space="preserve">models, methods and assumptions as specified or referenced in </w:t>
      </w:r>
      <w:r w:rsidR="00D727A5" w:rsidRPr="00712F3E">
        <w:rPr>
          <w:rFonts w:ascii="Book Antiqua" w:hAnsi="Book Antiqua"/>
          <w:color w:val="7030A0"/>
          <w:szCs w:val="24"/>
        </w:rPr>
        <w:t xml:space="preserve">the </w:t>
      </w:r>
      <w:r w:rsidR="00D727A5">
        <w:rPr>
          <w:rFonts w:ascii="Book Antiqua" w:hAnsi="Book Antiqua"/>
          <w:color w:val="7030A0"/>
          <w:szCs w:val="24"/>
        </w:rPr>
        <w:t xml:space="preserve">VDOT </w:t>
      </w:r>
      <w:r w:rsidR="00D727A5" w:rsidRPr="00712F3E">
        <w:rPr>
          <w:rFonts w:ascii="Book Antiqua" w:hAnsi="Book Antiqua"/>
          <w:color w:val="7030A0"/>
          <w:szCs w:val="24"/>
        </w:rPr>
        <w:t xml:space="preserve">Resource Document </w:t>
      </w:r>
      <w:r w:rsidR="00D727A5">
        <w:rPr>
          <w:rFonts w:ascii="Book Antiqua" w:hAnsi="Book Antiqua"/>
          <w:color w:val="7030A0"/>
          <w:szCs w:val="24"/>
        </w:rPr>
        <w:t xml:space="preserve">were </w:t>
      </w:r>
      <w:r w:rsidR="00D727A5" w:rsidRPr="00712F3E">
        <w:rPr>
          <w:rFonts w:ascii="Book Antiqua" w:hAnsi="Book Antiqua"/>
          <w:color w:val="7030A0"/>
          <w:szCs w:val="24"/>
        </w:rPr>
        <w:t>applied without change or without substantive change as defined in that document</w:t>
      </w:r>
      <w:r w:rsidR="00D727A5">
        <w:rPr>
          <w:rFonts w:ascii="Book Antiqua" w:hAnsi="Book Antiqua"/>
          <w:color w:val="7030A0"/>
          <w:szCs w:val="24"/>
        </w:rPr>
        <w:t xml:space="preserve">, </w:t>
      </w:r>
      <w:r w:rsidR="00A134EB">
        <w:rPr>
          <w:rFonts w:ascii="Book Antiqua" w:hAnsi="Book Antiqua"/>
          <w:color w:val="7030A0"/>
          <w:szCs w:val="24"/>
        </w:rPr>
        <w:t>with the exceptions listed below</w:t>
      </w:r>
      <w:r w:rsidR="009837D7">
        <w:rPr>
          <w:rFonts w:ascii="Book Antiqua" w:hAnsi="Book Antiqua"/>
          <w:color w:val="7030A0"/>
          <w:szCs w:val="24"/>
        </w:rPr>
        <w:t>:</w:t>
      </w:r>
      <w:r w:rsidR="00A134EB" w:rsidRPr="00712F3E">
        <w:rPr>
          <w:rFonts w:ascii="Book Antiqua" w:hAnsi="Book Antiqua"/>
          <w:color w:val="7030A0"/>
          <w:szCs w:val="24"/>
        </w:rPr>
        <w:t xml:space="preserve"> </w:t>
      </w:r>
    </w:p>
    <w:p w14:paraId="5DC0BC0E" w14:textId="77777777" w:rsidR="00A134EB" w:rsidRDefault="00A134EB" w:rsidP="006F5C4A">
      <w:pPr>
        <w:pStyle w:val="BodyTextHelvetica"/>
        <w:numPr>
          <w:ilvl w:val="0"/>
          <w:numId w:val="4"/>
        </w:numPr>
        <w:jc w:val="left"/>
        <w:rPr>
          <w:rFonts w:ascii="Book Antiqua" w:hAnsi="Book Antiqua"/>
          <w:color w:val="7030A0"/>
          <w:szCs w:val="24"/>
        </w:rPr>
      </w:pPr>
      <w:r>
        <w:rPr>
          <w:rFonts w:ascii="Book Antiqua" w:hAnsi="Book Antiqua"/>
          <w:color w:val="7030A0"/>
          <w:szCs w:val="24"/>
        </w:rPr>
        <w:t xml:space="preserve">Exception #1:  &lt;identify, and reference the subsection where it is reviewed </w:t>
      </w:r>
      <w:r w:rsidR="00EB52C9">
        <w:rPr>
          <w:rFonts w:ascii="Book Antiqua" w:hAnsi="Book Antiqua"/>
          <w:color w:val="7030A0"/>
          <w:szCs w:val="24"/>
        </w:rPr>
        <w:t xml:space="preserve">in detail </w:t>
      </w:r>
      <w:r>
        <w:rPr>
          <w:rFonts w:ascii="Book Antiqua" w:hAnsi="Book Antiqua"/>
          <w:color w:val="7030A0"/>
          <w:szCs w:val="24"/>
        </w:rPr>
        <w:t>below&gt;</w:t>
      </w:r>
    </w:p>
    <w:p w14:paraId="45FB4153" w14:textId="77777777" w:rsidR="00A134EB" w:rsidRDefault="00A134EB" w:rsidP="006F5C4A">
      <w:pPr>
        <w:pStyle w:val="BodyTextHelvetica"/>
        <w:numPr>
          <w:ilvl w:val="0"/>
          <w:numId w:val="4"/>
        </w:numPr>
        <w:jc w:val="left"/>
        <w:rPr>
          <w:rFonts w:ascii="Book Antiqua" w:hAnsi="Book Antiqua"/>
          <w:color w:val="7030A0"/>
          <w:szCs w:val="24"/>
        </w:rPr>
      </w:pPr>
      <w:r>
        <w:rPr>
          <w:rFonts w:ascii="Book Antiqua" w:hAnsi="Book Antiqua"/>
          <w:color w:val="7030A0"/>
          <w:szCs w:val="24"/>
        </w:rPr>
        <w:t xml:space="preserve">Exception #2:  &lt;identify, and reference the subsection where it is reviewed </w:t>
      </w:r>
      <w:r w:rsidR="00EB52C9">
        <w:rPr>
          <w:rFonts w:ascii="Book Antiqua" w:hAnsi="Book Antiqua"/>
          <w:color w:val="7030A0"/>
          <w:szCs w:val="24"/>
        </w:rPr>
        <w:t xml:space="preserve">in detail </w:t>
      </w:r>
      <w:r>
        <w:rPr>
          <w:rFonts w:ascii="Book Antiqua" w:hAnsi="Book Antiqua"/>
          <w:color w:val="7030A0"/>
          <w:szCs w:val="24"/>
        </w:rPr>
        <w:t>below&gt;</w:t>
      </w:r>
    </w:p>
    <w:p w14:paraId="5305D7A1" w14:textId="77777777" w:rsidR="00A134EB" w:rsidRDefault="00346B8A" w:rsidP="006F5C4A">
      <w:pPr>
        <w:pStyle w:val="BodyTextHelvetica"/>
        <w:numPr>
          <w:ilvl w:val="0"/>
          <w:numId w:val="4"/>
        </w:numPr>
        <w:jc w:val="left"/>
        <w:rPr>
          <w:rFonts w:ascii="Book Antiqua" w:hAnsi="Book Antiqua"/>
          <w:color w:val="7030A0"/>
          <w:szCs w:val="24"/>
        </w:rPr>
      </w:pPr>
      <w:r>
        <w:rPr>
          <w:rFonts w:ascii="Book Antiqua" w:hAnsi="Book Antiqua"/>
          <w:color w:val="7030A0"/>
          <w:szCs w:val="24"/>
        </w:rPr>
        <w:t>etc.</w:t>
      </w:r>
    </w:p>
    <w:p w14:paraId="222E2A76" w14:textId="77777777" w:rsidR="00A134EB" w:rsidRDefault="00A134EB" w:rsidP="00236614">
      <w:pPr>
        <w:pStyle w:val="BodyTextHelvetica"/>
        <w:jc w:val="left"/>
        <w:rPr>
          <w:rFonts w:ascii="Book Antiqua" w:hAnsi="Book Antiqua"/>
          <w:color w:val="7030A0"/>
          <w:szCs w:val="24"/>
        </w:rPr>
      </w:pPr>
    </w:p>
    <w:p w14:paraId="601FA4B7" w14:textId="77777777" w:rsidR="00A134EB" w:rsidRPr="00712F3E" w:rsidRDefault="00930ADA" w:rsidP="00236614">
      <w:pPr>
        <w:pStyle w:val="BodyTextHelvetica"/>
        <w:jc w:val="left"/>
        <w:rPr>
          <w:rFonts w:ascii="Book Antiqua" w:hAnsi="Book Antiqua"/>
          <w:color w:val="7030A0"/>
          <w:szCs w:val="24"/>
        </w:rPr>
      </w:pPr>
      <w:r>
        <w:rPr>
          <w:rFonts w:ascii="Book Antiqua" w:hAnsi="Book Antiqua"/>
          <w:color w:val="7030A0"/>
          <w:szCs w:val="24"/>
        </w:rPr>
        <w:t>P</w:t>
      </w:r>
      <w:r w:rsidR="0090544D">
        <w:rPr>
          <w:rFonts w:ascii="Book Antiqua" w:hAnsi="Book Antiqua"/>
          <w:color w:val="7030A0"/>
          <w:szCs w:val="24"/>
        </w:rPr>
        <w:t>roject-specific i</w:t>
      </w:r>
      <w:r w:rsidR="00A134EB">
        <w:rPr>
          <w:rFonts w:ascii="Book Antiqua" w:hAnsi="Book Antiqua"/>
          <w:color w:val="7030A0"/>
          <w:szCs w:val="24"/>
        </w:rPr>
        <w:t xml:space="preserve">nter-agency consultation </w:t>
      </w:r>
      <w:r w:rsidR="00150E84">
        <w:rPr>
          <w:rFonts w:ascii="Book Antiqua" w:hAnsi="Book Antiqua"/>
          <w:color w:val="7030A0"/>
          <w:szCs w:val="24"/>
        </w:rPr>
        <w:t xml:space="preserve">for purposes of NEPA </w:t>
      </w:r>
      <w:r w:rsidR="0090544D">
        <w:rPr>
          <w:rFonts w:ascii="Book Antiqua" w:hAnsi="Book Antiqua"/>
          <w:color w:val="7030A0"/>
          <w:szCs w:val="24"/>
        </w:rPr>
        <w:t xml:space="preserve">was </w:t>
      </w:r>
      <w:r w:rsidR="00A134EB">
        <w:rPr>
          <w:rFonts w:ascii="Book Antiqua" w:hAnsi="Book Antiqua"/>
          <w:color w:val="7030A0"/>
          <w:szCs w:val="24"/>
        </w:rPr>
        <w:t xml:space="preserve">conducted on the proposed exceptions </w:t>
      </w:r>
      <w:r>
        <w:rPr>
          <w:rFonts w:ascii="Book Antiqua" w:hAnsi="Book Antiqua"/>
          <w:color w:val="7030A0"/>
          <w:szCs w:val="24"/>
        </w:rPr>
        <w:t xml:space="preserve">listed above </w:t>
      </w:r>
      <w:r w:rsidR="00A134EB">
        <w:rPr>
          <w:rFonts w:ascii="Book Antiqua" w:hAnsi="Book Antiqua"/>
          <w:color w:val="7030A0"/>
          <w:szCs w:val="24"/>
        </w:rPr>
        <w:t>to the modeling inputs identified in the Resource Document</w:t>
      </w:r>
      <w:r w:rsidR="0090544D">
        <w:rPr>
          <w:rFonts w:ascii="Book Antiqua" w:hAnsi="Book Antiqua"/>
          <w:color w:val="7030A0"/>
          <w:szCs w:val="24"/>
        </w:rPr>
        <w:t xml:space="preserve">. That additional </w:t>
      </w:r>
      <w:r w:rsidR="00A15B37">
        <w:rPr>
          <w:rFonts w:ascii="Book Antiqua" w:hAnsi="Book Antiqua"/>
          <w:color w:val="7030A0"/>
          <w:szCs w:val="24"/>
        </w:rPr>
        <w:t xml:space="preserve">consultation </w:t>
      </w:r>
      <w:r w:rsidR="00314EA5">
        <w:rPr>
          <w:rFonts w:ascii="Book Antiqua" w:hAnsi="Book Antiqua"/>
          <w:color w:val="7030A0"/>
          <w:szCs w:val="24"/>
        </w:rPr>
        <w:t>is summarized in Section 6</w:t>
      </w:r>
      <w:r w:rsidR="00A134EB" w:rsidRPr="00712F3E">
        <w:rPr>
          <w:rFonts w:ascii="Book Antiqua" w:hAnsi="Book Antiqua"/>
          <w:color w:val="7030A0"/>
          <w:szCs w:val="24"/>
        </w:rPr>
        <w:t>.</w:t>
      </w:r>
    </w:p>
    <w:p w14:paraId="38FEF4FF" w14:textId="77777777" w:rsidR="00B71484" w:rsidRPr="00377EF9" w:rsidRDefault="00B71484" w:rsidP="00F87910">
      <w:pPr>
        <w:pStyle w:val="BodyTextHelvetica"/>
        <w:rPr>
          <w:rFonts w:ascii="Arial" w:hAnsi="Arial"/>
        </w:rPr>
      </w:pPr>
    </w:p>
    <w:p w14:paraId="28099F6C" w14:textId="77777777" w:rsidR="0091338C" w:rsidRPr="00377EF9" w:rsidRDefault="001F1DC0" w:rsidP="00F87910">
      <w:pPr>
        <w:pStyle w:val="Heading2"/>
        <w:spacing w:before="0"/>
        <w:rPr>
          <w:rFonts w:cs="Arial"/>
        </w:rPr>
      </w:pPr>
      <w:bookmarkStart w:id="184" w:name="_Toc458093909"/>
      <w:bookmarkStart w:id="185" w:name="_Toc5629302"/>
      <w:r w:rsidRPr="00377EF9">
        <w:rPr>
          <w:rFonts w:cs="Arial"/>
        </w:rPr>
        <w:t>Carbon Monoxide</w:t>
      </w:r>
      <w:bookmarkEnd w:id="184"/>
      <w:r w:rsidR="000F54FA">
        <w:rPr>
          <w:rFonts w:cs="Arial"/>
        </w:rPr>
        <w:t xml:space="preserve"> Assessment</w:t>
      </w:r>
      <w:bookmarkEnd w:id="185"/>
    </w:p>
    <w:p w14:paraId="1435C256" w14:textId="77777777" w:rsidR="001A512C" w:rsidRPr="00377EF9" w:rsidRDefault="001A512C" w:rsidP="00F87910">
      <w:pPr>
        <w:pStyle w:val="BodyTextHelvetica"/>
        <w:rPr>
          <w:rFonts w:ascii="Arial" w:hAnsi="Arial"/>
          <w:sz w:val="24"/>
          <w:szCs w:val="24"/>
          <w:highlight w:val="yellow"/>
        </w:rPr>
      </w:pPr>
    </w:p>
    <w:p w14:paraId="6D6D1762" w14:textId="77777777" w:rsidR="00ED3F7C" w:rsidRPr="00377EF9" w:rsidRDefault="00ED3F7C" w:rsidP="0087374B">
      <w:pPr>
        <w:pStyle w:val="Heading3"/>
        <w:spacing w:before="0"/>
        <w:ind w:left="360"/>
        <w:rPr>
          <w:rFonts w:cs="Arial"/>
        </w:rPr>
      </w:pPr>
      <w:bookmarkStart w:id="186" w:name="_Toc458093910"/>
      <w:bookmarkStart w:id="187" w:name="_Toc5629303"/>
      <w:r w:rsidRPr="00377EF9">
        <w:rPr>
          <w:rFonts w:cs="Arial"/>
        </w:rPr>
        <w:t>Background</w:t>
      </w:r>
      <w:bookmarkEnd w:id="186"/>
      <w:bookmarkEnd w:id="187"/>
    </w:p>
    <w:p w14:paraId="0D270902" w14:textId="77777777" w:rsidR="0087374B" w:rsidRDefault="0087374B" w:rsidP="0004550A">
      <w:pPr>
        <w:pStyle w:val="BodyText"/>
        <w:jc w:val="left"/>
        <w:rPr>
          <w:rFonts w:ascii="Book Antiqua" w:hAnsi="Book Antiqua"/>
          <w:sz w:val="22"/>
          <w:szCs w:val="22"/>
        </w:rPr>
      </w:pPr>
    </w:p>
    <w:p w14:paraId="2D9155B0" w14:textId="4727624F" w:rsidR="00371798" w:rsidRPr="00C72E75" w:rsidRDefault="00371798" w:rsidP="00371798">
      <w:pPr>
        <w:pStyle w:val="BodyText"/>
        <w:jc w:val="left"/>
        <w:rPr>
          <w:rFonts w:ascii="Book Antiqua" w:hAnsi="Book Antiqua"/>
          <w:sz w:val="22"/>
          <w:szCs w:val="22"/>
        </w:rPr>
      </w:pPr>
      <w:r w:rsidRPr="00C72E75">
        <w:rPr>
          <w:rFonts w:ascii="Book Antiqua" w:hAnsi="Book Antiqua"/>
          <w:sz w:val="22"/>
          <w:szCs w:val="22"/>
        </w:rPr>
        <w:t xml:space="preserve">As presented </w:t>
      </w:r>
      <w:r w:rsidR="00C731B8" w:rsidRPr="00C72E75">
        <w:rPr>
          <w:rFonts w:ascii="Book Antiqua" w:hAnsi="Book Antiqua"/>
          <w:sz w:val="22"/>
          <w:szCs w:val="22"/>
        </w:rPr>
        <w:t>previously (</w:t>
      </w:r>
      <w:r w:rsidRPr="00C72E75">
        <w:rPr>
          <w:rFonts w:ascii="Book Antiqua" w:hAnsi="Book Antiqua"/>
          <w:sz w:val="22"/>
          <w:szCs w:val="22"/>
        </w:rPr>
        <w:t>Section 3.3</w:t>
      </w:r>
      <w:r w:rsidR="00C731B8" w:rsidRPr="00C72E75">
        <w:rPr>
          <w:rFonts w:ascii="Book Antiqua" w:hAnsi="Book Antiqua"/>
          <w:sz w:val="22"/>
          <w:szCs w:val="22"/>
        </w:rPr>
        <w:t>)</w:t>
      </w:r>
      <w:r w:rsidRPr="00C72E75">
        <w:rPr>
          <w:rFonts w:ascii="Book Antiqua" w:hAnsi="Book Antiqua"/>
          <w:sz w:val="22"/>
          <w:szCs w:val="22"/>
        </w:rPr>
        <w:t xml:space="preserve">, ambient concentrations of CO </w:t>
      </w:r>
      <w:r w:rsidR="00DF559D" w:rsidRPr="00C72E75">
        <w:rPr>
          <w:rFonts w:ascii="Book Antiqua" w:hAnsi="Book Antiqua"/>
          <w:sz w:val="22"/>
          <w:szCs w:val="22"/>
        </w:rPr>
        <w:t xml:space="preserve">both nationally and locally </w:t>
      </w:r>
      <w:r w:rsidRPr="00C72E75">
        <w:rPr>
          <w:rFonts w:ascii="Book Antiqua" w:hAnsi="Book Antiqua"/>
          <w:sz w:val="22"/>
          <w:szCs w:val="22"/>
        </w:rPr>
        <w:t xml:space="preserve">have decreased </w:t>
      </w:r>
      <w:r w:rsidR="00C731B8" w:rsidRPr="00C72E75">
        <w:rPr>
          <w:rFonts w:ascii="Book Antiqua" w:hAnsi="Book Antiqua"/>
          <w:sz w:val="22"/>
          <w:szCs w:val="22"/>
        </w:rPr>
        <w:t xml:space="preserve">over the long term </w:t>
      </w:r>
      <w:r w:rsidRPr="00C72E75">
        <w:rPr>
          <w:rFonts w:ascii="Book Antiqua" w:hAnsi="Book Antiqua"/>
          <w:sz w:val="22"/>
          <w:szCs w:val="22"/>
        </w:rPr>
        <w:t>to level</w:t>
      </w:r>
      <w:r w:rsidR="00C731B8" w:rsidRPr="00C72E75">
        <w:rPr>
          <w:rFonts w:ascii="Book Antiqua" w:hAnsi="Book Antiqua"/>
          <w:sz w:val="22"/>
          <w:szCs w:val="22"/>
        </w:rPr>
        <w:t>s</w:t>
      </w:r>
      <w:r w:rsidRPr="00C72E75">
        <w:rPr>
          <w:rFonts w:ascii="Book Antiqua" w:hAnsi="Book Antiqua"/>
          <w:sz w:val="22"/>
          <w:szCs w:val="22"/>
        </w:rPr>
        <w:t xml:space="preserve"> well below the applicable NAAQS. This has occurred </w:t>
      </w:r>
      <w:r w:rsidR="00C731B8" w:rsidRPr="00C72E75">
        <w:rPr>
          <w:rFonts w:ascii="Book Antiqua" w:hAnsi="Book Antiqua"/>
          <w:sz w:val="22"/>
          <w:szCs w:val="22"/>
        </w:rPr>
        <w:t xml:space="preserve">as a result primarily of improved </w:t>
      </w:r>
      <w:r w:rsidR="004819E6" w:rsidRPr="00C72E75">
        <w:rPr>
          <w:rFonts w:ascii="Book Antiqua" w:hAnsi="Book Antiqua"/>
          <w:sz w:val="22"/>
          <w:szCs w:val="22"/>
        </w:rPr>
        <w:t xml:space="preserve">emission control </w:t>
      </w:r>
      <w:r w:rsidR="00C731B8" w:rsidRPr="00C72E75">
        <w:rPr>
          <w:rFonts w:ascii="Book Antiqua" w:hAnsi="Book Antiqua"/>
          <w:sz w:val="22"/>
          <w:szCs w:val="22"/>
        </w:rPr>
        <w:t xml:space="preserve">technology, and despite long-term increases in VMT. That is, the reduced levels of CO are the </w:t>
      </w:r>
      <w:r w:rsidR="00323580" w:rsidRPr="00C72E75">
        <w:rPr>
          <w:rFonts w:ascii="Book Antiqua" w:hAnsi="Book Antiqua"/>
          <w:sz w:val="22"/>
          <w:szCs w:val="22"/>
        </w:rPr>
        <w:t xml:space="preserve">result of </w:t>
      </w:r>
      <w:r w:rsidRPr="00C72E75">
        <w:rPr>
          <w:rFonts w:ascii="Book Antiqua" w:hAnsi="Book Antiqua"/>
          <w:sz w:val="22"/>
          <w:szCs w:val="22"/>
        </w:rPr>
        <w:t xml:space="preserve">continued fleet turnover to new vehicles constructed to </w:t>
      </w:r>
      <w:r w:rsidR="00C731B8" w:rsidRPr="00C72E75">
        <w:rPr>
          <w:rFonts w:ascii="Book Antiqua" w:hAnsi="Book Antiqua"/>
          <w:sz w:val="22"/>
          <w:szCs w:val="22"/>
        </w:rPr>
        <w:t xml:space="preserve">ever </w:t>
      </w:r>
      <w:r w:rsidRPr="00C72E75">
        <w:rPr>
          <w:rFonts w:ascii="Book Antiqua" w:hAnsi="Book Antiqua"/>
          <w:sz w:val="22"/>
          <w:szCs w:val="22"/>
        </w:rPr>
        <w:t xml:space="preserve">more stringent emission standards </w:t>
      </w:r>
      <w:r w:rsidR="00323580" w:rsidRPr="00C72E75">
        <w:rPr>
          <w:rFonts w:ascii="Book Antiqua" w:hAnsi="Book Antiqua"/>
          <w:sz w:val="22"/>
          <w:szCs w:val="22"/>
        </w:rPr>
        <w:t>along with</w:t>
      </w:r>
      <w:r w:rsidRPr="00C72E75">
        <w:rPr>
          <w:rFonts w:ascii="Book Antiqua" w:hAnsi="Book Antiqua"/>
          <w:sz w:val="22"/>
          <w:szCs w:val="22"/>
        </w:rPr>
        <w:t xml:space="preserve"> implementation of more stringent fuel quality standards</w:t>
      </w:r>
      <w:r w:rsidR="00C731B8" w:rsidRPr="00C72E75">
        <w:rPr>
          <w:rFonts w:ascii="Book Antiqua" w:hAnsi="Book Antiqua"/>
          <w:sz w:val="22"/>
          <w:szCs w:val="22"/>
        </w:rPr>
        <w:t xml:space="preserve">. </w:t>
      </w:r>
    </w:p>
    <w:p w14:paraId="3B91111D" w14:textId="77777777" w:rsidR="00371798" w:rsidRDefault="00371798" w:rsidP="0004550A">
      <w:pPr>
        <w:pStyle w:val="BodyText"/>
        <w:jc w:val="left"/>
        <w:rPr>
          <w:rFonts w:ascii="Book Antiqua" w:hAnsi="Book Antiqua"/>
          <w:sz w:val="22"/>
          <w:szCs w:val="22"/>
        </w:rPr>
      </w:pPr>
    </w:p>
    <w:p w14:paraId="474A46A6" w14:textId="4E094B6C" w:rsidR="00371798" w:rsidRPr="00377EF9" w:rsidRDefault="00ED3F7C" w:rsidP="00371798">
      <w:pPr>
        <w:pStyle w:val="BodyText"/>
        <w:jc w:val="left"/>
        <w:rPr>
          <w:rFonts w:ascii="Book Antiqua" w:hAnsi="Book Antiqua"/>
          <w:sz w:val="22"/>
          <w:szCs w:val="22"/>
        </w:rPr>
      </w:pPr>
      <w:r w:rsidRPr="00377EF9">
        <w:rPr>
          <w:rFonts w:ascii="Book Antiqua" w:hAnsi="Book Antiqua"/>
          <w:sz w:val="22"/>
          <w:szCs w:val="22"/>
        </w:rPr>
        <w:t>Exhibits 4.</w:t>
      </w:r>
      <w:r w:rsidR="000D4CD7">
        <w:rPr>
          <w:rFonts w:ascii="Book Antiqua" w:hAnsi="Book Antiqua"/>
          <w:sz w:val="22"/>
          <w:szCs w:val="22"/>
        </w:rPr>
        <w:t>2</w:t>
      </w:r>
      <w:r w:rsidRPr="00377EF9">
        <w:rPr>
          <w:rFonts w:ascii="Book Antiqua" w:hAnsi="Book Antiqua"/>
          <w:sz w:val="22"/>
          <w:szCs w:val="22"/>
        </w:rPr>
        <w:t>.1 and 4.</w:t>
      </w:r>
      <w:r w:rsidR="000D4CD7">
        <w:rPr>
          <w:rFonts w:ascii="Book Antiqua" w:hAnsi="Book Antiqua"/>
          <w:sz w:val="22"/>
          <w:szCs w:val="22"/>
        </w:rPr>
        <w:t>2</w:t>
      </w:r>
      <w:r w:rsidRPr="00377EF9">
        <w:rPr>
          <w:rFonts w:ascii="Book Antiqua" w:hAnsi="Book Antiqua"/>
          <w:sz w:val="22"/>
          <w:szCs w:val="22"/>
        </w:rPr>
        <w:t xml:space="preserve">.2 present, respectively, </w:t>
      </w:r>
      <w:r w:rsidR="00936E2F">
        <w:rPr>
          <w:rFonts w:ascii="Book Antiqua" w:hAnsi="Book Antiqua"/>
          <w:sz w:val="22"/>
          <w:szCs w:val="22"/>
        </w:rPr>
        <w:t xml:space="preserve">the </w:t>
      </w:r>
      <w:r w:rsidR="008C483C">
        <w:rPr>
          <w:rFonts w:ascii="Book Antiqua" w:hAnsi="Book Antiqua"/>
          <w:sz w:val="22"/>
          <w:szCs w:val="22"/>
        </w:rPr>
        <w:t xml:space="preserve">long-term </w:t>
      </w:r>
      <w:r w:rsidRPr="00377EF9">
        <w:rPr>
          <w:rFonts w:ascii="Book Antiqua" w:hAnsi="Book Antiqua"/>
          <w:sz w:val="22"/>
          <w:szCs w:val="22"/>
        </w:rPr>
        <w:t xml:space="preserve">trends in vehicle-miles-traveled (VMT) at the national (public road) and </w:t>
      </w:r>
      <w:r w:rsidR="008C483C">
        <w:rPr>
          <w:rFonts w:ascii="Book Antiqua" w:hAnsi="Book Antiqua"/>
          <w:sz w:val="22"/>
          <w:szCs w:val="22"/>
        </w:rPr>
        <w:t>recent trends in VMT and related statistics for Virginia.</w:t>
      </w:r>
      <w:r w:rsidRPr="00377EF9">
        <w:rPr>
          <w:rFonts w:ascii="Book Antiqua" w:hAnsi="Book Antiqua"/>
          <w:sz w:val="22"/>
          <w:szCs w:val="22"/>
        </w:rPr>
        <w:t xml:space="preserve"> </w:t>
      </w:r>
      <w:r w:rsidR="008C483C">
        <w:rPr>
          <w:rFonts w:ascii="Book Antiqua" w:hAnsi="Book Antiqua"/>
          <w:sz w:val="22"/>
          <w:szCs w:val="22"/>
        </w:rPr>
        <w:t xml:space="preserve">At </w:t>
      </w:r>
      <w:r w:rsidR="00474A30">
        <w:rPr>
          <w:rFonts w:ascii="Book Antiqua" w:hAnsi="Book Antiqua"/>
          <w:sz w:val="22"/>
          <w:szCs w:val="22"/>
        </w:rPr>
        <w:t xml:space="preserve">the </w:t>
      </w:r>
      <w:r w:rsidR="008C483C">
        <w:rPr>
          <w:rFonts w:ascii="Book Antiqua" w:hAnsi="Book Antiqua"/>
          <w:sz w:val="22"/>
          <w:szCs w:val="22"/>
        </w:rPr>
        <w:t xml:space="preserve">national level, </w:t>
      </w:r>
      <w:r w:rsidRPr="00377EF9">
        <w:rPr>
          <w:rFonts w:ascii="Book Antiqua" w:hAnsi="Book Antiqua"/>
          <w:sz w:val="22"/>
          <w:szCs w:val="22"/>
        </w:rPr>
        <w:t xml:space="preserve">VMT has increased </w:t>
      </w:r>
      <w:r w:rsidR="008714D7">
        <w:rPr>
          <w:rFonts w:ascii="Book Antiqua" w:hAnsi="Book Antiqua"/>
          <w:sz w:val="22"/>
          <w:szCs w:val="22"/>
        </w:rPr>
        <w:t>significant</w:t>
      </w:r>
      <w:r w:rsidRPr="00377EF9">
        <w:rPr>
          <w:rFonts w:ascii="Book Antiqua" w:hAnsi="Book Antiqua"/>
          <w:sz w:val="22"/>
          <w:szCs w:val="22"/>
        </w:rPr>
        <w:t xml:space="preserve">ly over the past several decades, with local trends generally reflecting </w:t>
      </w:r>
      <w:r w:rsidR="00474A30">
        <w:rPr>
          <w:rFonts w:ascii="Book Antiqua" w:hAnsi="Book Antiqua"/>
          <w:sz w:val="22"/>
          <w:szCs w:val="22"/>
        </w:rPr>
        <w:t>the national</w:t>
      </w:r>
      <w:r w:rsidRPr="00377EF9">
        <w:rPr>
          <w:rFonts w:ascii="Book Antiqua" w:hAnsi="Book Antiqua"/>
          <w:sz w:val="22"/>
          <w:szCs w:val="22"/>
        </w:rPr>
        <w:t xml:space="preserve">. </w:t>
      </w:r>
      <w:r w:rsidR="00371798" w:rsidRPr="00377EF9">
        <w:rPr>
          <w:rFonts w:ascii="Book Antiqua" w:hAnsi="Book Antiqua"/>
          <w:sz w:val="22"/>
          <w:szCs w:val="22"/>
        </w:rPr>
        <w:t>Exhibit 4.</w:t>
      </w:r>
      <w:r w:rsidR="00371798">
        <w:rPr>
          <w:rFonts w:ascii="Book Antiqua" w:hAnsi="Book Antiqua"/>
          <w:sz w:val="22"/>
          <w:szCs w:val="22"/>
        </w:rPr>
        <w:t>2</w:t>
      </w:r>
      <w:r w:rsidR="00371798" w:rsidRPr="00377EF9">
        <w:rPr>
          <w:rFonts w:ascii="Book Antiqua" w:hAnsi="Book Antiqua"/>
          <w:sz w:val="22"/>
          <w:szCs w:val="22"/>
        </w:rPr>
        <w:t xml:space="preserve">.3 presents the </w:t>
      </w:r>
      <w:r w:rsidR="00371798">
        <w:rPr>
          <w:rFonts w:ascii="Book Antiqua" w:hAnsi="Book Antiqua"/>
          <w:sz w:val="22"/>
          <w:szCs w:val="22"/>
        </w:rPr>
        <w:t xml:space="preserve">increasingly more stringent </w:t>
      </w:r>
      <w:r w:rsidR="00371798" w:rsidRPr="00377EF9">
        <w:rPr>
          <w:rFonts w:ascii="Book Antiqua" w:hAnsi="Book Antiqua"/>
          <w:sz w:val="22"/>
          <w:szCs w:val="22"/>
        </w:rPr>
        <w:t xml:space="preserve">new vehicle </w:t>
      </w:r>
      <w:r w:rsidR="00371798">
        <w:rPr>
          <w:rFonts w:ascii="Book Antiqua" w:hAnsi="Book Antiqua"/>
          <w:sz w:val="22"/>
          <w:szCs w:val="22"/>
        </w:rPr>
        <w:t xml:space="preserve">exhaust </w:t>
      </w:r>
      <w:r w:rsidR="00371798" w:rsidRPr="00377EF9">
        <w:rPr>
          <w:rFonts w:ascii="Book Antiqua" w:hAnsi="Book Antiqua"/>
          <w:sz w:val="22"/>
          <w:szCs w:val="22"/>
        </w:rPr>
        <w:t>emission standards for CO as introduced by the US EPA over the past few decades</w:t>
      </w:r>
      <w:r w:rsidR="00E577A5">
        <w:rPr>
          <w:rFonts w:ascii="Book Antiqua" w:hAnsi="Book Antiqua"/>
          <w:sz w:val="22"/>
          <w:szCs w:val="22"/>
        </w:rPr>
        <w:t>, which served to offset the growth in VMT</w:t>
      </w:r>
      <w:r w:rsidR="00371798" w:rsidRPr="00377EF9">
        <w:rPr>
          <w:rFonts w:ascii="Book Antiqua" w:hAnsi="Book Antiqua"/>
          <w:sz w:val="22"/>
          <w:szCs w:val="22"/>
        </w:rPr>
        <w:t xml:space="preserve">. </w:t>
      </w:r>
    </w:p>
    <w:p w14:paraId="73B4A5A6" w14:textId="77777777" w:rsidR="00F502E6" w:rsidRDefault="00F502E6" w:rsidP="004F0DD7">
      <w:pPr>
        <w:pStyle w:val="Style1-ExhibitTitles"/>
      </w:pPr>
      <w:bookmarkStart w:id="188" w:name="_Toc221613866"/>
      <w:bookmarkStart w:id="189" w:name="_Toc347937123"/>
    </w:p>
    <w:p w14:paraId="7443B7A7" w14:textId="69D0619B" w:rsidR="00ED3F7C" w:rsidRPr="00323580" w:rsidRDefault="00ED3F7C" w:rsidP="004F0DD7">
      <w:pPr>
        <w:pStyle w:val="Style1-ExhibitTitles"/>
      </w:pPr>
      <w:bookmarkStart w:id="190" w:name="_Toc524530691"/>
      <w:r w:rsidRPr="00323580">
        <w:t>Exhibit 4.</w:t>
      </w:r>
      <w:r w:rsidR="000D4CD7" w:rsidRPr="00323580">
        <w:t>2</w:t>
      </w:r>
      <w:r w:rsidRPr="00323580">
        <w:t>.1:  Public Road Mileage</w:t>
      </w:r>
      <w:r w:rsidR="00D348C6" w:rsidRPr="00323580">
        <w:t>, Lane-Miles</w:t>
      </w:r>
      <w:r w:rsidRPr="00323580">
        <w:t xml:space="preserve"> and Vehicle Miles Traveled (VMT)</w:t>
      </w:r>
      <w:bookmarkEnd w:id="188"/>
      <w:bookmarkEnd w:id="189"/>
      <w:bookmarkEnd w:id="190"/>
    </w:p>
    <w:p w14:paraId="64E986AA" w14:textId="77777777" w:rsidR="00864B6F" w:rsidRPr="00BA5067" w:rsidRDefault="008C0918" w:rsidP="00864B6F">
      <w:pPr>
        <w:pStyle w:val="BodyText"/>
        <w:jc w:val="center"/>
        <w:rPr>
          <w:rFonts w:ascii="Book Antiqua" w:hAnsi="Book Antiqua"/>
          <w:color w:val="7030A0"/>
          <w:szCs w:val="24"/>
        </w:rPr>
      </w:pPr>
      <w:r w:rsidRPr="00BA5067">
        <w:rPr>
          <w:rFonts w:ascii="Book Antiqua" w:hAnsi="Book Antiqua"/>
          <w:color w:val="7030A0"/>
          <w:szCs w:val="24"/>
        </w:rPr>
        <w:t xml:space="preserve">USE </w:t>
      </w:r>
      <w:r w:rsidR="00864B6F" w:rsidRPr="00BA5067">
        <w:rPr>
          <w:rFonts w:ascii="Book Antiqua" w:hAnsi="Book Antiqua"/>
          <w:color w:val="7030A0"/>
          <w:szCs w:val="24"/>
        </w:rPr>
        <w:t>UPDATE</w:t>
      </w:r>
      <w:r w:rsidRPr="00BA5067">
        <w:rPr>
          <w:rFonts w:ascii="Book Antiqua" w:hAnsi="Book Antiqua"/>
          <w:color w:val="7030A0"/>
          <w:szCs w:val="24"/>
        </w:rPr>
        <w:t>D</w:t>
      </w:r>
      <w:r w:rsidR="00864B6F" w:rsidRPr="00BA5067">
        <w:rPr>
          <w:rFonts w:ascii="Book Antiqua" w:hAnsi="Book Antiqua"/>
          <w:color w:val="7030A0"/>
          <w:szCs w:val="24"/>
        </w:rPr>
        <w:t xml:space="preserve"> CHART</w:t>
      </w:r>
      <w:r w:rsidRPr="00BA5067">
        <w:rPr>
          <w:rFonts w:ascii="Book Antiqua" w:hAnsi="Book Antiqua"/>
          <w:color w:val="7030A0"/>
          <w:szCs w:val="24"/>
        </w:rPr>
        <w:t xml:space="preserve"> IF AVAILABLE</w:t>
      </w:r>
    </w:p>
    <w:p w14:paraId="6DE0117B" w14:textId="7A3D6693" w:rsidR="00ED3F7C" w:rsidRPr="00323580" w:rsidRDefault="00D348C6" w:rsidP="00ED3F7C">
      <w:pPr>
        <w:jc w:val="center"/>
      </w:pPr>
      <w:r w:rsidRPr="00323580">
        <w:rPr>
          <w:noProof/>
        </w:rPr>
        <w:drawing>
          <wp:inline distT="0" distB="0" distL="0" distR="0" wp14:anchorId="7E9E5A01" wp14:editId="1BEFE0CF">
            <wp:extent cx="6189614" cy="381662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2007" cy="3848932"/>
                    </a:xfrm>
                    <a:prstGeom prst="rect">
                      <a:avLst/>
                    </a:prstGeom>
                    <a:noFill/>
                    <a:ln>
                      <a:noFill/>
                    </a:ln>
                  </pic:spPr>
                </pic:pic>
              </a:graphicData>
            </a:graphic>
          </wp:inline>
        </w:drawing>
      </w:r>
      <w:r w:rsidRPr="00323580" w:rsidDel="00D348C6">
        <w:t xml:space="preserve"> </w:t>
      </w:r>
    </w:p>
    <w:p w14:paraId="480B80D6" w14:textId="77777777" w:rsidR="00D348C6" w:rsidRPr="00323580" w:rsidRDefault="00D348C6" w:rsidP="00D348C6">
      <w:pPr>
        <w:pStyle w:val="BodyText"/>
        <w:ind w:left="1440" w:right="1080"/>
        <w:rPr>
          <w:rFonts w:ascii="Book Antiqua" w:hAnsi="Book Antiqua"/>
          <w:i/>
          <w:iCs/>
          <w:sz w:val="18"/>
          <w:szCs w:val="18"/>
        </w:rPr>
      </w:pPr>
      <w:r w:rsidRPr="00323580">
        <w:rPr>
          <w:rFonts w:ascii="Book Antiqua" w:hAnsi="Book Antiqua"/>
          <w:i/>
          <w:iCs/>
          <w:sz w:val="18"/>
          <w:szCs w:val="18"/>
        </w:rPr>
        <w:t xml:space="preserve">Source: FHWA Office of Highway Policy Information web site, accessed 2/12/2019. </w:t>
      </w:r>
    </w:p>
    <w:p w14:paraId="7C5A73F8" w14:textId="77777777" w:rsidR="00D348C6" w:rsidRDefault="00D348C6" w:rsidP="00D348C6">
      <w:pPr>
        <w:pStyle w:val="BodyText"/>
        <w:ind w:left="1440" w:right="1080"/>
        <w:rPr>
          <w:rFonts w:ascii="Book Antiqua" w:hAnsi="Book Antiqua"/>
          <w:i/>
          <w:iCs/>
          <w:sz w:val="18"/>
          <w:szCs w:val="18"/>
        </w:rPr>
      </w:pPr>
      <w:r w:rsidRPr="00323580">
        <w:rPr>
          <w:rFonts w:ascii="Book Antiqua" w:hAnsi="Book Antiqua"/>
          <w:i/>
          <w:iCs/>
          <w:sz w:val="18"/>
          <w:szCs w:val="18"/>
        </w:rPr>
        <w:t xml:space="preserve">See:  </w:t>
      </w:r>
      <w:hyperlink r:id="rId37" w:history="1">
        <w:r w:rsidRPr="00323580">
          <w:rPr>
            <w:rStyle w:val="Hyperlink"/>
            <w:rFonts w:ascii="Book Antiqua" w:hAnsi="Book Antiqua"/>
            <w:i/>
            <w:iCs/>
            <w:color w:val="auto"/>
            <w:sz w:val="18"/>
            <w:szCs w:val="18"/>
          </w:rPr>
          <w:t>https://www.fhwa.dot.gov/policyinformation/statistics/2017/vmt421c.cfm</w:t>
        </w:r>
      </w:hyperlink>
      <w:r w:rsidRPr="00237366">
        <w:rPr>
          <w:rFonts w:ascii="Book Antiqua" w:hAnsi="Book Antiqua"/>
          <w:i/>
          <w:iCs/>
          <w:sz w:val="18"/>
          <w:szCs w:val="18"/>
        </w:rPr>
        <w:t xml:space="preserve"> </w:t>
      </w:r>
    </w:p>
    <w:p w14:paraId="351FF651" w14:textId="77777777" w:rsidR="00D348C6" w:rsidRDefault="00D348C6" w:rsidP="00ED3F7C">
      <w:pPr>
        <w:pStyle w:val="BodyText"/>
        <w:ind w:left="2160" w:right="1080"/>
        <w:rPr>
          <w:rFonts w:ascii="Book Antiqua" w:hAnsi="Book Antiqua"/>
          <w:i/>
          <w:iCs/>
          <w:sz w:val="18"/>
          <w:szCs w:val="18"/>
        </w:rPr>
      </w:pPr>
    </w:p>
    <w:p w14:paraId="263959C5" w14:textId="77777777" w:rsidR="00D348C6" w:rsidRDefault="00D348C6" w:rsidP="007D4F68">
      <w:pPr>
        <w:pStyle w:val="BodyText"/>
        <w:rPr>
          <w:rFonts w:ascii="Book Antiqua" w:hAnsi="Book Antiqua"/>
          <w:i/>
          <w:iCs/>
          <w:sz w:val="18"/>
          <w:szCs w:val="18"/>
        </w:rPr>
      </w:pPr>
    </w:p>
    <w:p w14:paraId="0BAEDFE1" w14:textId="77777777" w:rsidR="00D348C6" w:rsidRDefault="00D348C6" w:rsidP="00D348C6">
      <w:pPr>
        <w:pStyle w:val="BodyText"/>
        <w:rPr>
          <w:szCs w:val="22"/>
        </w:rPr>
      </w:pPr>
    </w:p>
    <w:p w14:paraId="29948AF7" w14:textId="6261C2B8" w:rsidR="00ED3F7C" w:rsidRPr="00BA5067" w:rsidRDefault="00ED3F7C" w:rsidP="004F0DD7">
      <w:pPr>
        <w:pStyle w:val="Style1-ExhibitTitles"/>
      </w:pPr>
      <w:bookmarkStart w:id="191" w:name="_Toc221613867"/>
      <w:bookmarkStart w:id="192" w:name="_Toc347937124"/>
      <w:bookmarkStart w:id="193" w:name="_Toc524530692"/>
      <w:r w:rsidRPr="00BA5067">
        <w:t>Exhibit 4.</w:t>
      </w:r>
      <w:r w:rsidR="000D4CD7" w:rsidRPr="00BA5067">
        <w:t>2</w:t>
      </w:r>
      <w:r w:rsidRPr="00BA5067">
        <w:t xml:space="preserve">.2:  </w:t>
      </w:r>
      <w:r w:rsidR="00453B52" w:rsidRPr="00BA5067">
        <w:t xml:space="preserve">Recent </w:t>
      </w:r>
      <w:r w:rsidR="00237366" w:rsidRPr="00BA5067">
        <w:t>Trend</w:t>
      </w:r>
      <w:r w:rsidR="00453B52" w:rsidRPr="00BA5067">
        <w:t>s</w:t>
      </w:r>
      <w:r w:rsidR="00237366" w:rsidRPr="00BA5067">
        <w:t xml:space="preserve"> in </w:t>
      </w:r>
      <w:r w:rsidRPr="00BA5067">
        <w:t xml:space="preserve">VMT </w:t>
      </w:r>
      <w:bookmarkEnd w:id="191"/>
      <w:bookmarkEnd w:id="192"/>
      <w:bookmarkEnd w:id="193"/>
      <w:r w:rsidR="00237366" w:rsidRPr="00BA5067">
        <w:t xml:space="preserve">and Related Statistics </w:t>
      </w:r>
      <w:r w:rsidR="002A0764" w:rsidRPr="00BA5067">
        <w:t>for</w:t>
      </w:r>
      <w:r w:rsidR="00237366" w:rsidRPr="00BA5067">
        <w:t xml:space="preserve"> Virginia</w:t>
      </w:r>
    </w:p>
    <w:p w14:paraId="42A3E964" w14:textId="77777777" w:rsidR="008C0918" w:rsidRPr="00864B6F" w:rsidRDefault="008C0918" w:rsidP="008C0918">
      <w:pPr>
        <w:pStyle w:val="BodyText"/>
        <w:jc w:val="center"/>
        <w:rPr>
          <w:rFonts w:ascii="Book Antiqua" w:hAnsi="Book Antiqua"/>
          <w:color w:val="7030A0"/>
          <w:szCs w:val="24"/>
        </w:rPr>
      </w:pPr>
      <w:r w:rsidRPr="00BA5067">
        <w:rPr>
          <w:rFonts w:ascii="Book Antiqua" w:hAnsi="Book Antiqua"/>
          <w:color w:val="7030A0"/>
          <w:szCs w:val="24"/>
        </w:rPr>
        <w:t>USE UPDATED CHART IF AVAILABLE</w:t>
      </w:r>
    </w:p>
    <w:p w14:paraId="4552ADAC" w14:textId="264185D2" w:rsidR="008263FB" w:rsidRDefault="00BD36E9" w:rsidP="00237366">
      <w:pPr>
        <w:pStyle w:val="BodyText"/>
        <w:jc w:val="center"/>
      </w:pPr>
      <w:r w:rsidRPr="00BD36E9">
        <w:rPr>
          <w:noProof/>
        </w:rPr>
        <w:drawing>
          <wp:inline distT="0" distB="0" distL="0" distR="0" wp14:anchorId="67A19EA0" wp14:editId="3E4F4EDF">
            <wp:extent cx="3605841" cy="683242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8961" cy="6838341"/>
                    </a:xfrm>
                    <a:prstGeom prst="rect">
                      <a:avLst/>
                    </a:prstGeom>
                    <a:noFill/>
                    <a:ln>
                      <a:noFill/>
                    </a:ln>
                  </pic:spPr>
                </pic:pic>
              </a:graphicData>
            </a:graphic>
          </wp:inline>
        </w:drawing>
      </w:r>
      <w:bookmarkStart w:id="194" w:name="_Toc221613868"/>
    </w:p>
    <w:p w14:paraId="16764B4B" w14:textId="77777777" w:rsidR="00256536" w:rsidRDefault="00256536" w:rsidP="00835148">
      <w:pPr>
        <w:jc w:val="center"/>
      </w:pPr>
    </w:p>
    <w:p w14:paraId="5333399D" w14:textId="77777777" w:rsidR="00237366" w:rsidRPr="00237366" w:rsidRDefault="00237366" w:rsidP="00237366">
      <w:pPr>
        <w:pStyle w:val="BodyText"/>
        <w:ind w:left="1440" w:right="1080"/>
        <w:jc w:val="left"/>
      </w:pPr>
      <w:r w:rsidRPr="00453B52">
        <w:rPr>
          <w:rFonts w:ascii="Book Antiqua" w:hAnsi="Book Antiqua"/>
          <w:i/>
          <w:iCs/>
          <w:sz w:val="18"/>
          <w:szCs w:val="22"/>
        </w:rPr>
        <w:t xml:space="preserve">Source: </w:t>
      </w:r>
      <w:r w:rsidR="00453B52" w:rsidRPr="00453B52">
        <w:rPr>
          <w:rFonts w:ascii="Book Antiqua" w:hAnsi="Book Antiqua"/>
          <w:i/>
          <w:iCs/>
          <w:sz w:val="18"/>
          <w:szCs w:val="18"/>
        </w:rPr>
        <w:t>FHWA</w:t>
      </w:r>
      <w:r w:rsidR="00453B52" w:rsidRPr="006D6D9F">
        <w:rPr>
          <w:rFonts w:ascii="Book Antiqua" w:hAnsi="Book Antiqua"/>
          <w:i/>
          <w:iCs/>
          <w:sz w:val="18"/>
          <w:szCs w:val="18"/>
        </w:rPr>
        <w:t xml:space="preserve"> Office of Highway Policy Information </w:t>
      </w:r>
      <w:r w:rsidR="00453B52">
        <w:rPr>
          <w:rFonts w:ascii="Book Antiqua" w:hAnsi="Book Antiqua"/>
          <w:i/>
          <w:iCs/>
          <w:sz w:val="18"/>
          <w:szCs w:val="18"/>
        </w:rPr>
        <w:t>w</w:t>
      </w:r>
      <w:r w:rsidR="00453B52" w:rsidRPr="006D6D9F">
        <w:rPr>
          <w:rFonts w:ascii="Book Antiqua" w:hAnsi="Book Antiqua"/>
          <w:i/>
          <w:iCs/>
          <w:sz w:val="18"/>
          <w:szCs w:val="18"/>
        </w:rPr>
        <w:t>eb</w:t>
      </w:r>
      <w:r w:rsidR="00453B52">
        <w:rPr>
          <w:rFonts w:ascii="Book Antiqua" w:hAnsi="Book Antiqua"/>
          <w:i/>
          <w:iCs/>
          <w:sz w:val="18"/>
          <w:szCs w:val="18"/>
        </w:rPr>
        <w:t xml:space="preserve"> </w:t>
      </w:r>
      <w:r w:rsidR="00453B52" w:rsidRPr="006D6D9F">
        <w:rPr>
          <w:rFonts w:ascii="Book Antiqua" w:hAnsi="Book Antiqua"/>
          <w:i/>
          <w:iCs/>
          <w:sz w:val="18"/>
          <w:szCs w:val="18"/>
        </w:rPr>
        <w:t>site, accessed</w:t>
      </w:r>
      <w:r w:rsidR="00453B52">
        <w:rPr>
          <w:rFonts w:ascii="Book Antiqua" w:hAnsi="Book Antiqua"/>
          <w:iCs/>
          <w:sz w:val="18"/>
          <w:szCs w:val="22"/>
        </w:rPr>
        <w:t xml:space="preserve"> </w:t>
      </w:r>
      <w:r w:rsidRPr="00453B52">
        <w:rPr>
          <w:rFonts w:ascii="Book Antiqua" w:hAnsi="Book Antiqua"/>
          <w:i/>
          <w:iCs/>
          <w:sz w:val="18"/>
          <w:szCs w:val="22"/>
        </w:rPr>
        <w:t xml:space="preserve">2/13/2019. </w:t>
      </w:r>
      <w:hyperlink r:id="rId39" w:history="1">
        <w:r w:rsidRPr="00237366">
          <w:rPr>
            <w:rStyle w:val="Hyperlink"/>
            <w:i/>
            <w:color w:val="auto"/>
            <w:sz w:val="18"/>
            <w:szCs w:val="22"/>
          </w:rPr>
          <w:t>https://www.fhwa.dot.gov/policyinformation/statistics/abstracts/2015/virginia_2015.pdf</w:t>
        </w:r>
      </w:hyperlink>
    </w:p>
    <w:p w14:paraId="6F360CCE" w14:textId="77777777" w:rsidR="00256536" w:rsidRDefault="00256536" w:rsidP="00ED3F7C"/>
    <w:p w14:paraId="079633B3" w14:textId="77777777" w:rsidR="00453B52" w:rsidRDefault="00453B52" w:rsidP="00453B52">
      <w:pPr>
        <w:pStyle w:val="BodyText"/>
        <w:jc w:val="left"/>
        <w:rPr>
          <w:rFonts w:ascii="Book Antiqua" w:hAnsi="Book Antiqua"/>
          <w:color w:val="7030A0"/>
          <w:sz w:val="22"/>
          <w:szCs w:val="22"/>
        </w:rPr>
      </w:pPr>
    </w:p>
    <w:p w14:paraId="2689E8D1" w14:textId="77777777" w:rsidR="00ED3F7C" w:rsidRDefault="00ED3F7C" w:rsidP="004F0DD7">
      <w:pPr>
        <w:pStyle w:val="Style1-ExhibitTitles"/>
      </w:pPr>
      <w:bookmarkStart w:id="195" w:name="_Toc347937125"/>
      <w:bookmarkStart w:id="196" w:name="_Toc524530693"/>
      <w:r w:rsidRPr="00377EF9">
        <w:t>Exhibit 4.</w:t>
      </w:r>
      <w:r w:rsidR="000D4CD7">
        <w:t>2</w:t>
      </w:r>
      <w:r w:rsidRPr="00377EF9">
        <w:t>.3:  Federal Emission Standards for CO for New Automobiles and Light Trucks</w:t>
      </w:r>
      <w:bookmarkEnd w:id="194"/>
      <w:bookmarkEnd w:id="195"/>
      <w:bookmarkEnd w:id="196"/>
    </w:p>
    <w:p w14:paraId="13B565E8" w14:textId="77777777" w:rsidR="00E35C1F" w:rsidRPr="00864B6F" w:rsidRDefault="00E35C1F" w:rsidP="00E35C1F">
      <w:pPr>
        <w:pStyle w:val="BodyText"/>
        <w:jc w:val="center"/>
        <w:rPr>
          <w:rFonts w:ascii="Book Antiqua" w:hAnsi="Book Antiqua"/>
          <w:color w:val="7030A0"/>
          <w:szCs w:val="24"/>
        </w:rPr>
      </w:pPr>
      <w:r w:rsidRPr="00BA5067">
        <w:rPr>
          <w:rFonts w:ascii="Book Antiqua" w:hAnsi="Book Antiqua"/>
          <w:color w:val="7030A0"/>
          <w:szCs w:val="24"/>
        </w:rPr>
        <w:t>USE UPDATED CHART IF AVAILABLE</w:t>
      </w:r>
    </w:p>
    <w:p w14:paraId="31132FCD" w14:textId="77777777" w:rsidR="00E35C1F" w:rsidRDefault="00E35C1F" w:rsidP="00ED3F7C">
      <w:pPr>
        <w:pStyle w:val="BodyText"/>
        <w:rPr>
          <w:sz w:val="6"/>
          <w:szCs w:val="6"/>
          <w:highlight w:val="yellow"/>
        </w:rPr>
      </w:pPr>
    </w:p>
    <w:p w14:paraId="481D9FFE" w14:textId="77777777" w:rsidR="00E35C1F" w:rsidRPr="00377EF9" w:rsidRDefault="00E35C1F" w:rsidP="00ED3F7C">
      <w:pPr>
        <w:pStyle w:val="BodyText"/>
        <w:rPr>
          <w:sz w:val="6"/>
          <w:szCs w:val="6"/>
          <w:highlight w:val="yellow"/>
        </w:rPr>
      </w:pPr>
    </w:p>
    <w:p w14:paraId="338FA8EB" w14:textId="77777777" w:rsidR="00ED3F7C" w:rsidRPr="00377EF9" w:rsidRDefault="00ED3F7C" w:rsidP="00ED3F7C">
      <w:pPr>
        <w:pStyle w:val="BodyText"/>
        <w:jc w:val="center"/>
        <w:rPr>
          <w:sz w:val="6"/>
          <w:szCs w:val="6"/>
        </w:rPr>
      </w:pPr>
      <w:r w:rsidRPr="00377EF9">
        <w:rPr>
          <w:noProof/>
          <w:szCs w:val="6"/>
        </w:rPr>
        <w:drawing>
          <wp:inline distT="0" distB="0" distL="0" distR="0" wp14:anchorId="3F9AF909" wp14:editId="375098D3">
            <wp:extent cx="4314825" cy="2658422"/>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4325586" cy="2665052"/>
                    </a:xfrm>
                    <a:prstGeom prst="rect">
                      <a:avLst/>
                    </a:prstGeom>
                    <a:noFill/>
                    <a:ln w="9525">
                      <a:noFill/>
                      <a:miter lim="800000"/>
                      <a:headEnd/>
                      <a:tailEnd/>
                    </a:ln>
                  </pic:spPr>
                </pic:pic>
              </a:graphicData>
            </a:graphic>
          </wp:inline>
        </w:drawing>
      </w:r>
    </w:p>
    <w:p w14:paraId="29500A73" w14:textId="77777777" w:rsidR="00ED3F7C" w:rsidRPr="00E22E08" w:rsidRDefault="00ED3F7C" w:rsidP="006E3110">
      <w:pPr>
        <w:pStyle w:val="BodyText"/>
        <w:ind w:left="1350" w:right="1080"/>
        <w:jc w:val="left"/>
        <w:rPr>
          <w:rFonts w:ascii="Book Antiqua" w:hAnsi="Book Antiqua"/>
          <w:i/>
          <w:iCs/>
          <w:sz w:val="18"/>
          <w:szCs w:val="18"/>
        </w:rPr>
      </w:pPr>
      <w:r w:rsidRPr="00E22E08">
        <w:rPr>
          <w:rFonts w:ascii="Book Antiqua" w:hAnsi="Book Antiqua"/>
          <w:i/>
          <w:iCs/>
          <w:sz w:val="18"/>
          <w:szCs w:val="18"/>
        </w:rPr>
        <w:t xml:space="preserve">Source: U.S. Department of Energy, Office of Energy Efficiency and Renewal Energy. Transportation Energy Data Book: Edition 24, ORNL-6973. December 2004. </w:t>
      </w:r>
    </w:p>
    <w:p w14:paraId="7EADB7C3" w14:textId="77777777" w:rsidR="00D16764" w:rsidRDefault="00D16764" w:rsidP="000E4759">
      <w:pPr>
        <w:pStyle w:val="BodyTextHelvetica"/>
        <w:rPr>
          <w:rFonts w:ascii="Arial" w:hAnsi="Arial"/>
          <w:b/>
          <w:sz w:val="24"/>
          <w:szCs w:val="24"/>
        </w:rPr>
      </w:pPr>
    </w:p>
    <w:p w14:paraId="696FB9CF" w14:textId="77777777" w:rsidR="000E4759" w:rsidRDefault="000E4759" w:rsidP="0087374B">
      <w:pPr>
        <w:pStyle w:val="Heading3"/>
        <w:spacing w:before="0"/>
        <w:ind w:left="360"/>
        <w:rPr>
          <w:rFonts w:cs="Arial"/>
        </w:rPr>
      </w:pPr>
      <w:bookmarkStart w:id="197" w:name="_Toc458093911"/>
      <w:bookmarkStart w:id="198" w:name="_Toc5629304"/>
      <w:r w:rsidRPr="00377EF9">
        <w:rPr>
          <w:rFonts w:cs="Arial"/>
        </w:rPr>
        <w:t>Level of Analysis Determination</w:t>
      </w:r>
      <w:bookmarkEnd w:id="197"/>
      <w:bookmarkEnd w:id="198"/>
    </w:p>
    <w:p w14:paraId="4CD7E217" w14:textId="77777777" w:rsidR="00F774DB" w:rsidRPr="00F774DB" w:rsidRDefault="00D93A93" w:rsidP="00F774DB">
      <w:r>
        <w:rPr>
          <w:rFonts w:ascii="Arial" w:hAnsi="Arial"/>
          <w:color w:val="00B0F0"/>
        </w:rPr>
        <w:t>Summarize</w:t>
      </w:r>
      <w:r w:rsidR="00F774DB" w:rsidRPr="00F87910">
        <w:rPr>
          <w:rFonts w:ascii="Arial" w:hAnsi="Arial"/>
          <w:color w:val="00B0F0"/>
        </w:rPr>
        <w:t xml:space="preserve"> how the specific </w:t>
      </w:r>
      <w:r w:rsidR="00F774DB">
        <w:rPr>
          <w:rFonts w:ascii="Arial" w:hAnsi="Arial"/>
          <w:color w:val="00B0F0"/>
        </w:rPr>
        <w:t xml:space="preserve">level of analysis </w:t>
      </w:r>
      <w:r w:rsidR="00F774DB" w:rsidRPr="00F87910">
        <w:rPr>
          <w:rFonts w:ascii="Arial" w:hAnsi="Arial"/>
          <w:color w:val="00B0F0"/>
        </w:rPr>
        <w:t xml:space="preserve">determination </w:t>
      </w:r>
      <w:r w:rsidR="00407FE6">
        <w:rPr>
          <w:rFonts w:ascii="Arial" w:hAnsi="Arial"/>
          <w:color w:val="00B0F0"/>
        </w:rPr>
        <w:t xml:space="preserve">for CO </w:t>
      </w:r>
      <w:r w:rsidR="00F774DB" w:rsidRPr="00F87910">
        <w:rPr>
          <w:rFonts w:ascii="Arial" w:hAnsi="Arial"/>
          <w:color w:val="00B0F0"/>
        </w:rPr>
        <w:t>was made for the project</w:t>
      </w:r>
      <w:r>
        <w:rPr>
          <w:rFonts w:ascii="Arial" w:hAnsi="Arial"/>
          <w:color w:val="00B0F0"/>
        </w:rPr>
        <w:t xml:space="preserve">. Ensure </w:t>
      </w:r>
      <w:r w:rsidR="00F17E0F">
        <w:rPr>
          <w:rFonts w:ascii="Arial" w:hAnsi="Arial"/>
          <w:color w:val="00B0F0"/>
        </w:rPr>
        <w:t xml:space="preserve">that </w:t>
      </w:r>
      <w:r>
        <w:rPr>
          <w:rFonts w:ascii="Arial" w:hAnsi="Arial"/>
          <w:color w:val="00B0F0"/>
        </w:rPr>
        <w:t xml:space="preserve">the </w:t>
      </w:r>
      <w:r w:rsidR="00F17E0F">
        <w:rPr>
          <w:rFonts w:ascii="Arial" w:hAnsi="Arial"/>
          <w:color w:val="00B0F0"/>
        </w:rPr>
        <w:t>screening tools specified in the VDOT Resource Document</w:t>
      </w:r>
      <w:r>
        <w:rPr>
          <w:rFonts w:ascii="Arial" w:hAnsi="Arial"/>
          <w:color w:val="00B0F0"/>
        </w:rPr>
        <w:t xml:space="preserve"> (list of exempt projects, FHWA-VDOT Air Quality Agreement, or FHWA Categorical Finding) are addressed as applicable</w:t>
      </w:r>
      <w:r w:rsidR="00F17E0F">
        <w:rPr>
          <w:rFonts w:ascii="Arial" w:hAnsi="Arial"/>
          <w:color w:val="00B0F0"/>
        </w:rPr>
        <w:t>.</w:t>
      </w:r>
    </w:p>
    <w:p w14:paraId="11097795" w14:textId="77777777" w:rsidR="005C527E" w:rsidRPr="00377EF9" w:rsidRDefault="00624874" w:rsidP="005C527E">
      <w:pPr>
        <w:pStyle w:val="Heading4"/>
      </w:pPr>
      <w:r>
        <w:t>Screening</w:t>
      </w:r>
      <w:r w:rsidR="005C454D">
        <w:t xml:space="preserve"> for Quantitative or Qualitative Analysis</w:t>
      </w:r>
    </w:p>
    <w:p w14:paraId="333D3FD5" w14:textId="77777777" w:rsidR="005C527E" w:rsidRDefault="005C527E" w:rsidP="000E4759">
      <w:pPr>
        <w:jc w:val="both"/>
        <w:rPr>
          <w:rFonts w:ascii="Book Antiqua" w:hAnsi="Book Antiqua"/>
        </w:rPr>
      </w:pPr>
    </w:p>
    <w:p w14:paraId="4FC6AAC4" w14:textId="77777777" w:rsidR="00BF4067" w:rsidRPr="00BF4067" w:rsidRDefault="00BF4067" w:rsidP="000E4759">
      <w:pPr>
        <w:jc w:val="both"/>
        <w:rPr>
          <w:rFonts w:ascii="Book Antiqua" w:hAnsi="Book Antiqua"/>
          <w:i/>
          <w:u w:val="single"/>
        </w:rPr>
      </w:pPr>
      <w:r w:rsidRPr="00BF4067">
        <w:rPr>
          <w:rFonts w:ascii="Book Antiqua" w:hAnsi="Book Antiqua"/>
          <w:i/>
          <w:u w:val="single"/>
        </w:rPr>
        <w:t xml:space="preserve">For projects for which </w:t>
      </w:r>
      <w:r w:rsidR="008A00EC">
        <w:rPr>
          <w:rFonts w:ascii="Book Antiqua" w:hAnsi="Book Antiqua"/>
          <w:i/>
          <w:u w:val="single"/>
        </w:rPr>
        <w:t xml:space="preserve">a quantitative analysis (project-specific) </w:t>
      </w:r>
      <w:r w:rsidRPr="00BF4067">
        <w:rPr>
          <w:rFonts w:ascii="Book Antiqua" w:hAnsi="Book Antiqua"/>
          <w:i/>
          <w:u w:val="single"/>
        </w:rPr>
        <w:t>modeling will be needed:</w:t>
      </w:r>
    </w:p>
    <w:p w14:paraId="1391F99F" w14:textId="6C314FA5" w:rsidR="00624874" w:rsidRPr="00AF3616" w:rsidRDefault="00624874" w:rsidP="00AF3616">
      <w:pPr>
        <w:pStyle w:val="BodyText"/>
        <w:jc w:val="left"/>
        <w:rPr>
          <w:rFonts w:ascii="Book Antiqua" w:hAnsi="Book Antiqua"/>
          <w:color w:val="7030A0"/>
          <w:sz w:val="22"/>
          <w:szCs w:val="22"/>
        </w:rPr>
      </w:pPr>
      <w:r w:rsidRPr="00AF3616">
        <w:rPr>
          <w:rFonts w:ascii="Book Antiqua" w:hAnsi="Book Antiqua"/>
          <w:color w:val="7030A0"/>
          <w:sz w:val="22"/>
          <w:szCs w:val="22"/>
        </w:rPr>
        <w:t xml:space="preserve">The project </w:t>
      </w:r>
      <w:r w:rsidR="00ED1516" w:rsidRPr="00AF3616">
        <w:rPr>
          <w:rFonts w:ascii="Book Antiqua" w:hAnsi="Book Antiqua"/>
          <w:color w:val="7030A0"/>
          <w:sz w:val="22"/>
          <w:szCs w:val="22"/>
        </w:rPr>
        <w:t xml:space="preserve">is </w:t>
      </w:r>
      <w:r w:rsidR="002757E4" w:rsidRPr="00AF3616">
        <w:rPr>
          <w:rFonts w:ascii="Book Antiqua" w:hAnsi="Book Antiqua"/>
          <w:color w:val="7030A0"/>
          <w:sz w:val="22"/>
          <w:szCs w:val="22"/>
        </w:rPr>
        <w:t>neither</w:t>
      </w:r>
      <w:r w:rsidR="00ED1516" w:rsidRPr="00AF3616">
        <w:rPr>
          <w:rFonts w:ascii="Book Antiqua" w:hAnsi="Book Antiqua"/>
          <w:color w:val="7030A0"/>
          <w:sz w:val="22"/>
          <w:szCs w:val="22"/>
        </w:rPr>
        <w:t xml:space="preserve"> exempt nor </w:t>
      </w:r>
      <w:r w:rsidR="005814D4" w:rsidRPr="00AF3616">
        <w:rPr>
          <w:rFonts w:ascii="Book Antiqua" w:hAnsi="Book Antiqua"/>
          <w:color w:val="7030A0"/>
          <w:sz w:val="22"/>
          <w:szCs w:val="22"/>
        </w:rPr>
        <w:t xml:space="preserve">does it meet the criteria for application of either </w:t>
      </w:r>
      <w:r w:rsidR="00F73F9D" w:rsidRPr="00AF3616">
        <w:rPr>
          <w:rFonts w:ascii="Book Antiqua" w:hAnsi="Book Antiqua"/>
          <w:color w:val="7030A0"/>
          <w:sz w:val="22"/>
          <w:szCs w:val="22"/>
        </w:rPr>
        <w:t xml:space="preserve">the </w:t>
      </w:r>
      <w:r w:rsidR="00407FE6" w:rsidRPr="00AF3616">
        <w:rPr>
          <w:rFonts w:ascii="Book Antiqua" w:hAnsi="Book Antiqua"/>
          <w:color w:val="7030A0"/>
          <w:sz w:val="22"/>
          <w:szCs w:val="22"/>
        </w:rPr>
        <w:t xml:space="preserve">2016 </w:t>
      </w:r>
      <w:r w:rsidR="00ED1516" w:rsidRPr="00AF3616">
        <w:rPr>
          <w:rFonts w:ascii="Book Antiqua" w:hAnsi="Book Antiqua"/>
          <w:color w:val="7030A0"/>
          <w:sz w:val="22"/>
          <w:szCs w:val="22"/>
        </w:rPr>
        <w:t xml:space="preserve">FHWA-VDOT </w:t>
      </w:r>
      <w:r w:rsidR="00407FE6" w:rsidRPr="00AF3616">
        <w:rPr>
          <w:rFonts w:ascii="Book Antiqua" w:hAnsi="Book Antiqua"/>
          <w:color w:val="7030A0"/>
          <w:sz w:val="22"/>
          <w:szCs w:val="22"/>
        </w:rPr>
        <w:t xml:space="preserve">PA </w:t>
      </w:r>
      <w:r w:rsidRPr="00AF3616">
        <w:rPr>
          <w:rFonts w:ascii="Book Antiqua" w:hAnsi="Book Antiqua"/>
          <w:color w:val="7030A0"/>
          <w:sz w:val="22"/>
          <w:szCs w:val="22"/>
        </w:rPr>
        <w:t xml:space="preserve">or </w:t>
      </w:r>
      <w:r w:rsidR="00ED1516" w:rsidRPr="00AF3616">
        <w:rPr>
          <w:rFonts w:ascii="Book Antiqua" w:hAnsi="Book Antiqua"/>
          <w:color w:val="7030A0"/>
          <w:sz w:val="22"/>
          <w:szCs w:val="22"/>
        </w:rPr>
        <w:t xml:space="preserve">the </w:t>
      </w:r>
      <w:r w:rsidRPr="00AF3616">
        <w:rPr>
          <w:rFonts w:ascii="Book Antiqua" w:hAnsi="Book Antiqua"/>
          <w:color w:val="7030A0"/>
          <w:sz w:val="22"/>
          <w:szCs w:val="22"/>
        </w:rPr>
        <w:t>FHWA Categorical Finding</w:t>
      </w:r>
      <w:r w:rsidR="00ED1516" w:rsidRPr="00AF3616">
        <w:rPr>
          <w:rFonts w:ascii="Book Antiqua" w:hAnsi="Book Antiqua"/>
          <w:color w:val="7030A0"/>
          <w:sz w:val="22"/>
          <w:szCs w:val="22"/>
        </w:rPr>
        <w:t xml:space="preserve"> for CO</w:t>
      </w:r>
      <w:r w:rsidRPr="00AF3616">
        <w:rPr>
          <w:rFonts w:ascii="Book Antiqua" w:hAnsi="Book Antiqua"/>
          <w:color w:val="7030A0"/>
          <w:sz w:val="22"/>
          <w:szCs w:val="22"/>
        </w:rPr>
        <w:t xml:space="preserve">. </w:t>
      </w:r>
      <w:r w:rsidR="000E4759" w:rsidRPr="00AF3616">
        <w:rPr>
          <w:rFonts w:ascii="Book Antiqua" w:hAnsi="Book Antiqua"/>
          <w:color w:val="7030A0"/>
          <w:sz w:val="22"/>
          <w:szCs w:val="22"/>
        </w:rPr>
        <w:t xml:space="preserve">A </w:t>
      </w:r>
      <w:r w:rsidR="00F16246" w:rsidRPr="00AF3616">
        <w:rPr>
          <w:rFonts w:ascii="Book Antiqua" w:hAnsi="Book Antiqua"/>
          <w:color w:val="7030A0"/>
          <w:sz w:val="22"/>
          <w:szCs w:val="22"/>
        </w:rPr>
        <w:t xml:space="preserve">quantitative </w:t>
      </w:r>
      <w:r w:rsidR="0035244E" w:rsidRPr="00AF3616">
        <w:rPr>
          <w:rFonts w:ascii="Book Antiqua" w:hAnsi="Book Antiqua"/>
          <w:color w:val="7030A0"/>
          <w:sz w:val="22"/>
          <w:szCs w:val="22"/>
        </w:rPr>
        <w:t xml:space="preserve">project-specific </w:t>
      </w:r>
      <w:r w:rsidR="000E4759" w:rsidRPr="00AF3616">
        <w:rPr>
          <w:rFonts w:ascii="Book Antiqua" w:hAnsi="Book Antiqua"/>
          <w:color w:val="7030A0"/>
          <w:sz w:val="22"/>
          <w:szCs w:val="22"/>
        </w:rPr>
        <w:t xml:space="preserve">analysis for CO is </w:t>
      </w:r>
      <w:r w:rsidRPr="00AF3616">
        <w:rPr>
          <w:rFonts w:ascii="Book Antiqua" w:hAnsi="Book Antiqua"/>
          <w:color w:val="7030A0"/>
          <w:sz w:val="22"/>
          <w:szCs w:val="22"/>
        </w:rPr>
        <w:t xml:space="preserve">therefore </w:t>
      </w:r>
      <w:r w:rsidR="00576E38" w:rsidRPr="00AF3616">
        <w:rPr>
          <w:rFonts w:ascii="Book Antiqua" w:hAnsi="Book Antiqua"/>
          <w:color w:val="7030A0"/>
          <w:sz w:val="22"/>
          <w:szCs w:val="22"/>
        </w:rPr>
        <w:t>needed</w:t>
      </w:r>
      <w:r w:rsidRPr="00AF3616">
        <w:rPr>
          <w:rFonts w:ascii="Book Antiqua" w:hAnsi="Book Antiqua"/>
          <w:color w:val="7030A0"/>
          <w:sz w:val="22"/>
          <w:szCs w:val="22"/>
        </w:rPr>
        <w:t>.</w:t>
      </w:r>
    </w:p>
    <w:p w14:paraId="62220920" w14:textId="77777777" w:rsidR="00624874" w:rsidRPr="00AF3616" w:rsidRDefault="00624874" w:rsidP="00AF3616">
      <w:pPr>
        <w:pStyle w:val="BodyText"/>
        <w:jc w:val="left"/>
        <w:rPr>
          <w:rFonts w:ascii="Book Antiqua" w:hAnsi="Book Antiqua"/>
          <w:color w:val="7030A0"/>
          <w:sz w:val="22"/>
          <w:szCs w:val="22"/>
        </w:rPr>
      </w:pPr>
    </w:p>
    <w:p w14:paraId="4773B3AB" w14:textId="77777777" w:rsidR="00BF4067" w:rsidRDefault="00BF4067" w:rsidP="00BF4067">
      <w:pPr>
        <w:jc w:val="both"/>
        <w:rPr>
          <w:rFonts w:ascii="Book Antiqua" w:hAnsi="Book Antiqua"/>
          <w:i/>
          <w:u w:val="single"/>
        </w:rPr>
      </w:pPr>
      <w:r w:rsidRPr="00BF4067">
        <w:rPr>
          <w:rFonts w:ascii="Book Antiqua" w:hAnsi="Book Antiqua"/>
          <w:i/>
          <w:u w:val="single"/>
        </w:rPr>
        <w:t xml:space="preserve">For projects for which </w:t>
      </w:r>
      <w:r w:rsidR="0096769D">
        <w:rPr>
          <w:rFonts w:ascii="Book Antiqua" w:hAnsi="Book Antiqua"/>
          <w:i/>
          <w:u w:val="single"/>
        </w:rPr>
        <w:t xml:space="preserve">the PA applies and therefore </w:t>
      </w:r>
      <w:r w:rsidR="008A00EC">
        <w:rPr>
          <w:rFonts w:ascii="Book Antiqua" w:hAnsi="Book Antiqua"/>
          <w:i/>
          <w:u w:val="single"/>
        </w:rPr>
        <w:t xml:space="preserve">project-specific </w:t>
      </w:r>
      <w:r w:rsidRPr="00BF4067">
        <w:rPr>
          <w:rFonts w:ascii="Book Antiqua" w:hAnsi="Book Antiqua"/>
          <w:i/>
          <w:u w:val="single"/>
        </w:rPr>
        <w:t xml:space="preserve">modeling will </w:t>
      </w:r>
      <w:r>
        <w:rPr>
          <w:rFonts w:ascii="Book Antiqua" w:hAnsi="Book Antiqua"/>
          <w:i/>
          <w:u w:val="single"/>
        </w:rPr>
        <w:t xml:space="preserve">not </w:t>
      </w:r>
      <w:r w:rsidRPr="00BF4067">
        <w:rPr>
          <w:rFonts w:ascii="Book Antiqua" w:hAnsi="Book Antiqua"/>
          <w:i/>
          <w:u w:val="single"/>
        </w:rPr>
        <w:t>be needed:</w:t>
      </w:r>
    </w:p>
    <w:p w14:paraId="3F3A3963" w14:textId="30DDCFD4" w:rsidR="000B424A" w:rsidRPr="00BF4067" w:rsidRDefault="000B424A" w:rsidP="000B424A">
      <w:pPr>
        <w:jc w:val="both"/>
        <w:rPr>
          <w:rFonts w:ascii="Book Antiqua" w:hAnsi="Book Antiqua"/>
          <w:i/>
          <w:u w:val="single"/>
        </w:rPr>
      </w:pPr>
      <w:r w:rsidRPr="00AF3616">
        <w:rPr>
          <w:rFonts w:ascii="Book Antiqua" w:hAnsi="Book Antiqua"/>
          <w:color w:val="7030A0"/>
        </w:rPr>
        <w:t xml:space="preserve">The </w:t>
      </w:r>
      <w:r w:rsidR="00812C14">
        <w:rPr>
          <w:rFonts w:ascii="Book Antiqua" w:hAnsi="Book Antiqua"/>
          <w:color w:val="7030A0"/>
        </w:rPr>
        <w:t xml:space="preserve">project </w:t>
      </w:r>
      <w:r w:rsidRPr="00AF3616">
        <w:rPr>
          <w:rFonts w:ascii="Book Antiqua" w:hAnsi="Book Antiqua"/>
          <w:color w:val="7030A0"/>
        </w:rPr>
        <w:t>meet</w:t>
      </w:r>
      <w:r>
        <w:rPr>
          <w:rFonts w:ascii="Book Antiqua" w:hAnsi="Book Antiqua"/>
          <w:color w:val="7030A0"/>
        </w:rPr>
        <w:t>s</w:t>
      </w:r>
      <w:r w:rsidRPr="00AF3616">
        <w:rPr>
          <w:rFonts w:ascii="Book Antiqua" w:hAnsi="Book Antiqua"/>
          <w:color w:val="7030A0"/>
        </w:rPr>
        <w:t xml:space="preserve"> the criteria for application of the 2016 FHWA-VDOT PA </w:t>
      </w:r>
      <w:r>
        <w:rPr>
          <w:rFonts w:ascii="Book Antiqua" w:hAnsi="Book Antiqua"/>
          <w:color w:val="7030A0"/>
        </w:rPr>
        <w:t>(</w:t>
      </w:r>
      <w:r w:rsidRPr="00AF3616">
        <w:rPr>
          <w:rFonts w:ascii="Book Antiqua" w:hAnsi="Book Antiqua"/>
          <w:color w:val="7030A0"/>
        </w:rPr>
        <w:t>or the FHWA Categorical Finding for CO.</w:t>
      </w:r>
      <w:r>
        <w:rPr>
          <w:rFonts w:ascii="Book Antiqua" w:hAnsi="Book Antiqua"/>
          <w:color w:val="7030A0"/>
        </w:rPr>
        <w:t>)</w:t>
      </w:r>
      <w:r w:rsidRPr="00AF3616">
        <w:rPr>
          <w:rFonts w:ascii="Book Antiqua" w:hAnsi="Book Antiqua"/>
          <w:color w:val="7030A0"/>
        </w:rPr>
        <w:t xml:space="preserve"> </w:t>
      </w:r>
      <w:r>
        <w:rPr>
          <w:rFonts w:ascii="Book Antiqua" w:hAnsi="Book Antiqua"/>
          <w:color w:val="7030A0"/>
        </w:rPr>
        <w:t>A qualitative analysis or statement is provided below in accordance with the 2016 PA. Exhibit 4.2.4 provides a summary of data applied for screening.</w:t>
      </w:r>
    </w:p>
    <w:p w14:paraId="37B854C5" w14:textId="77777777" w:rsidR="000B424A" w:rsidRDefault="000B424A" w:rsidP="000B424A">
      <w:pPr>
        <w:pStyle w:val="Heading4"/>
        <w:jc w:val="left"/>
        <w:rPr>
          <w:rFonts w:ascii="Book Antiqua" w:hAnsi="Book Antiqua"/>
          <w:color w:val="7030A0"/>
        </w:rPr>
      </w:pPr>
      <w:r w:rsidRPr="00E96E84">
        <w:rPr>
          <w:color w:val="7030A0"/>
        </w:rPr>
        <w:t>Application of Other Programmatic Agreements</w:t>
      </w:r>
      <w:r w:rsidRPr="00AF3616">
        <w:rPr>
          <w:rFonts w:ascii="Book Antiqua" w:hAnsi="Book Antiqua"/>
          <w:color w:val="7030A0"/>
        </w:rPr>
        <w:t xml:space="preserve"> </w:t>
      </w:r>
    </w:p>
    <w:p w14:paraId="3598E02F" w14:textId="77777777" w:rsidR="000B424A" w:rsidRDefault="000B424A" w:rsidP="00AF3616">
      <w:pPr>
        <w:pStyle w:val="BodyText"/>
        <w:jc w:val="left"/>
        <w:rPr>
          <w:rFonts w:ascii="Book Antiqua" w:hAnsi="Book Antiqua"/>
          <w:color w:val="7030A0"/>
          <w:sz w:val="22"/>
          <w:szCs w:val="22"/>
        </w:rPr>
      </w:pPr>
    </w:p>
    <w:p w14:paraId="44DD4404" w14:textId="77777777" w:rsidR="0080151F" w:rsidRPr="00AF3616" w:rsidRDefault="00782C26" w:rsidP="00AF3616">
      <w:pPr>
        <w:pStyle w:val="BodyText"/>
        <w:jc w:val="left"/>
        <w:rPr>
          <w:rFonts w:ascii="Book Antiqua" w:hAnsi="Book Antiqua"/>
          <w:color w:val="7030A0"/>
          <w:sz w:val="22"/>
          <w:szCs w:val="22"/>
        </w:rPr>
      </w:pPr>
      <w:r w:rsidRPr="00AF3616">
        <w:rPr>
          <w:rFonts w:ascii="Book Antiqua" w:hAnsi="Book Antiqua"/>
          <w:color w:val="7030A0"/>
          <w:sz w:val="22"/>
          <w:szCs w:val="22"/>
        </w:rPr>
        <w:t>The 2009 FHWA-VDOT No-Build Agreement (Section 2.</w:t>
      </w:r>
      <w:r w:rsidR="00A80807" w:rsidRPr="00AF3616">
        <w:rPr>
          <w:rFonts w:ascii="Book Antiqua" w:hAnsi="Book Antiqua"/>
          <w:color w:val="7030A0"/>
          <w:sz w:val="22"/>
          <w:szCs w:val="22"/>
        </w:rPr>
        <w:t>1</w:t>
      </w:r>
      <w:r w:rsidRPr="00AF3616">
        <w:rPr>
          <w:rFonts w:ascii="Book Antiqua" w:hAnsi="Book Antiqua"/>
          <w:color w:val="7030A0"/>
          <w:sz w:val="22"/>
          <w:szCs w:val="22"/>
        </w:rPr>
        <w:t>.3</w:t>
      </w:r>
      <w:r w:rsidR="00AB10F4" w:rsidRPr="00AF3616">
        <w:rPr>
          <w:rFonts w:ascii="Book Antiqua" w:hAnsi="Book Antiqua"/>
          <w:color w:val="7030A0"/>
          <w:sz w:val="22"/>
          <w:szCs w:val="22"/>
        </w:rPr>
        <w:t>.3</w:t>
      </w:r>
      <w:r w:rsidRPr="00AF3616">
        <w:rPr>
          <w:rFonts w:ascii="Book Antiqua" w:hAnsi="Book Antiqua"/>
          <w:color w:val="7030A0"/>
          <w:sz w:val="22"/>
          <w:szCs w:val="22"/>
        </w:rPr>
        <w:t>) may be applied for this project</w:t>
      </w:r>
      <w:r w:rsidR="00873874" w:rsidRPr="00AF3616">
        <w:rPr>
          <w:rFonts w:ascii="Book Antiqua" w:hAnsi="Book Antiqua"/>
          <w:color w:val="7030A0"/>
          <w:sz w:val="22"/>
          <w:szCs w:val="22"/>
        </w:rPr>
        <w:t xml:space="preserve">, </w:t>
      </w:r>
      <w:r w:rsidR="00FA2724">
        <w:rPr>
          <w:rFonts w:ascii="Book Antiqua" w:hAnsi="Book Antiqua"/>
          <w:color w:val="7030A0"/>
          <w:sz w:val="22"/>
          <w:szCs w:val="22"/>
        </w:rPr>
        <w:t>therefore</w:t>
      </w:r>
      <w:r w:rsidR="00873874" w:rsidRPr="00AF3616">
        <w:rPr>
          <w:rFonts w:ascii="Book Antiqua" w:hAnsi="Book Antiqua"/>
          <w:color w:val="7030A0"/>
          <w:sz w:val="22"/>
          <w:szCs w:val="22"/>
        </w:rPr>
        <w:t xml:space="preserve"> project-specific modeling of the no</w:t>
      </w:r>
      <w:r w:rsidR="00877D7B">
        <w:rPr>
          <w:rFonts w:ascii="Book Antiqua" w:hAnsi="Book Antiqua"/>
          <w:color w:val="7030A0"/>
          <w:sz w:val="22"/>
          <w:szCs w:val="22"/>
        </w:rPr>
        <w:t>-</w:t>
      </w:r>
      <w:r w:rsidR="00873874" w:rsidRPr="00AF3616">
        <w:rPr>
          <w:rFonts w:ascii="Book Antiqua" w:hAnsi="Book Antiqua"/>
          <w:color w:val="7030A0"/>
          <w:sz w:val="22"/>
          <w:szCs w:val="22"/>
        </w:rPr>
        <w:t xml:space="preserve">build alternative is not required. </w:t>
      </w:r>
      <w:r w:rsidR="000E4759" w:rsidRPr="00AF3616">
        <w:rPr>
          <w:rFonts w:ascii="Book Antiqua" w:hAnsi="Book Antiqua"/>
          <w:color w:val="7030A0"/>
          <w:sz w:val="22"/>
          <w:szCs w:val="22"/>
        </w:rPr>
        <w:t xml:space="preserve">The </w:t>
      </w:r>
      <w:r w:rsidR="00356E3A" w:rsidRPr="00AF3616">
        <w:rPr>
          <w:rFonts w:ascii="Book Antiqua" w:hAnsi="Book Antiqua"/>
          <w:color w:val="7030A0"/>
          <w:sz w:val="22"/>
          <w:szCs w:val="22"/>
        </w:rPr>
        <w:t xml:space="preserve">criteria specified in the </w:t>
      </w:r>
      <w:r w:rsidR="009D42E4" w:rsidRPr="00AF3616">
        <w:rPr>
          <w:rFonts w:ascii="Book Antiqua" w:hAnsi="Book Antiqua"/>
          <w:color w:val="7030A0"/>
          <w:sz w:val="22"/>
          <w:szCs w:val="22"/>
        </w:rPr>
        <w:t xml:space="preserve">No-Build Agreement </w:t>
      </w:r>
      <w:r w:rsidR="000E4759" w:rsidRPr="00AF3616">
        <w:rPr>
          <w:rFonts w:ascii="Book Antiqua" w:hAnsi="Book Antiqua"/>
          <w:color w:val="7030A0"/>
          <w:sz w:val="22"/>
          <w:szCs w:val="22"/>
        </w:rPr>
        <w:t xml:space="preserve">are met </w:t>
      </w:r>
      <w:r w:rsidR="00DA277E" w:rsidRPr="00AF3616">
        <w:rPr>
          <w:rFonts w:ascii="Book Antiqua" w:hAnsi="Book Antiqua"/>
          <w:color w:val="7030A0"/>
          <w:sz w:val="22"/>
          <w:szCs w:val="22"/>
        </w:rPr>
        <w:t xml:space="preserve">for this project </w:t>
      </w:r>
      <w:r w:rsidR="000E4759" w:rsidRPr="00AF3616">
        <w:rPr>
          <w:rFonts w:ascii="Book Antiqua" w:hAnsi="Book Antiqua"/>
          <w:color w:val="7030A0"/>
          <w:sz w:val="22"/>
          <w:szCs w:val="22"/>
        </w:rPr>
        <w:t>given</w:t>
      </w:r>
      <w:r w:rsidR="00DA277E" w:rsidRPr="00AF3616">
        <w:rPr>
          <w:rFonts w:ascii="Book Antiqua" w:hAnsi="Book Antiqua"/>
          <w:color w:val="7030A0"/>
          <w:sz w:val="22"/>
          <w:szCs w:val="22"/>
        </w:rPr>
        <w:t xml:space="preserve"> that</w:t>
      </w:r>
      <w:r w:rsidR="000E4759" w:rsidRPr="00AF3616">
        <w:rPr>
          <w:rFonts w:ascii="Book Antiqua" w:hAnsi="Book Antiqua"/>
          <w:color w:val="7030A0"/>
          <w:sz w:val="22"/>
          <w:szCs w:val="22"/>
        </w:rPr>
        <w:t>:</w:t>
      </w:r>
    </w:p>
    <w:p w14:paraId="7787183A" w14:textId="77777777" w:rsidR="0080151F" w:rsidRPr="00AF3616" w:rsidRDefault="003176AA" w:rsidP="00AF3616">
      <w:pPr>
        <w:pStyle w:val="BodyText"/>
        <w:numPr>
          <w:ilvl w:val="0"/>
          <w:numId w:val="36"/>
        </w:numPr>
        <w:jc w:val="left"/>
        <w:rPr>
          <w:rFonts w:ascii="Book Antiqua" w:hAnsi="Book Antiqua"/>
          <w:color w:val="7030A0"/>
          <w:sz w:val="22"/>
          <w:szCs w:val="22"/>
        </w:rPr>
      </w:pPr>
      <w:r>
        <w:rPr>
          <w:rFonts w:ascii="Book Antiqua" w:hAnsi="Book Antiqua"/>
          <w:color w:val="7030A0"/>
          <w:sz w:val="22"/>
          <w:szCs w:val="22"/>
        </w:rPr>
        <w:t>t</w:t>
      </w:r>
      <w:r w:rsidR="000E4759" w:rsidRPr="00AF3616">
        <w:rPr>
          <w:rFonts w:ascii="Book Antiqua" w:hAnsi="Book Antiqua"/>
          <w:color w:val="7030A0"/>
          <w:sz w:val="22"/>
          <w:szCs w:val="22"/>
        </w:rPr>
        <w:t xml:space="preserve">he project location </w:t>
      </w:r>
      <w:r w:rsidR="00DA277E" w:rsidRPr="00AF3616">
        <w:rPr>
          <w:rFonts w:ascii="Book Antiqua" w:hAnsi="Book Antiqua"/>
          <w:color w:val="7030A0"/>
          <w:sz w:val="22"/>
          <w:szCs w:val="22"/>
        </w:rPr>
        <w:t xml:space="preserve">is </w:t>
      </w:r>
      <w:r w:rsidR="000E4759" w:rsidRPr="00AF3616">
        <w:rPr>
          <w:rFonts w:ascii="Book Antiqua" w:hAnsi="Book Antiqua"/>
          <w:color w:val="7030A0"/>
          <w:sz w:val="22"/>
          <w:szCs w:val="22"/>
        </w:rPr>
        <w:t xml:space="preserve">not within a maintenance area for CO, and </w:t>
      </w:r>
    </w:p>
    <w:p w14:paraId="14B973EA" w14:textId="77777777" w:rsidR="00624874" w:rsidRPr="00AF3616" w:rsidRDefault="000E4759" w:rsidP="00AF3616">
      <w:pPr>
        <w:pStyle w:val="BodyText"/>
        <w:numPr>
          <w:ilvl w:val="0"/>
          <w:numId w:val="36"/>
        </w:numPr>
        <w:jc w:val="left"/>
        <w:rPr>
          <w:rFonts w:ascii="Book Antiqua" w:hAnsi="Book Antiqua"/>
          <w:color w:val="7030A0"/>
          <w:sz w:val="22"/>
          <w:szCs w:val="22"/>
        </w:rPr>
      </w:pPr>
      <w:r w:rsidRPr="00AF3616">
        <w:rPr>
          <w:rFonts w:ascii="Book Antiqua" w:hAnsi="Book Antiqua"/>
          <w:color w:val="7030A0"/>
          <w:sz w:val="22"/>
          <w:szCs w:val="22"/>
        </w:rPr>
        <w:t xml:space="preserve">an </w:t>
      </w:r>
      <w:r w:rsidR="00FC30BE">
        <w:rPr>
          <w:rFonts w:ascii="Book Antiqua" w:hAnsi="Book Antiqua"/>
          <w:color w:val="7030A0"/>
          <w:sz w:val="22"/>
          <w:szCs w:val="22"/>
        </w:rPr>
        <w:t>EIS</w:t>
      </w:r>
      <w:r w:rsidR="00DA277E" w:rsidRPr="00AF3616">
        <w:rPr>
          <w:rFonts w:ascii="Book Antiqua" w:hAnsi="Book Antiqua"/>
          <w:color w:val="7030A0"/>
          <w:sz w:val="22"/>
          <w:szCs w:val="22"/>
        </w:rPr>
        <w:t xml:space="preserve"> is not planned</w:t>
      </w:r>
      <w:r w:rsidRPr="00AF3616">
        <w:rPr>
          <w:rFonts w:ascii="Book Antiqua" w:hAnsi="Book Antiqua"/>
          <w:color w:val="7030A0"/>
          <w:sz w:val="22"/>
          <w:szCs w:val="22"/>
        </w:rPr>
        <w:t xml:space="preserve">. </w:t>
      </w:r>
    </w:p>
    <w:p w14:paraId="0B1778C0" w14:textId="77777777" w:rsidR="008C6DFF" w:rsidRDefault="008C6DFF" w:rsidP="00BE7A3A">
      <w:pPr>
        <w:pStyle w:val="BodyTextHelvetica"/>
        <w:jc w:val="left"/>
        <w:rPr>
          <w:rFonts w:ascii="Arial" w:hAnsi="Arial"/>
          <w:sz w:val="24"/>
          <w:szCs w:val="24"/>
          <w:highlight w:val="yellow"/>
        </w:rPr>
        <w:sectPr w:rsidR="008C6DFF" w:rsidSect="00794F6C">
          <w:footerReference w:type="default" r:id="rId41"/>
          <w:type w:val="continuous"/>
          <w:pgSz w:w="12240" w:h="15840" w:code="1"/>
          <w:pgMar w:top="1627" w:right="1440" w:bottom="1440" w:left="1440" w:header="720" w:footer="720" w:gutter="0"/>
          <w:pgBorders w:offsetFrom="page">
            <w:bottom w:val="single" w:sz="4" w:space="24" w:color="FFFFFF" w:themeColor="background1"/>
            <w:right w:val="single" w:sz="4" w:space="24" w:color="FFFFFF" w:themeColor="background1"/>
          </w:pgBorders>
          <w:cols w:space="720"/>
          <w:docGrid w:linePitch="360"/>
        </w:sectPr>
      </w:pPr>
    </w:p>
    <w:p w14:paraId="1E8003AB" w14:textId="77777777" w:rsidR="00C157EE" w:rsidRDefault="00C157EE" w:rsidP="00BE7A3A">
      <w:pPr>
        <w:pStyle w:val="BodyTextHelvetica"/>
        <w:jc w:val="left"/>
        <w:rPr>
          <w:rFonts w:ascii="Arial" w:hAnsi="Arial"/>
          <w:sz w:val="24"/>
          <w:szCs w:val="24"/>
          <w:highlight w:val="yellow"/>
        </w:rPr>
      </w:pPr>
    </w:p>
    <w:p w14:paraId="30196727" w14:textId="77777777" w:rsidR="00C157EE" w:rsidRPr="00944A3C" w:rsidRDefault="00C157EE" w:rsidP="00944A3C">
      <w:pPr>
        <w:pStyle w:val="Style1-ExhibitTitles"/>
      </w:pPr>
      <w:bookmarkStart w:id="199" w:name="_Toc513556047"/>
      <w:bookmarkStart w:id="200" w:name="_Toc524530694"/>
      <w:r w:rsidRPr="00944A3C">
        <w:t>Exhibit 4.2.4: 2040 Eight-Lane Build Alternative Carbon Monoxide Screening</w:t>
      </w:r>
      <w:bookmarkEnd w:id="199"/>
      <w:bookmarkEnd w:id="200"/>
    </w:p>
    <w:tbl>
      <w:tblPr>
        <w:tblW w:w="12960" w:type="dxa"/>
        <w:tblInd w:w="-5" w:type="dxa"/>
        <w:tblLook w:val="04A0" w:firstRow="1" w:lastRow="0" w:firstColumn="1" w:lastColumn="0" w:noHBand="0" w:noVBand="1"/>
      </w:tblPr>
      <w:tblGrid>
        <w:gridCol w:w="639"/>
        <w:gridCol w:w="1016"/>
        <w:gridCol w:w="1498"/>
        <w:gridCol w:w="1225"/>
        <w:gridCol w:w="1196"/>
        <w:gridCol w:w="1076"/>
        <w:gridCol w:w="1225"/>
        <w:gridCol w:w="946"/>
        <w:gridCol w:w="911"/>
        <w:gridCol w:w="946"/>
        <w:gridCol w:w="976"/>
        <w:gridCol w:w="615"/>
        <w:gridCol w:w="691"/>
      </w:tblGrid>
      <w:tr w:rsidR="00C157EE" w:rsidRPr="00C157EE" w14:paraId="65B131A2" w14:textId="77777777" w:rsidTr="00884F58">
        <w:trPr>
          <w:trHeight w:val="300"/>
        </w:trPr>
        <w:tc>
          <w:tcPr>
            <w:tcW w:w="3004" w:type="dxa"/>
            <w:gridSpan w:val="3"/>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59970734" w14:textId="77777777" w:rsidR="00C157EE" w:rsidRPr="00884F58" w:rsidRDefault="00C157EE" w:rsidP="00D770AC">
            <w:pPr>
              <w:ind w:left="-2844"/>
              <w:jc w:val="center"/>
              <w:rPr>
                <w:rFonts w:ascii="Calibri" w:eastAsia="Times New Roman" w:hAnsi="Calibri" w:cs="Calibri"/>
                <w:color w:val="000000"/>
                <w:sz w:val="20"/>
              </w:rPr>
            </w:pPr>
            <w:r w:rsidRPr="00884F58">
              <w:rPr>
                <w:rFonts w:ascii="Calibri" w:eastAsia="Times New Roman" w:hAnsi="Calibri" w:cs="Calibri"/>
                <w:color w:val="000000"/>
                <w:sz w:val="20"/>
              </w:rPr>
              <w:t> </w:t>
            </w:r>
          </w:p>
        </w:tc>
        <w:tc>
          <w:tcPr>
            <w:tcW w:w="6006" w:type="dxa"/>
            <w:gridSpan w:val="6"/>
            <w:tcBorders>
              <w:top w:val="single" w:sz="4" w:space="0" w:color="auto"/>
              <w:left w:val="nil"/>
              <w:bottom w:val="single" w:sz="4" w:space="0" w:color="auto"/>
              <w:right w:val="single" w:sz="4" w:space="0" w:color="auto"/>
            </w:tcBorders>
            <w:shd w:val="clear" w:color="auto" w:fill="C5E0B3"/>
            <w:noWrap/>
            <w:vAlign w:val="bottom"/>
            <w:hideMark/>
          </w:tcPr>
          <w:p w14:paraId="11FC2D09"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Intersection Data</w:t>
            </w:r>
          </w:p>
        </w:tc>
        <w:tc>
          <w:tcPr>
            <w:tcW w:w="3193" w:type="dxa"/>
            <w:gridSpan w:val="4"/>
            <w:tcBorders>
              <w:top w:val="single" w:sz="4" w:space="0" w:color="auto"/>
              <w:left w:val="nil"/>
              <w:bottom w:val="single" w:sz="4" w:space="0" w:color="auto"/>
              <w:right w:val="single" w:sz="4" w:space="0" w:color="auto"/>
            </w:tcBorders>
            <w:shd w:val="clear" w:color="auto" w:fill="C5E0B3"/>
            <w:noWrap/>
            <w:vAlign w:val="bottom"/>
            <w:hideMark/>
          </w:tcPr>
          <w:p w14:paraId="12586F44"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2040 Build</w:t>
            </w:r>
          </w:p>
        </w:tc>
      </w:tr>
      <w:tr w:rsidR="007268AB" w:rsidRPr="00C157EE" w14:paraId="09FF2D0D" w14:textId="77777777" w:rsidTr="00884F58">
        <w:trPr>
          <w:trHeight w:val="1457"/>
        </w:trPr>
        <w:tc>
          <w:tcPr>
            <w:tcW w:w="507" w:type="dxa"/>
            <w:tcBorders>
              <w:top w:val="nil"/>
              <w:left w:val="single" w:sz="4" w:space="0" w:color="auto"/>
              <w:bottom w:val="single" w:sz="4" w:space="0" w:color="auto"/>
              <w:right w:val="single" w:sz="4" w:space="0" w:color="auto"/>
            </w:tcBorders>
            <w:shd w:val="clear" w:color="auto" w:fill="C5E0B3"/>
            <w:noWrap/>
            <w:hideMark/>
          </w:tcPr>
          <w:p w14:paraId="59C9FAF4" w14:textId="77777777" w:rsidR="00C157EE" w:rsidRPr="00C157EE" w:rsidRDefault="00C157EE" w:rsidP="00C157EE">
            <w:pPr>
              <w:jc w:val="center"/>
              <w:rPr>
                <w:rFonts w:ascii="Calibri" w:eastAsia="Times New Roman" w:hAnsi="Calibri" w:cs="Calibri"/>
                <w:b/>
                <w:bCs/>
                <w:color w:val="000000"/>
              </w:rPr>
            </w:pPr>
            <w:r w:rsidRPr="00C157EE">
              <w:rPr>
                <w:rFonts w:ascii="Calibri" w:eastAsia="Times New Roman" w:hAnsi="Calibri" w:cs="Calibri"/>
                <w:b/>
                <w:bCs/>
                <w:color w:val="000000"/>
              </w:rPr>
              <w:t>Map ID</w:t>
            </w:r>
          </w:p>
        </w:tc>
        <w:tc>
          <w:tcPr>
            <w:tcW w:w="1009" w:type="dxa"/>
            <w:tcBorders>
              <w:top w:val="nil"/>
              <w:left w:val="nil"/>
              <w:bottom w:val="single" w:sz="4" w:space="0" w:color="auto"/>
              <w:right w:val="single" w:sz="4" w:space="0" w:color="auto"/>
            </w:tcBorders>
            <w:shd w:val="clear" w:color="auto" w:fill="C5E0B3"/>
            <w:noWrap/>
            <w:hideMark/>
          </w:tcPr>
          <w:p w14:paraId="34AD3A15"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Major Street</w:t>
            </w:r>
          </w:p>
        </w:tc>
        <w:tc>
          <w:tcPr>
            <w:tcW w:w="1488" w:type="dxa"/>
            <w:tcBorders>
              <w:top w:val="nil"/>
              <w:left w:val="nil"/>
              <w:bottom w:val="single" w:sz="4" w:space="0" w:color="auto"/>
              <w:right w:val="single" w:sz="4" w:space="0" w:color="auto"/>
            </w:tcBorders>
            <w:shd w:val="clear" w:color="auto" w:fill="C5E0B3"/>
            <w:noWrap/>
            <w:hideMark/>
          </w:tcPr>
          <w:p w14:paraId="749A107E"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Cross Street</w:t>
            </w:r>
          </w:p>
        </w:tc>
        <w:tc>
          <w:tcPr>
            <w:tcW w:w="1001" w:type="dxa"/>
            <w:tcBorders>
              <w:top w:val="nil"/>
              <w:left w:val="nil"/>
              <w:bottom w:val="single" w:sz="4" w:space="0" w:color="auto"/>
              <w:right w:val="single" w:sz="4" w:space="0" w:color="auto"/>
            </w:tcBorders>
            <w:shd w:val="clear" w:color="auto" w:fill="C5E0B3"/>
            <w:hideMark/>
          </w:tcPr>
          <w:p w14:paraId="55779BF2"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Skew Angle</w:t>
            </w:r>
          </w:p>
        </w:tc>
        <w:tc>
          <w:tcPr>
            <w:tcW w:w="1188" w:type="dxa"/>
            <w:tcBorders>
              <w:top w:val="nil"/>
              <w:left w:val="nil"/>
              <w:bottom w:val="single" w:sz="4" w:space="0" w:color="auto"/>
              <w:right w:val="single" w:sz="4" w:space="0" w:color="auto"/>
            </w:tcBorders>
            <w:shd w:val="clear" w:color="auto" w:fill="C5E0B3"/>
            <w:hideMark/>
          </w:tcPr>
          <w:p w14:paraId="68A67B96"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Approach Lanes</w:t>
            </w:r>
          </w:p>
        </w:tc>
        <w:tc>
          <w:tcPr>
            <w:tcW w:w="1001" w:type="dxa"/>
            <w:tcBorders>
              <w:top w:val="nil"/>
              <w:left w:val="nil"/>
              <w:bottom w:val="single" w:sz="4" w:space="0" w:color="auto"/>
              <w:right w:val="single" w:sz="4" w:space="0" w:color="auto"/>
            </w:tcBorders>
            <w:shd w:val="clear" w:color="auto" w:fill="C5E0B3"/>
            <w:hideMark/>
          </w:tcPr>
          <w:p w14:paraId="55E0202D"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Departure Lanes</w:t>
            </w:r>
          </w:p>
        </w:tc>
        <w:tc>
          <w:tcPr>
            <w:tcW w:w="1001" w:type="dxa"/>
            <w:tcBorders>
              <w:top w:val="nil"/>
              <w:left w:val="nil"/>
              <w:bottom w:val="single" w:sz="4" w:space="0" w:color="auto"/>
              <w:right w:val="single" w:sz="4" w:space="0" w:color="auto"/>
            </w:tcBorders>
            <w:shd w:val="clear" w:color="auto" w:fill="C5E0B3"/>
            <w:hideMark/>
          </w:tcPr>
          <w:p w14:paraId="123F53C3"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Largest Mainline Grade</w:t>
            </w:r>
          </w:p>
        </w:tc>
        <w:tc>
          <w:tcPr>
            <w:tcW w:w="939" w:type="dxa"/>
            <w:tcBorders>
              <w:top w:val="nil"/>
              <w:left w:val="nil"/>
              <w:bottom w:val="single" w:sz="4" w:space="0" w:color="auto"/>
              <w:right w:val="single" w:sz="4" w:space="0" w:color="auto"/>
            </w:tcBorders>
            <w:shd w:val="clear" w:color="auto" w:fill="C5E0B3"/>
            <w:hideMark/>
          </w:tcPr>
          <w:p w14:paraId="227D2B85"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Largest Cross Street Grade</w:t>
            </w:r>
          </w:p>
        </w:tc>
        <w:tc>
          <w:tcPr>
            <w:tcW w:w="876" w:type="dxa"/>
            <w:tcBorders>
              <w:top w:val="nil"/>
              <w:left w:val="nil"/>
              <w:bottom w:val="single" w:sz="4" w:space="0" w:color="auto"/>
              <w:right w:val="single" w:sz="4" w:space="0" w:color="auto"/>
            </w:tcBorders>
            <w:shd w:val="clear" w:color="auto" w:fill="C5E0B3"/>
            <w:hideMark/>
          </w:tcPr>
          <w:p w14:paraId="36FB5254"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Lowest Posted Speed Limit</w:t>
            </w:r>
          </w:p>
        </w:tc>
        <w:tc>
          <w:tcPr>
            <w:tcW w:w="939" w:type="dxa"/>
            <w:tcBorders>
              <w:top w:val="nil"/>
              <w:left w:val="nil"/>
              <w:bottom w:val="single" w:sz="4" w:space="0" w:color="auto"/>
              <w:right w:val="single" w:sz="4" w:space="0" w:color="auto"/>
            </w:tcBorders>
            <w:shd w:val="clear" w:color="auto" w:fill="C5E0B3"/>
            <w:hideMark/>
          </w:tcPr>
          <w:p w14:paraId="62921F27"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Vehicles Per Hour Per Lane</w:t>
            </w:r>
          </w:p>
        </w:tc>
        <w:tc>
          <w:tcPr>
            <w:tcW w:w="969" w:type="dxa"/>
            <w:tcBorders>
              <w:top w:val="nil"/>
              <w:left w:val="nil"/>
              <w:bottom w:val="single" w:sz="4" w:space="0" w:color="auto"/>
              <w:right w:val="single" w:sz="4" w:space="0" w:color="auto"/>
            </w:tcBorders>
            <w:shd w:val="clear" w:color="auto" w:fill="C5E0B3"/>
            <w:hideMark/>
          </w:tcPr>
          <w:p w14:paraId="1AC215AE"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ADT</w:t>
            </w:r>
          </w:p>
        </w:tc>
        <w:tc>
          <w:tcPr>
            <w:tcW w:w="611" w:type="dxa"/>
            <w:tcBorders>
              <w:top w:val="nil"/>
              <w:left w:val="nil"/>
              <w:bottom w:val="single" w:sz="4" w:space="0" w:color="auto"/>
              <w:right w:val="single" w:sz="4" w:space="0" w:color="auto"/>
            </w:tcBorders>
            <w:shd w:val="clear" w:color="auto" w:fill="C5E0B3"/>
            <w:hideMark/>
          </w:tcPr>
          <w:p w14:paraId="22C66704"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LOS</w:t>
            </w:r>
          </w:p>
        </w:tc>
        <w:tc>
          <w:tcPr>
            <w:tcW w:w="674" w:type="dxa"/>
            <w:tcBorders>
              <w:top w:val="nil"/>
              <w:left w:val="nil"/>
              <w:bottom w:val="single" w:sz="4" w:space="0" w:color="auto"/>
              <w:right w:val="single" w:sz="4" w:space="0" w:color="auto"/>
            </w:tcBorders>
            <w:shd w:val="clear" w:color="auto" w:fill="C5E0B3"/>
            <w:hideMark/>
          </w:tcPr>
          <w:p w14:paraId="306ABDC6"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Delay (s)</w:t>
            </w:r>
          </w:p>
        </w:tc>
      </w:tr>
      <w:tr w:rsidR="007268AB" w:rsidRPr="00C157EE" w14:paraId="2AEBB4A3" w14:textId="77777777" w:rsidTr="00884F58">
        <w:trPr>
          <w:trHeight w:val="300"/>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14:paraId="1D6FF037" w14:textId="77777777" w:rsidR="00C157EE" w:rsidRPr="00C157EE" w:rsidRDefault="00C157EE" w:rsidP="00C157EE">
            <w:pPr>
              <w:jc w:val="center"/>
              <w:rPr>
                <w:rFonts w:ascii="Calibri" w:eastAsia="Times New Roman" w:hAnsi="Calibri" w:cs="Calibri"/>
                <w:b/>
                <w:bCs/>
                <w:color w:val="000000"/>
                <w:sz w:val="20"/>
                <w:szCs w:val="20"/>
              </w:rPr>
            </w:pPr>
            <w:r w:rsidRPr="00C157EE">
              <w:rPr>
                <w:rFonts w:ascii="Calibri" w:eastAsia="Times New Roman" w:hAnsi="Calibri" w:cs="Calibri"/>
                <w:b/>
                <w:bCs/>
                <w:color w:val="000000"/>
                <w:sz w:val="20"/>
                <w:szCs w:val="20"/>
              </w:rPr>
              <w:t>T1</w:t>
            </w:r>
          </w:p>
        </w:tc>
        <w:tc>
          <w:tcPr>
            <w:tcW w:w="1009" w:type="dxa"/>
            <w:tcBorders>
              <w:top w:val="nil"/>
              <w:left w:val="nil"/>
              <w:bottom w:val="single" w:sz="4" w:space="0" w:color="auto"/>
              <w:right w:val="single" w:sz="4" w:space="0" w:color="auto"/>
            </w:tcBorders>
            <w:shd w:val="clear" w:color="auto" w:fill="auto"/>
            <w:noWrap/>
            <w:vAlign w:val="bottom"/>
            <w:hideMark/>
          </w:tcPr>
          <w:p w14:paraId="6A5F3310" w14:textId="77777777" w:rsidR="00C157EE" w:rsidRPr="00884F58" w:rsidRDefault="00C157EE" w:rsidP="00C157EE">
            <w:pPr>
              <w:jc w:val="cente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US 460 BUS</w:t>
            </w:r>
          </w:p>
        </w:tc>
        <w:tc>
          <w:tcPr>
            <w:tcW w:w="1488" w:type="dxa"/>
            <w:tcBorders>
              <w:top w:val="nil"/>
              <w:left w:val="nil"/>
              <w:bottom w:val="single" w:sz="4" w:space="0" w:color="auto"/>
              <w:right w:val="single" w:sz="4" w:space="0" w:color="auto"/>
            </w:tcBorders>
            <w:shd w:val="clear" w:color="auto" w:fill="auto"/>
            <w:noWrap/>
            <w:vAlign w:val="bottom"/>
            <w:hideMark/>
          </w:tcPr>
          <w:p w14:paraId="6136D8C8" w14:textId="77777777" w:rsidR="00C157EE" w:rsidRPr="00884F58" w:rsidRDefault="00C157EE" w:rsidP="00C157EE">
            <w:pP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Nansemond Parkway</w:t>
            </w:r>
          </w:p>
        </w:tc>
        <w:tc>
          <w:tcPr>
            <w:tcW w:w="1001" w:type="dxa"/>
            <w:tcBorders>
              <w:top w:val="nil"/>
              <w:left w:val="nil"/>
              <w:bottom w:val="single" w:sz="4" w:space="0" w:color="auto"/>
              <w:right w:val="single" w:sz="4" w:space="0" w:color="auto"/>
            </w:tcBorders>
            <w:shd w:val="clear" w:color="auto" w:fill="auto"/>
            <w:noWrap/>
            <w:vAlign w:val="center"/>
            <w:hideMark/>
          </w:tcPr>
          <w:p w14:paraId="1027670C"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60</w:t>
            </w:r>
          </w:p>
        </w:tc>
        <w:tc>
          <w:tcPr>
            <w:tcW w:w="1188" w:type="dxa"/>
            <w:tcBorders>
              <w:top w:val="nil"/>
              <w:left w:val="nil"/>
              <w:bottom w:val="single" w:sz="4" w:space="0" w:color="auto"/>
              <w:right w:val="single" w:sz="4" w:space="0" w:color="auto"/>
            </w:tcBorders>
            <w:shd w:val="clear" w:color="auto" w:fill="auto"/>
            <w:noWrap/>
            <w:vAlign w:val="center"/>
            <w:hideMark/>
          </w:tcPr>
          <w:p w14:paraId="52A8EA89"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4</w:t>
            </w:r>
          </w:p>
        </w:tc>
        <w:tc>
          <w:tcPr>
            <w:tcW w:w="1001" w:type="dxa"/>
            <w:tcBorders>
              <w:top w:val="nil"/>
              <w:left w:val="nil"/>
              <w:bottom w:val="single" w:sz="4" w:space="0" w:color="auto"/>
              <w:right w:val="single" w:sz="4" w:space="0" w:color="auto"/>
            </w:tcBorders>
            <w:shd w:val="clear" w:color="auto" w:fill="auto"/>
            <w:noWrap/>
            <w:vAlign w:val="center"/>
            <w:hideMark/>
          </w:tcPr>
          <w:p w14:paraId="353A65EF"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2</w:t>
            </w:r>
          </w:p>
        </w:tc>
        <w:tc>
          <w:tcPr>
            <w:tcW w:w="1001" w:type="dxa"/>
            <w:tcBorders>
              <w:top w:val="nil"/>
              <w:left w:val="nil"/>
              <w:bottom w:val="single" w:sz="4" w:space="0" w:color="auto"/>
              <w:right w:val="single" w:sz="4" w:space="0" w:color="auto"/>
            </w:tcBorders>
            <w:shd w:val="clear" w:color="auto" w:fill="auto"/>
            <w:noWrap/>
            <w:vAlign w:val="center"/>
            <w:hideMark/>
          </w:tcPr>
          <w:p w14:paraId="1C654556"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0.0%</w:t>
            </w:r>
          </w:p>
        </w:tc>
        <w:tc>
          <w:tcPr>
            <w:tcW w:w="939" w:type="dxa"/>
            <w:tcBorders>
              <w:top w:val="nil"/>
              <w:left w:val="nil"/>
              <w:bottom w:val="single" w:sz="4" w:space="0" w:color="auto"/>
              <w:right w:val="single" w:sz="4" w:space="0" w:color="auto"/>
            </w:tcBorders>
            <w:shd w:val="clear" w:color="auto" w:fill="auto"/>
            <w:noWrap/>
            <w:vAlign w:val="center"/>
            <w:hideMark/>
          </w:tcPr>
          <w:p w14:paraId="7421C0F7"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0.2%</w:t>
            </w:r>
          </w:p>
        </w:tc>
        <w:tc>
          <w:tcPr>
            <w:tcW w:w="876" w:type="dxa"/>
            <w:tcBorders>
              <w:top w:val="nil"/>
              <w:left w:val="nil"/>
              <w:bottom w:val="single" w:sz="4" w:space="0" w:color="auto"/>
              <w:right w:val="single" w:sz="4" w:space="0" w:color="auto"/>
            </w:tcBorders>
            <w:shd w:val="clear" w:color="auto" w:fill="auto"/>
            <w:noWrap/>
            <w:vAlign w:val="center"/>
            <w:hideMark/>
          </w:tcPr>
          <w:p w14:paraId="4DF4C3EF"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40</w:t>
            </w:r>
          </w:p>
        </w:tc>
        <w:tc>
          <w:tcPr>
            <w:tcW w:w="939" w:type="dxa"/>
            <w:tcBorders>
              <w:top w:val="nil"/>
              <w:left w:val="nil"/>
              <w:bottom w:val="single" w:sz="4" w:space="0" w:color="auto"/>
              <w:right w:val="single" w:sz="4" w:space="0" w:color="auto"/>
            </w:tcBorders>
            <w:shd w:val="clear" w:color="auto" w:fill="auto"/>
            <w:noWrap/>
            <w:vAlign w:val="center"/>
            <w:hideMark/>
          </w:tcPr>
          <w:p w14:paraId="420D7992"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347</w:t>
            </w:r>
          </w:p>
        </w:tc>
        <w:tc>
          <w:tcPr>
            <w:tcW w:w="969" w:type="dxa"/>
            <w:tcBorders>
              <w:top w:val="nil"/>
              <w:left w:val="nil"/>
              <w:bottom w:val="single" w:sz="4" w:space="0" w:color="auto"/>
              <w:right w:val="single" w:sz="4" w:space="0" w:color="auto"/>
            </w:tcBorders>
            <w:shd w:val="clear" w:color="auto" w:fill="auto"/>
            <w:noWrap/>
            <w:vAlign w:val="center"/>
            <w:hideMark/>
          </w:tcPr>
          <w:p w14:paraId="19FDB666"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49,100</w:t>
            </w:r>
          </w:p>
        </w:tc>
        <w:tc>
          <w:tcPr>
            <w:tcW w:w="611" w:type="dxa"/>
            <w:tcBorders>
              <w:top w:val="nil"/>
              <w:left w:val="nil"/>
              <w:bottom w:val="single" w:sz="4" w:space="0" w:color="auto"/>
              <w:right w:val="single" w:sz="4" w:space="0" w:color="auto"/>
            </w:tcBorders>
            <w:shd w:val="clear" w:color="auto" w:fill="auto"/>
            <w:noWrap/>
            <w:vAlign w:val="center"/>
            <w:hideMark/>
          </w:tcPr>
          <w:p w14:paraId="354B3129"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F</w:t>
            </w:r>
          </w:p>
        </w:tc>
        <w:tc>
          <w:tcPr>
            <w:tcW w:w="674" w:type="dxa"/>
            <w:tcBorders>
              <w:top w:val="nil"/>
              <w:left w:val="nil"/>
              <w:bottom w:val="single" w:sz="4" w:space="0" w:color="auto"/>
              <w:right w:val="single" w:sz="4" w:space="0" w:color="auto"/>
            </w:tcBorders>
            <w:shd w:val="clear" w:color="auto" w:fill="auto"/>
            <w:noWrap/>
            <w:vAlign w:val="center"/>
            <w:hideMark/>
          </w:tcPr>
          <w:p w14:paraId="20A9BE06"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151.6</w:t>
            </w:r>
          </w:p>
        </w:tc>
      </w:tr>
      <w:tr w:rsidR="007268AB" w:rsidRPr="00C157EE" w14:paraId="25E9ADAB" w14:textId="77777777" w:rsidTr="00884F58">
        <w:trPr>
          <w:trHeight w:val="300"/>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14:paraId="2F7D9D7E" w14:textId="77777777" w:rsidR="00C157EE" w:rsidRPr="00C157EE" w:rsidRDefault="00C157EE" w:rsidP="00C157EE">
            <w:pPr>
              <w:jc w:val="center"/>
              <w:rPr>
                <w:rFonts w:ascii="Calibri" w:eastAsia="Times New Roman" w:hAnsi="Calibri" w:cs="Calibri"/>
                <w:b/>
                <w:bCs/>
                <w:color w:val="000000"/>
                <w:sz w:val="20"/>
                <w:szCs w:val="20"/>
              </w:rPr>
            </w:pPr>
            <w:r w:rsidRPr="00C157EE">
              <w:rPr>
                <w:rFonts w:ascii="Calibri" w:eastAsia="Times New Roman" w:hAnsi="Calibri" w:cs="Calibri"/>
                <w:b/>
                <w:bCs/>
                <w:color w:val="000000"/>
                <w:sz w:val="20"/>
                <w:szCs w:val="20"/>
              </w:rPr>
              <w:t>T2</w:t>
            </w:r>
          </w:p>
        </w:tc>
        <w:tc>
          <w:tcPr>
            <w:tcW w:w="1009" w:type="dxa"/>
            <w:tcBorders>
              <w:top w:val="nil"/>
              <w:left w:val="nil"/>
              <w:bottom w:val="single" w:sz="4" w:space="0" w:color="auto"/>
              <w:right w:val="single" w:sz="4" w:space="0" w:color="auto"/>
            </w:tcBorders>
            <w:shd w:val="clear" w:color="auto" w:fill="auto"/>
            <w:noWrap/>
            <w:vAlign w:val="bottom"/>
            <w:hideMark/>
          </w:tcPr>
          <w:p w14:paraId="010FC12C" w14:textId="77777777" w:rsidR="00C157EE" w:rsidRPr="00884F58" w:rsidRDefault="00C157EE" w:rsidP="00C157EE">
            <w:pPr>
              <w:jc w:val="cente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US 460/58</w:t>
            </w:r>
          </w:p>
        </w:tc>
        <w:tc>
          <w:tcPr>
            <w:tcW w:w="1488" w:type="dxa"/>
            <w:tcBorders>
              <w:top w:val="nil"/>
              <w:left w:val="nil"/>
              <w:bottom w:val="single" w:sz="4" w:space="0" w:color="auto"/>
              <w:right w:val="single" w:sz="4" w:space="0" w:color="auto"/>
            </w:tcBorders>
            <w:shd w:val="clear" w:color="auto" w:fill="auto"/>
            <w:noWrap/>
            <w:vAlign w:val="bottom"/>
            <w:hideMark/>
          </w:tcPr>
          <w:p w14:paraId="547252A8" w14:textId="77777777" w:rsidR="00C157EE" w:rsidRPr="00884F58" w:rsidRDefault="00C157EE" w:rsidP="00C157EE">
            <w:pP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Joliff Road</w:t>
            </w:r>
          </w:p>
        </w:tc>
        <w:tc>
          <w:tcPr>
            <w:tcW w:w="1001" w:type="dxa"/>
            <w:tcBorders>
              <w:top w:val="nil"/>
              <w:left w:val="nil"/>
              <w:bottom w:val="single" w:sz="4" w:space="0" w:color="auto"/>
              <w:right w:val="single" w:sz="4" w:space="0" w:color="auto"/>
            </w:tcBorders>
            <w:shd w:val="clear" w:color="auto" w:fill="auto"/>
            <w:noWrap/>
            <w:vAlign w:val="center"/>
            <w:hideMark/>
          </w:tcPr>
          <w:p w14:paraId="40D9CE2D"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45</w:t>
            </w:r>
          </w:p>
        </w:tc>
        <w:tc>
          <w:tcPr>
            <w:tcW w:w="1188" w:type="dxa"/>
            <w:tcBorders>
              <w:top w:val="nil"/>
              <w:left w:val="nil"/>
              <w:bottom w:val="single" w:sz="4" w:space="0" w:color="auto"/>
              <w:right w:val="single" w:sz="4" w:space="0" w:color="auto"/>
            </w:tcBorders>
            <w:shd w:val="clear" w:color="auto" w:fill="auto"/>
            <w:noWrap/>
            <w:vAlign w:val="center"/>
            <w:hideMark/>
          </w:tcPr>
          <w:p w14:paraId="7EC75CCD"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4</w:t>
            </w:r>
          </w:p>
        </w:tc>
        <w:tc>
          <w:tcPr>
            <w:tcW w:w="1001" w:type="dxa"/>
            <w:tcBorders>
              <w:top w:val="nil"/>
              <w:left w:val="nil"/>
              <w:bottom w:val="single" w:sz="4" w:space="0" w:color="auto"/>
              <w:right w:val="single" w:sz="4" w:space="0" w:color="auto"/>
            </w:tcBorders>
            <w:shd w:val="clear" w:color="auto" w:fill="auto"/>
            <w:noWrap/>
            <w:vAlign w:val="center"/>
            <w:hideMark/>
          </w:tcPr>
          <w:p w14:paraId="4140171D"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2</w:t>
            </w:r>
          </w:p>
        </w:tc>
        <w:tc>
          <w:tcPr>
            <w:tcW w:w="1001" w:type="dxa"/>
            <w:tcBorders>
              <w:top w:val="nil"/>
              <w:left w:val="nil"/>
              <w:bottom w:val="single" w:sz="4" w:space="0" w:color="auto"/>
              <w:right w:val="single" w:sz="4" w:space="0" w:color="auto"/>
            </w:tcBorders>
            <w:shd w:val="clear" w:color="auto" w:fill="auto"/>
            <w:noWrap/>
            <w:vAlign w:val="center"/>
            <w:hideMark/>
          </w:tcPr>
          <w:p w14:paraId="52C38A14"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0.6%</w:t>
            </w:r>
          </w:p>
        </w:tc>
        <w:tc>
          <w:tcPr>
            <w:tcW w:w="939" w:type="dxa"/>
            <w:tcBorders>
              <w:top w:val="nil"/>
              <w:left w:val="nil"/>
              <w:bottom w:val="single" w:sz="4" w:space="0" w:color="auto"/>
              <w:right w:val="single" w:sz="4" w:space="0" w:color="auto"/>
            </w:tcBorders>
            <w:shd w:val="clear" w:color="auto" w:fill="auto"/>
            <w:noWrap/>
            <w:vAlign w:val="center"/>
            <w:hideMark/>
          </w:tcPr>
          <w:p w14:paraId="3294F33D"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0.2%</w:t>
            </w:r>
          </w:p>
        </w:tc>
        <w:tc>
          <w:tcPr>
            <w:tcW w:w="876" w:type="dxa"/>
            <w:tcBorders>
              <w:top w:val="nil"/>
              <w:left w:val="nil"/>
              <w:bottom w:val="single" w:sz="4" w:space="0" w:color="auto"/>
              <w:right w:val="single" w:sz="4" w:space="0" w:color="auto"/>
            </w:tcBorders>
            <w:shd w:val="clear" w:color="auto" w:fill="auto"/>
            <w:noWrap/>
            <w:vAlign w:val="center"/>
            <w:hideMark/>
          </w:tcPr>
          <w:p w14:paraId="17443A10"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35</w:t>
            </w:r>
          </w:p>
        </w:tc>
        <w:tc>
          <w:tcPr>
            <w:tcW w:w="939" w:type="dxa"/>
            <w:tcBorders>
              <w:top w:val="nil"/>
              <w:left w:val="nil"/>
              <w:bottom w:val="single" w:sz="4" w:space="0" w:color="auto"/>
              <w:right w:val="single" w:sz="4" w:space="0" w:color="auto"/>
            </w:tcBorders>
            <w:shd w:val="clear" w:color="auto" w:fill="auto"/>
            <w:noWrap/>
            <w:vAlign w:val="center"/>
            <w:hideMark/>
          </w:tcPr>
          <w:p w14:paraId="2F74358E"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311</w:t>
            </w:r>
          </w:p>
        </w:tc>
        <w:tc>
          <w:tcPr>
            <w:tcW w:w="969" w:type="dxa"/>
            <w:tcBorders>
              <w:top w:val="nil"/>
              <w:left w:val="nil"/>
              <w:bottom w:val="single" w:sz="4" w:space="0" w:color="auto"/>
              <w:right w:val="single" w:sz="4" w:space="0" w:color="auto"/>
            </w:tcBorders>
            <w:shd w:val="clear" w:color="auto" w:fill="auto"/>
            <w:noWrap/>
            <w:vAlign w:val="center"/>
            <w:hideMark/>
          </w:tcPr>
          <w:p w14:paraId="183755D7"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45,900</w:t>
            </w:r>
          </w:p>
        </w:tc>
        <w:tc>
          <w:tcPr>
            <w:tcW w:w="611" w:type="dxa"/>
            <w:tcBorders>
              <w:top w:val="nil"/>
              <w:left w:val="nil"/>
              <w:bottom w:val="single" w:sz="4" w:space="0" w:color="auto"/>
              <w:right w:val="single" w:sz="4" w:space="0" w:color="auto"/>
            </w:tcBorders>
            <w:shd w:val="clear" w:color="auto" w:fill="auto"/>
            <w:noWrap/>
            <w:vAlign w:val="center"/>
            <w:hideMark/>
          </w:tcPr>
          <w:p w14:paraId="1DE4D700"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E</w:t>
            </w:r>
          </w:p>
        </w:tc>
        <w:tc>
          <w:tcPr>
            <w:tcW w:w="674" w:type="dxa"/>
            <w:tcBorders>
              <w:top w:val="nil"/>
              <w:left w:val="nil"/>
              <w:bottom w:val="single" w:sz="4" w:space="0" w:color="auto"/>
              <w:right w:val="single" w:sz="4" w:space="0" w:color="auto"/>
            </w:tcBorders>
            <w:shd w:val="clear" w:color="auto" w:fill="auto"/>
            <w:noWrap/>
            <w:vAlign w:val="center"/>
            <w:hideMark/>
          </w:tcPr>
          <w:p w14:paraId="6F18CFD2"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75.6</w:t>
            </w:r>
          </w:p>
        </w:tc>
      </w:tr>
      <w:tr w:rsidR="00C157EE" w:rsidRPr="00C157EE" w14:paraId="2CCAEC08" w14:textId="77777777" w:rsidTr="00884F58">
        <w:trPr>
          <w:trHeight w:val="300"/>
        </w:trPr>
        <w:tc>
          <w:tcPr>
            <w:tcW w:w="507" w:type="dxa"/>
            <w:vMerge w:val="restart"/>
            <w:tcBorders>
              <w:top w:val="nil"/>
              <w:left w:val="single" w:sz="4" w:space="0" w:color="auto"/>
              <w:bottom w:val="single" w:sz="4" w:space="0" w:color="000000"/>
              <w:right w:val="single" w:sz="4" w:space="0" w:color="auto"/>
            </w:tcBorders>
            <w:shd w:val="clear" w:color="auto" w:fill="C5E0B3"/>
            <w:noWrap/>
            <w:hideMark/>
          </w:tcPr>
          <w:p w14:paraId="10B82EB3" w14:textId="77777777" w:rsidR="00C157EE" w:rsidRPr="00C157EE" w:rsidRDefault="00C157EE" w:rsidP="00C157EE">
            <w:pPr>
              <w:jc w:val="center"/>
              <w:rPr>
                <w:rFonts w:ascii="Calibri" w:eastAsia="Times New Roman" w:hAnsi="Calibri" w:cs="Calibri"/>
                <w:b/>
                <w:bCs/>
                <w:color w:val="000000"/>
              </w:rPr>
            </w:pPr>
            <w:r w:rsidRPr="00C157EE">
              <w:rPr>
                <w:rFonts w:ascii="Calibri" w:eastAsia="Times New Roman" w:hAnsi="Calibri" w:cs="Calibri"/>
                <w:b/>
                <w:bCs/>
                <w:color w:val="000000"/>
              </w:rPr>
              <w:t>Map ID</w:t>
            </w:r>
          </w:p>
        </w:tc>
        <w:tc>
          <w:tcPr>
            <w:tcW w:w="1009" w:type="dxa"/>
            <w:vMerge w:val="restart"/>
            <w:tcBorders>
              <w:top w:val="nil"/>
              <w:left w:val="single" w:sz="4" w:space="0" w:color="auto"/>
              <w:bottom w:val="single" w:sz="4" w:space="0" w:color="000000"/>
              <w:right w:val="single" w:sz="4" w:space="0" w:color="auto"/>
            </w:tcBorders>
            <w:shd w:val="clear" w:color="auto" w:fill="C5E0B3"/>
            <w:noWrap/>
            <w:hideMark/>
          </w:tcPr>
          <w:p w14:paraId="04E437A3"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Major Street</w:t>
            </w:r>
          </w:p>
        </w:tc>
        <w:tc>
          <w:tcPr>
            <w:tcW w:w="1488" w:type="dxa"/>
            <w:vMerge w:val="restart"/>
            <w:tcBorders>
              <w:top w:val="nil"/>
              <w:left w:val="single" w:sz="4" w:space="0" w:color="auto"/>
              <w:bottom w:val="single" w:sz="4" w:space="0" w:color="000000"/>
              <w:right w:val="single" w:sz="4" w:space="0" w:color="auto"/>
            </w:tcBorders>
            <w:shd w:val="clear" w:color="auto" w:fill="C5E0B3"/>
            <w:noWrap/>
            <w:hideMark/>
          </w:tcPr>
          <w:p w14:paraId="42371AF1"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Cross Street</w:t>
            </w:r>
          </w:p>
        </w:tc>
        <w:tc>
          <w:tcPr>
            <w:tcW w:w="5130" w:type="dxa"/>
            <w:gridSpan w:val="5"/>
            <w:tcBorders>
              <w:top w:val="single" w:sz="4" w:space="0" w:color="auto"/>
              <w:left w:val="nil"/>
              <w:bottom w:val="single" w:sz="4" w:space="0" w:color="auto"/>
              <w:right w:val="single" w:sz="4" w:space="0" w:color="auto"/>
            </w:tcBorders>
            <w:shd w:val="clear" w:color="auto" w:fill="C5E0B3"/>
            <w:noWrap/>
            <w:hideMark/>
          </w:tcPr>
          <w:p w14:paraId="57116844"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2016 Programmatic Agreement</w:t>
            </w:r>
          </w:p>
        </w:tc>
        <w:tc>
          <w:tcPr>
            <w:tcW w:w="4069" w:type="dxa"/>
            <w:gridSpan w:val="5"/>
            <w:tcBorders>
              <w:top w:val="single" w:sz="4" w:space="0" w:color="auto"/>
              <w:left w:val="nil"/>
              <w:bottom w:val="single" w:sz="4" w:space="0" w:color="auto"/>
              <w:right w:val="single" w:sz="4" w:space="0" w:color="auto"/>
            </w:tcBorders>
            <w:shd w:val="clear" w:color="auto" w:fill="C5E0B3"/>
            <w:noWrap/>
            <w:hideMark/>
          </w:tcPr>
          <w:p w14:paraId="51D9D4F0"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2009 Programmatic Agreement</w:t>
            </w:r>
          </w:p>
        </w:tc>
      </w:tr>
      <w:tr w:rsidR="007268AB" w:rsidRPr="00C157EE" w14:paraId="290A91D6" w14:textId="77777777" w:rsidTr="00884F58">
        <w:trPr>
          <w:trHeight w:val="1500"/>
        </w:trPr>
        <w:tc>
          <w:tcPr>
            <w:tcW w:w="507" w:type="dxa"/>
            <w:vMerge/>
            <w:tcBorders>
              <w:top w:val="nil"/>
              <w:left w:val="single" w:sz="4" w:space="0" w:color="auto"/>
              <w:bottom w:val="single" w:sz="4" w:space="0" w:color="000000"/>
              <w:right w:val="single" w:sz="4" w:space="0" w:color="auto"/>
            </w:tcBorders>
            <w:shd w:val="clear" w:color="auto" w:fill="C5E0B3"/>
            <w:hideMark/>
          </w:tcPr>
          <w:p w14:paraId="7FCDB782" w14:textId="77777777" w:rsidR="00C157EE" w:rsidRPr="00C157EE" w:rsidRDefault="00C157EE" w:rsidP="00C157EE">
            <w:pPr>
              <w:rPr>
                <w:rFonts w:ascii="Calibri" w:eastAsia="Times New Roman" w:hAnsi="Calibri" w:cs="Calibri"/>
                <w:b/>
                <w:bCs/>
                <w:color w:val="000000"/>
              </w:rPr>
            </w:pPr>
          </w:p>
        </w:tc>
        <w:tc>
          <w:tcPr>
            <w:tcW w:w="1009" w:type="dxa"/>
            <w:vMerge/>
            <w:tcBorders>
              <w:top w:val="nil"/>
              <w:left w:val="single" w:sz="4" w:space="0" w:color="auto"/>
              <w:bottom w:val="single" w:sz="4" w:space="0" w:color="000000"/>
              <w:right w:val="single" w:sz="4" w:space="0" w:color="auto"/>
            </w:tcBorders>
            <w:shd w:val="clear" w:color="auto" w:fill="C5E0B3"/>
            <w:hideMark/>
          </w:tcPr>
          <w:p w14:paraId="1205F6CE" w14:textId="77777777" w:rsidR="00C157EE" w:rsidRPr="00884F58" w:rsidRDefault="00C157EE" w:rsidP="00C157EE">
            <w:pPr>
              <w:rPr>
                <w:rFonts w:ascii="Calibri" w:eastAsia="Times New Roman" w:hAnsi="Calibri" w:cs="Calibri"/>
                <w:b/>
                <w:bCs/>
                <w:color w:val="000000"/>
                <w:sz w:val="20"/>
              </w:rPr>
            </w:pPr>
          </w:p>
        </w:tc>
        <w:tc>
          <w:tcPr>
            <w:tcW w:w="1488" w:type="dxa"/>
            <w:vMerge/>
            <w:tcBorders>
              <w:top w:val="nil"/>
              <w:left w:val="single" w:sz="4" w:space="0" w:color="auto"/>
              <w:bottom w:val="single" w:sz="4" w:space="0" w:color="000000"/>
              <w:right w:val="single" w:sz="4" w:space="0" w:color="auto"/>
            </w:tcBorders>
            <w:shd w:val="clear" w:color="auto" w:fill="C5E0B3"/>
            <w:hideMark/>
          </w:tcPr>
          <w:p w14:paraId="09DA0AFD" w14:textId="77777777" w:rsidR="00C157EE" w:rsidRPr="00884F58" w:rsidRDefault="00C157EE" w:rsidP="00C157EE">
            <w:pPr>
              <w:rPr>
                <w:rFonts w:ascii="Calibri" w:eastAsia="Times New Roman" w:hAnsi="Calibri" w:cs="Calibri"/>
                <w:b/>
                <w:bCs/>
                <w:color w:val="000000"/>
                <w:sz w:val="20"/>
              </w:rPr>
            </w:pPr>
          </w:p>
        </w:tc>
        <w:tc>
          <w:tcPr>
            <w:tcW w:w="1001" w:type="dxa"/>
            <w:tcBorders>
              <w:top w:val="nil"/>
              <w:left w:val="nil"/>
              <w:bottom w:val="single" w:sz="4" w:space="0" w:color="auto"/>
              <w:right w:val="single" w:sz="4" w:space="0" w:color="auto"/>
            </w:tcBorders>
            <w:shd w:val="clear" w:color="auto" w:fill="C5E0B3"/>
            <w:hideMark/>
          </w:tcPr>
          <w:p w14:paraId="0CE450B3"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Skewed Intersection (Yes/No))</w:t>
            </w:r>
          </w:p>
        </w:tc>
        <w:tc>
          <w:tcPr>
            <w:tcW w:w="1188" w:type="dxa"/>
            <w:tcBorders>
              <w:top w:val="nil"/>
              <w:left w:val="nil"/>
              <w:bottom w:val="single" w:sz="4" w:space="0" w:color="auto"/>
              <w:right w:val="single" w:sz="4" w:space="0" w:color="auto"/>
            </w:tcBorders>
            <w:shd w:val="clear" w:color="auto" w:fill="C5E0B3"/>
            <w:hideMark/>
          </w:tcPr>
          <w:p w14:paraId="2DF88CC4"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Grade - Mainline 2% or Less and Cross Street at 0%</w:t>
            </w:r>
          </w:p>
        </w:tc>
        <w:tc>
          <w:tcPr>
            <w:tcW w:w="1001" w:type="dxa"/>
            <w:tcBorders>
              <w:top w:val="nil"/>
              <w:left w:val="nil"/>
              <w:bottom w:val="single" w:sz="4" w:space="0" w:color="auto"/>
              <w:right w:val="single" w:sz="4" w:space="0" w:color="auto"/>
            </w:tcBorders>
            <w:shd w:val="clear" w:color="auto" w:fill="C5E0B3"/>
            <w:hideMark/>
          </w:tcPr>
          <w:p w14:paraId="333CF559"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Approach Speed Grater than 15 mph (Yes/No)</w:t>
            </w:r>
          </w:p>
        </w:tc>
        <w:tc>
          <w:tcPr>
            <w:tcW w:w="1001" w:type="dxa"/>
            <w:tcBorders>
              <w:top w:val="nil"/>
              <w:left w:val="nil"/>
              <w:bottom w:val="single" w:sz="4" w:space="0" w:color="auto"/>
              <w:right w:val="single" w:sz="4" w:space="0" w:color="auto"/>
            </w:tcBorders>
            <w:shd w:val="clear" w:color="auto" w:fill="C5E0B3"/>
            <w:hideMark/>
          </w:tcPr>
          <w:p w14:paraId="449D2F5F"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Maximum Lanes at the Intersection &lt; 6 (Yes/No)</w:t>
            </w:r>
          </w:p>
        </w:tc>
        <w:tc>
          <w:tcPr>
            <w:tcW w:w="939" w:type="dxa"/>
            <w:tcBorders>
              <w:top w:val="nil"/>
              <w:left w:val="nil"/>
              <w:bottom w:val="single" w:sz="4" w:space="0" w:color="auto"/>
              <w:right w:val="single" w:sz="4" w:space="0" w:color="auto"/>
            </w:tcBorders>
            <w:shd w:val="clear" w:color="auto" w:fill="C5E0B3"/>
            <w:hideMark/>
          </w:tcPr>
          <w:p w14:paraId="5D2F39C2"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Screen Out with 2016 PA?</w:t>
            </w:r>
          </w:p>
        </w:tc>
        <w:tc>
          <w:tcPr>
            <w:tcW w:w="876" w:type="dxa"/>
            <w:tcBorders>
              <w:top w:val="nil"/>
              <w:left w:val="nil"/>
              <w:bottom w:val="single" w:sz="4" w:space="0" w:color="auto"/>
              <w:right w:val="single" w:sz="4" w:space="0" w:color="auto"/>
            </w:tcBorders>
            <w:shd w:val="clear" w:color="auto" w:fill="C5E0B3"/>
            <w:hideMark/>
          </w:tcPr>
          <w:p w14:paraId="77C7B70B"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Vehicles per Hour per Lane &lt; 1,037?</w:t>
            </w:r>
          </w:p>
        </w:tc>
        <w:tc>
          <w:tcPr>
            <w:tcW w:w="939" w:type="dxa"/>
            <w:tcBorders>
              <w:top w:val="nil"/>
              <w:left w:val="nil"/>
              <w:bottom w:val="single" w:sz="4" w:space="0" w:color="auto"/>
              <w:right w:val="single" w:sz="4" w:space="0" w:color="auto"/>
            </w:tcBorders>
            <w:shd w:val="clear" w:color="auto" w:fill="C5E0B3"/>
            <w:hideMark/>
          </w:tcPr>
          <w:p w14:paraId="43C60C98"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ADT Less than 59,000 (Skew Angle ≥ 60 deg.)?</w:t>
            </w:r>
          </w:p>
        </w:tc>
        <w:tc>
          <w:tcPr>
            <w:tcW w:w="969" w:type="dxa"/>
            <w:tcBorders>
              <w:top w:val="nil"/>
              <w:left w:val="nil"/>
              <w:bottom w:val="single" w:sz="4" w:space="0" w:color="auto"/>
              <w:right w:val="single" w:sz="4" w:space="0" w:color="auto"/>
            </w:tcBorders>
            <w:shd w:val="clear" w:color="auto" w:fill="C5E0B3"/>
            <w:hideMark/>
          </w:tcPr>
          <w:p w14:paraId="1FDDF6C4"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 xml:space="preserve">ADT Less than 49,000 (Skew Angle ≥ 45 deg.)? </w:t>
            </w:r>
          </w:p>
        </w:tc>
        <w:tc>
          <w:tcPr>
            <w:tcW w:w="1285" w:type="dxa"/>
            <w:gridSpan w:val="2"/>
            <w:tcBorders>
              <w:top w:val="single" w:sz="4" w:space="0" w:color="auto"/>
              <w:left w:val="nil"/>
              <w:bottom w:val="single" w:sz="4" w:space="0" w:color="auto"/>
              <w:right w:val="single" w:sz="4" w:space="0" w:color="auto"/>
            </w:tcBorders>
            <w:shd w:val="clear" w:color="auto" w:fill="C5E0B3"/>
            <w:hideMark/>
          </w:tcPr>
          <w:p w14:paraId="215084FD" w14:textId="77777777" w:rsidR="00C157EE" w:rsidRPr="00884F58" w:rsidRDefault="00C157EE" w:rsidP="00C157EE">
            <w:pPr>
              <w:jc w:val="center"/>
              <w:rPr>
                <w:rFonts w:ascii="Calibri" w:eastAsia="Times New Roman" w:hAnsi="Calibri" w:cs="Calibri"/>
                <w:b/>
                <w:bCs/>
                <w:color w:val="000000"/>
                <w:sz w:val="20"/>
              </w:rPr>
            </w:pPr>
            <w:r w:rsidRPr="00884F58">
              <w:rPr>
                <w:rFonts w:ascii="Calibri" w:eastAsia="Times New Roman" w:hAnsi="Calibri" w:cs="Calibri"/>
                <w:b/>
                <w:bCs/>
                <w:color w:val="000000"/>
                <w:sz w:val="20"/>
              </w:rPr>
              <w:t>Screen Out with 2009 PA?</w:t>
            </w:r>
          </w:p>
        </w:tc>
      </w:tr>
      <w:tr w:rsidR="007268AB" w:rsidRPr="00C157EE" w14:paraId="09961E2D" w14:textId="77777777" w:rsidTr="00884F58">
        <w:trPr>
          <w:trHeight w:val="300"/>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14:paraId="158993DD" w14:textId="77777777" w:rsidR="00C157EE" w:rsidRPr="00C157EE" w:rsidRDefault="00C157EE" w:rsidP="00C157EE">
            <w:pPr>
              <w:jc w:val="center"/>
              <w:rPr>
                <w:rFonts w:ascii="Calibri" w:eastAsia="Times New Roman" w:hAnsi="Calibri" w:cs="Calibri"/>
                <w:b/>
                <w:bCs/>
                <w:color w:val="000000"/>
                <w:sz w:val="20"/>
                <w:szCs w:val="20"/>
              </w:rPr>
            </w:pPr>
            <w:r w:rsidRPr="00C157EE">
              <w:rPr>
                <w:rFonts w:ascii="Calibri" w:eastAsia="Times New Roman" w:hAnsi="Calibri" w:cs="Calibri"/>
                <w:b/>
                <w:bCs/>
                <w:color w:val="000000"/>
                <w:sz w:val="20"/>
                <w:szCs w:val="20"/>
              </w:rPr>
              <w:t>T1</w:t>
            </w:r>
          </w:p>
        </w:tc>
        <w:tc>
          <w:tcPr>
            <w:tcW w:w="1009" w:type="dxa"/>
            <w:tcBorders>
              <w:top w:val="nil"/>
              <w:left w:val="nil"/>
              <w:bottom w:val="single" w:sz="4" w:space="0" w:color="auto"/>
              <w:right w:val="single" w:sz="4" w:space="0" w:color="auto"/>
            </w:tcBorders>
            <w:shd w:val="clear" w:color="auto" w:fill="auto"/>
            <w:noWrap/>
            <w:vAlign w:val="bottom"/>
            <w:hideMark/>
          </w:tcPr>
          <w:p w14:paraId="59FA45F2" w14:textId="77777777" w:rsidR="00C157EE" w:rsidRPr="00884F58" w:rsidRDefault="00C157EE" w:rsidP="00C157EE">
            <w:pPr>
              <w:jc w:val="cente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US 460 BUS</w:t>
            </w:r>
          </w:p>
        </w:tc>
        <w:tc>
          <w:tcPr>
            <w:tcW w:w="1488" w:type="dxa"/>
            <w:tcBorders>
              <w:top w:val="nil"/>
              <w:left w:val="nil"/>
              <w:bottom w:val="single" w:sz="4" w:space="0" w:color="auto"/>
              <w:right w:val="single" w:sz="4" w:space="0" w:color="auto"/>
            </w:tcBorders>
            <w:shd w:val="clear" w:color="auto" w:fill="auto"/>
            <w:noWrap/>
            <w:vAlign w:val="bottom"/>
            <w:hideMark/>
          </w:tcPr>
          <w:p w14:paraId="715A4BBF" w14:textId="77777777" w:rsidR="00C157EE" w:rsidRPr="00884F58" w:rsidRDefault="00C157EE" w:rsidP="00C157EE">
            <w:pP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Nansemond Parkway</w:t>
            </w:r>
          </w:p>
        </w:tc>
        <w:tc>
          <w:tcPr>
            <w:tcW w:w="1001" w:type="dxa"/>
            <w:tcBorders>
              <w:top w:val="nil"/>
              <w:left w:val="nil"/>
              <w:bottom w:val="single" w:sz="4" w:space="0" w:color="auto"/>
              <w:right w:val="single" w:sz="4" w:space="0" w:color="auto"/>
            </w:tcBorders>
            <w:shd w:val="clear" w:color="auto" w:fill="auto"/>
            <w:noWrap/>
            <w:vAlign w:val="center"/>
            <w:hideMark/>
          </w:tcPr>
          <w:p w14:paraId="3018E1BD"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Yes</w:t>
            </w:r>
          </w:p>
        </w:tc>
        <w:tc>
          <w:tcPr>
            <w:tcW w:w="1188" w:type="dxa"/>
            <w:tcBorders>
              <w:top w:val="nil"/>
              <w:left w:val="nil"/>
              <w:bottom w:val="single" w:sz="4" w:space="0" w:color="auto"/>
              <w:right w:val="single" w:sz="4" w:space="0" w:color="auto"/>
            </w:tcBorders>
            <w:shd w:val="clear" w:color="auto" w:fill="auto"/>
            <w:noWrap/>
            <w:vAlign w:val="center"/>
            <w:hideMark/>
          </w:tcPr>
          <w:p w14:paraId="4598D32C"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1001" w:type="dxa"/>
            <w:tcBorders>
              <w:top w:val="nil"/>
              <w:left w:val="nil"/>
              <w:bottom w:val="single" w:sz="4" w:space="0" w:color="auto"/>
              <w:right w:val="single" w:sz="4" w:space="0" w:color="auto"/>
            </w:tcBorders>
            <w:shd w:val="clear" w:color="auto" w:fill="auto"/>
            <w:noWrap/>
            <w:vAlign w:val="center"/>
            <w:hideMark/>
          </w:tcPr>
          <w:p w14:paraId="12EA0BB7"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1001" w:type="dxa"/>
            <w:tcBorders>
              <w:top w:val="nil"/>
              <w:left w:val="nil"/>
              <w:bottom w:val="single" w:sz="4" w:space="0" w:color="auto"/>
              <w:right w:val="single" w:sz="4" w:space="0" w:color="auto"/>
            </w:tcBorders>
            <w:shd w:val="clear" w:color="auto" w:fill="auto"/>
            <w:noWrap/>
            <w:vAlign w:val="center"/>
            <w:hideMark/>
          </w:tcPr>
          <w:p w14:paraId="37D01EF5"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939" w:type="dxa"/>
            <w:tcBorders>
              <w:top w:val="nil"/>
              <w:left w:val="nil"/>
              <w:bottom w:val="single" w:sz="4" w:space="0" w:color="auto"/>
              <w:right w:val="single" w:sz="4" w:space="0" w:color="auto"/>
            </w:tcBorders>
            <w:shd w:val="clear" w:color="auto" w:fill="auto"/>
            <w:noWrap/>
            <w:vAlign w:val="center"/>
            <w:hideMark/>
          </w:tcPr>
          <w:p w14:paraId="46406EAD"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876" w:type="dxa"/>
            <w:tcBorders>
              <w:top w:val="nil"/>
              <w:left w:val="nil"/>
              <w:bottom w:val="single" w:sz="4" w:space="0" w:color="auto"/>
              <w:right w:val="single" w:sz="4" w:space="0" w:color="auto"/>
            </w:tcBorders>
            <w:shd w:val="clear" w:color="auto" w:fill="auto"/>
            <w:noWrap/>
            <w:vAlign w:val="center"/>
            <w:hideMark/>
          </w:tcPr>
          <w:p w14:paraId="30E2BC3D"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Yes</w:t>
            </w:r>
          </w:p>
        </w:tc>
        <w:tc>
          <w:tcPr>
            <w:tcW w:w="939" w:type="dxa"/>
            <w:tcBorders>
              <w:top w:val="nil"/>
              <w:left w:val="nil"/>
              <w:bottom w:val="single" w:sz="4" w:space="0" w:color="auto"/>
              <w:right w:val="single" w:sz="4" w:space="0" w:color="auto"/>
            </w:tcBorders>
            <w:shd w:val="clear" w:color="auto" w:fill="auto"/>
            <w:noWrap/>
            <w:vAlign w:val="center"/>
            <w:hideMark/>
          </w:tcPr>
          <w:p w14:paraId="055C3E64"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Yes</w:t>
            </w:r>
          </w:p>
        </w:tc>
        <w:tc>
          <w:tcPr>
            <w:tcW w:w="969" w:type="dxa"/>
            <w:tcBorders>
              <w:top w:val="nil"/>
              <w:left w:val="nil"/>
              <w:bottom w:val="single" w:sz="4" w:space="0" w:color="auto"/>
              <w:right w:val="single" w:sz="4" w:space="0" w:color="auto"/>
            </w:tcBorders>
            <w:shd w:val="clear" w:color="auto" w:fill="auto"/>
            <w:noWrap/>
            <w:vAlign w:val="center"/>
            <w:hideMark/>
          </w:tcPr>
          <w:p w14:paraId="3ED227B8"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N/A</w:t>
            </w:r>
          </w:p>
        </w:tc>
        <w:tc>
          <w:tcPr>
            <w:tcW w:w="1285" w:type="dxa"/>
            <w:gridSpan w:val="2"/>
            <w:tcBorders>
              <w:top w:val="single" w:sz="4" w:space="0" w:color="auto"/>
              <w:left w:val="nil"/>
              <w:bottom w:val="single" w:sz="4" w:space="0" w:color="auto"/>
              <w:right w:val="single" w:sz="4" w:space="0" w:color="auto"/>
            </w:tcBorders>
            <w:shd w:val="clear" w:color="000000" w:fill="00B050"/>
            <w:noWrap/>
            <w:vAlign w:val="center"/>
            <w:hideMark/>
          </w:tcPr>
          <w:p w14:paraId="1F4A89D3" w14:textId="77777777" w:rsidR="00C157EE" w:rsidRPr="00884F58" w:rsidRDefault="00C157EE" w:rsidP="00C157EE">
            <w:pPr>
              <w:jc w:val="cente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Yes</w:t>
            </w:r>
          </w:p>
        </w:tc>
      </w:tr>
      <w:tr w:rsidR="007268AB" w:rsidRPr="00C157EE" w14:paraId="5A7BD76A" w14:textId="77777777" w:rsidTr="00884F58">
        <w:trPr>
          <w:trHeight w:val="300"/>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14:paraId="5F105280" w14:textId="77777777" w:rsidR="00C157EE" w:rsidRPr="00C157EE" w:rsidRDefault="00C157EE" w:rsidP="00C157EE">
            <w:pPr>
              <w:jc w:val="center"/>
              <w:rPr>
                <w:rFonts w:ascii="Calibri" w:eastAsia="Times New Roman" w:hAnsi="Calibri" w:cs="Calibri"/>
                <w:b/>
                <w:bCs/>
                <w:color w:val="000000"/>
                <w:sz w:val="20"/>
                <w:szCs w:val="20"/>
              </w:rPr>
            </w:pPr>
            <w:r w:rsidRPr="00C157EE">
              <w:rPr>
                <w:rFonts w:ascii="Calibri" w:eastAsia="Times New Roman" w:hAnsi="Calibri" w:cs="Calibri"/>
                <w:b/>
                <w:bCs/>
                <w:color w:val="000000"/>
                <w:sz w:val="20"/>
                <w:szCs w:val="20"/>
              </w:rPr>
              <w:t>T2</w:t>
            </w:r>
          </w:p>
        </w:tc>
        <w:tc>
          <w:tcPr>
            <w:tcW w:w="1009" w:type="dxa"/>
            <w:tcBorders>
              <w:top w:val="nil"/>
              <w:left w:val="nil"/>
              <w:bottom w:val="single" w:sz="4" w:space="0" w:color="auto"/>
              <w:right w:val="single" w:sz="4" w:space="0" w:color="auto"/>
            </w:tcBorders>
            <w:shd w:val="clear" w:color="auto" w:fill="auto"/>
            <w:noWrap/>
            <w:vAlign w:val="bottom"/>
            <w:hideMark/>
          </w:tcPr>
          <w:p w14:paraId="1039F482" w14:textId="77777777" w:rsidR="00C157EE" w:rsidRPr="00884F58" w:rsidRDefault="00C157EE" w:rsidP="00C157EE">
            <w:pPr>
              <w:jc w:val="cente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US 460/58</w:t>
            </w:r>
          </w:p>
        </w:tc>
        <w:tc>
          <w:tcPr>
            <w:tcW w:w="1488" w:type="dxa"/>
            <w:tcBorders>
              <w:top w:val="nil"/>
              <w:left w:val="nil"/>
              <w:bottom w:val="single" w:sz="4" w:space="0" w:color="auto"/>
              <w:right w:val="single" w:sz="4" w:space="0" w:color="auto"/>
            </w:tcBorders>
            <w:shd w:val="clear" w:color="auto" w:fill="auto"/>
            <w:noWrap/>
            <w:vAlign w:val="bottom"/>
            <w:hideMark/>
          </w:tcPr>
          <w:p w14:paraId="1A65EA4F" w14:textId="77777777" w:rsidR="00C157EE" w:rsidRPr="00884F58" w:rsidRDefault="00C157EE" w:rsidP="00C157EE">
            <w:pP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Joliff Road</w:t>
            </w:r>
          </w:p>
        </w:tc>
        <w:tc>
          <w:tcPr>
            <w:tcW w:w="1001" w:type="dxa"/>
            <w:tcBorders>
              <w:top w:val="nil"/>
              <w:left w:val="nil"/>
              <w:bottom w:val="single" w:sz="4" w:space="0" w:color="auto"/>
              <w:right w:val="single" w:sz="4" w:space="0" w:color="auto"/>
            </w:tcBorders>
            <w:shd w:val="clear" w:color="auto" w:fill="auto"/>
            <w:noWrap/>
            <w:vAlign w:val="center"/>
            <w:hideMark/>
          </w:tcPr>
          <w:p w14:paraId="52DA8C53"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Yes</w:t>
            </w:r>
          </w:p>
        </w:tc>
        <w:tc>
          <w:tcPr>
            <w:tcW w:w="1188" w:type="dxa"/>
            <w:tcBorders>
              <w:top w:val="nil"/>
              <w:left w:val="nil"/>
              <w:bottom w:val="single" w:sz="4" w:space="0" w:color="auto"/>
              <w:right w:val="single" w:sz="4" w:space="0" w:color="auto"/>
            </w:tcBorders>
            <w:shd w:val="clear" w:color="auto" w:fill="auto"/>
            <w:noWrap/>
            <w:vAlign w:val="center"/>
            <w:hideMark/>
          </w:tcPr>
          <w:p w14:paraId="25462BC3"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1001" w:type="dxa"/>
            <w:tcBorders>
              <w:top w:val="nil"/>
              <w:left w:val="nil"/>
              <w:bottom w:val="single" w:sz="4" w:space="0" w:color="auto"/>
              <w:right w:val="single" w:sz="4" w:space="0" w:color="auto"/>
            </w:tcBorders>
            <w:shd w:val="clear" w:color="auto" w:fill="auto"/>
            <w:noWrap/>
            <w:vAlign w:val="center"/>
            <w:hideMark/>
          </w:tcPr>
          <w:p w14:paraId="1009A8FE"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1001" w:type="dxa"/>
            <w:tcBorders>
              <w:top w:val="nil"/>
              <w:left w:val="nil"/>
              <w:bottom w:val="single" w:sz="4" w:space="0" w:color="auto"/>
              <w:right w:val="single" w:sz="4" w:space="0" w:color="auto"/>
            </w:tcBorders>
            <w:shd w:val="clear" w:color="auto" w:fill="auto"/>
            <w:noWrap/>
            <w:vAlign w:val="center"/>
            <w:hideMark/>
          </w:tcPr>
          <w:p w14:paraId="5DA4C0E2"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939" w:type="dxa"/>
            <w:tcBorders>
              <w:top w:val="nil"/>
              <w:left w:val="nil"/>
              <w:bottom w:val="single" w:sz="4" w:space="0" w:color="auto"/>
              <w:right w:val="single" w:sz="4" w:space="0" w:color="auto"/>
            </w:tcBorders>
            <w:shd w:val="clear" w:color="auto" w:fill="auto"/>
            <w:noWrap/>
            <w:vAlign w:val="center"/>
            <w:hideMark/>
          </w:tcPr>
          <w:p w14:paraId="1488892D" w14:textId="77777777" w:rsidR="00C157EE" w:rsidRPr="00884F58" w:rsidRDefault="00C157EE" w:rsidP="00C157EE">
            <w:pPr>
              <w:jc w:val="center"/>
              <w:rPr>
                <w:rFonts w:ascii="Calibri" w:eastAsia="Times New Roman" w:hAnsi="Calibri" w:cs="Calibri"/>
                <w:sz w:val="20"/>
                <w:szCs w:val="20"/>
              </w:rPr>
            </w:pPr>
            <w:r w:rsidRPr="00884F58">
              <w:rPr>
                <w:rFonts w:ascii="Calibri" w:eastAsia="Times New Roman" w:hAnsi="Calibri" w:cs="Calibri"/>
                <w:sz w:val="20"/>
                <w:szCs w:val="20"/>
              </w:rPr>
              <w:t>N/A</w:t>
            </w:r>
          </w:p>
        </w:tc>
        <w:tc>
          <w:tcPr>
            <w:tcW w:w="876" w:type="dxa"/>
            <w:tcBorders>
              <w:top w:val="nil"/>
              <w:left w:val="nil"/>
              <w:bottom w:val="single" w:sz="4" w:space="0" w:color="auto"/>
              <w:right w:val="single" w:sz="4" w:space="0" w:color="auto"/>
            </w:tcBorders>
            <w:shd w:val="clear" w:color="auto" w:fill="auto"/>
            <w:noWrap/>
            <w:vAlign w:val="center"/>
            <w:hideMark/>
          </w:tcPr>
          <w:p w14:paraId="55034C7A"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Yes</w:t>
            </w:r>
          </w:p>
        </w:tc>
        <w:tc>
          <w:tcPr>
            <w:tcW w:w="939" w:type="dxa"/>
            <w:tcBorders>
              <w:top w:val="nil"/>
              <w:left w:val="nil"/>
              <w:bottom w:val="single" w:sz="4" w:space="0" w:color="auto"/>
              <w:right w:val="single" w:sz="4" w:space="0" w:color="auto"/>
            </w:tcBorders>
            <w:shd w:val="clear" w:color="auto" w:fill="auto"/>
            <w:noWrap/>
            <w:vAlign w:val="center"/>
            <w:hideMark/>
          </w:tcPr>
          <w:p w14:paraId="7A99C8F2"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No</w:t>
            </w:r>
          </w:p>
        </w:tc>
        <w:tc>
          <w:tcPr>
            <w:tcW w:w="969" w:type="dxa"/>
            <w:tcBorders>
              <w:top w:val="nil"/>
              <w:left w:val="nil"/>
              <w:bottom w:val="single" w:sz="4" w:space="0" w:color="auto"/>
              <w:right w:val="single" w:sz="4" w:space="0" w:color="auto"/>
            </w:tcBorders>
            <w:shd w:val="clear" w:color="auto" w:fill="auto"/>
            <w:noWrap/>
            <w:vAlign w:val="center"/>
            <w:hideMark/>
          </w:tcPr>
          <w:p w14:paraId="78BEE9F1" w14:textId="77777777" w:rsidR="00C157EE" w:rsidRPr="00884F58" w:rsidRDefault="00C157EE" w:rsidP="00C157EE">
            <w:pPr>
              <w:jc w:val="center"/>
              <w:rPr>
                <w:rFonts w:ascii="Calibri" w:eastAsia="Times New Roman" w:hAnsi="Calibri" w:cs="Calibri"/>
                <w:color w:val="000000"/>
                <w:sz w:val="20"/>
                <w:szCs w:val="20"/>
              </w:rPr>
            </w:pPr>
            <w:r w:rsidRPr="00884F58">
              <w:rPr>
                <w:rFonts w:ascii="Calibri" w:eastAsia="Times New Roman" w:hAnsi="Calibri" w:cs="Calibri"/>
                <w:color w:val="000000"/>
                <w:sz w:val="20"/>
                <w:szCs w:val="20"/>
              </w:rPr>
              <w:t>Yes</w:t>
            </w:r>
          </w:p>
        </w:tc>
        <w:tc>
          <w:tcPr>
            <w:tcW w:w="1285" w:type="dxa"/>
            <w:gridSpan w:val="2"/>
            <w:tcBorders>
              <w:top w:val="single" w:sz="4" w:space="0" w:color="auto"/>
              <w:left w:val="nil"/>
              <w:bottom w:val="single" w:sz="4" w:space="0" w:color="auto"/>
              <w:right w:val="single" w:sz="4" w:space="0" w:color="auto"/>
            </w:tcBorders>
            <w:shd w:val="clear" w:color="000000" w:fill="00B050"/>
            <w:noWrap/>
            <w:vAlign w:val="center"/>
            <w:hideMark/>
          </w:tcPr>
          <w:p w14:paraId="4F21B078" w14:textId="77777777" w:rsidR="00C157EE" w:rsidRPr="00884F58" w:rsidRDefault="00C157EE" w:rsidP="00C157EE">
            <w:pPr>
              <w:jc w:val="center"/>
              <w:rPr>
                <w:rFonts w:ascii="Calibri" w:eastAsia="Times New Roman" w:hAnsi="Calibri" w:cs="Calibri"/>
                <w:b/>
                <w:bCs/>
                <w:color w:val="000000"/>
                <w:sz w:val="20"/>
                <w:szCs w:val="20"/>
              </w:rPr>
            </w:pPr>
            <w:r w:rsidRPr="00884F58">
              <w:rPr>
                <w:rFonts w:ascii="Calibri" w:eastAsia="Times New Roman" w:hAnsi="Calibri" w:cs="Calibri"/>
                <w:b/>
                <w:bCs/>
                <w:color w:val="000000"/>
                <w:sz w:val="20"/>
                <w:szCs w:val="20"/>
              </w:rPr>
              <w:t>Yes</w:t>
            </w:r>
          </w:p>
        </w:tc>
      </w:tr>
    </w:tbl>
    <w:p w14:paraId="5C03E5F5" w14:textId="77777777" w:rsidR="00C157EE" w:rsidRPr="00C157EE" w:rsidRDefault="00C157EE" w:rsidP="00C157EE">
      <w:pPr>
        <w:spacing w:after="160" w:line="259" w:lineRule="auto"/>
        <w:jc w:val="center"/>
        <w:rPr>
          <w:rFonts w:ascii="Calibri" w:eastAsia="Calibri" w:hAnsi="Calibri" w:cs="Times New Roman"/>
          <w:b/>
        </w:rPr>
      </w:pPr>
    </w:p>
    <w:p w14:paraId="1C99C9CA" w14:textId="77777777" w:rsidR="00C157EE" w:rsidRDefault="00C157EE" w:rsidP="00C157EE">
      <w:pPr>
        <w:pStyle w:val="Rt1Figures"/>
      </w:pPr>
    </w:p>
    <w:p w14:paraId="52DEFF6E" w14:textId="77777777" w:rsidR="00C157EE" w:rsidRDefault="00C157EE" w:rsidP="00C157EE">
      <w:pPr>
        <w:spacing w:after="160" w:line="259" w:lineRule="auto"/>
      </w:pPr>
    </w:p>
    <w:p w14:paraId="4FFA0FE1" w14:textId="77777777" w:rsidR="00C157EE" w:rsidRDefault="00C157EE" w:rsidP="00BE7A3A">
      <w:pPr>
        <w:pStyle w:val="BodyTextHelvetica"/>
        <w:jc w:val="left"/>
        <w:rPr>
          <w:rFonts w:ascii="Arial" w:hAnsi="Arial"/>
          <w:sz w:val="24"/>
          <w:szCs w:val="24"/>
          <w:highlight w:val="yellow"/>
        </w:rPr>
        <w:sectPr w:rsidR="00C157EE" w:rsidSect="00C157EE">
          <w:pgSz w:w="15840" w:h="12240" w:orient="landscape" w:code="1"/>
          <w:pgMar w:top="1440" w:right="1627" w:bottom="1440" w:left="1440" w:header="720" w:footer="720" w:gutter="0"/>
          <w:pgBorders w:offsetFrom="page">
            <w:bottom w:val="single" w:sz="4" w:space="24" w:color="FFFFFF" w:themeColor="background1"/>
            <w:right w:val="single" w:sz="4" w:space="24" w:color="FFFFFF" w:themeColor="background1"/>
          </w:pgBorders>
          <w:cols w:space="720"/>
          <w:docGrid w:linePitch="360"/>
        </w:sectPr>
      </w:pPr>
    </w:p>
    <w:p w14:paraId="473FFA50" w14:textId="77777777" w:rsidR="00E86F71" w:rsidRDefault="00E86F71" w:rsidP="00E86F71">
      <w:pPr>
        <w:pStyle w:val="BodyTextHelvetica"/>
        <w:jc w:val="left"/>
        <w:rPr>
          <w:rFonts w:ascii="Arial" w:hAnsi="Arial"/>
          <w:sz w:val="24"/>
          <w:szCs w:val="24"/>
          <w:highlight w:val="yellow"/>
        </w:rPr>
      </w:pPr>
      <w:bookmarkStart w:id="201" w:name="_Toc458093914"/>
    </w:p>
    <w:p w14:paraId="7C72A527" w14:textId="77777777" w:rsidR="00E86F71" w:rsidRPr="00E86F71" w:rsidRDefault="00E86F71" w:rsidP="00E86F71">
      <w:pPr>
        <w:pStyle w:val="Heading3"/>
        <w:spacing w:before="0"/>
        <w:ind w:left="360"/>
        <w:jc w:val="left"/>
        <w:rPr>
          <w:rFonts w:cs="Arial"/>
          <w:color w:val="7030A0"/>
        </w:rPr>
      </w:pPr>
      <w:bookmarkStart w:id="202" w:name="_Toc5629305"/>
      <w:r w:rsidRPr="00E86F71">
        <w:rPr>
          <w:rFonts w:cs="Arial"/>
          <w:color w:val="7030A0"/>
        </w:rPr>
        <w:t>CO Qualitative Analysis</w:t>
      </w:r>
      <w:bookmarkEnd w:id="202"/>
    </w:p>
    <w:p w14:paraId="5536BE0E" w14:textId="77777777" w:rsidR="00E86F71" w:rsidRPr="00E86F71" w:rsidRDefault="00DA1CF4" w:rsidP="00DA1CF4">
      <w:pPr>
        <w:pStyle w:val="BodyTextHelvetica"/>
        <w:jc w:val="left"/>
        <w:rPr>
          <w:rFonts w:ascii="Arial" w:hAnsi="Arial"/>
          <w:color w:val="7030A0"/>
          <w:sz w:val="24"/>
          <w:szCs w:val="24"/>
        </w:rPr>
      </w:pPr>
      <w:r>
        <w:rPr>
          <w:rFonts w:ascii="Arial" w:hAnsi="Arial"/>
          <w:color w:val="00B0F0"/>
        </w:rPr>
        <w:t xml:space="preserve">Delete this section if </w:t>
      </w:r>
      <w:r w:rsidRPr="000D3A24">
        <w:rPr>
          <w:rFonts w:ascii="Arial" w:hAnsi="Arial"/>
          <w:i/>
          <w:color w:val="00B0F0"/>
        </w:rPr>
        <w:t>quantitative</w:t>
      </w:r>
      <w:r>
        <w:rPr>
          <w:rFonts w:ascii="Arial" w:hAnsi="Arial"/>
          <w:color w:val="00B0F0"/>
        </w:rPr>
        <w:t xml:space="preserve"> analyses are conducted (instead of qualitative.)</w:t>
      </w:r>
    </w:p>
    <w:p w14:paraId="302606B7" w14:textId="77777777" w:rsidR="00E86F71" w:rsidRPr="00E86F71" w:rsidRDefault="00E86F71" w:rsidP="00E86F71">
      <w:pPr>
        <w:pStyle w:val="BodyTextHelvetica"/>
        <w:jc w:val="left"/>
        <w:rPr>
          <w:rFonts w:ascii="Book Antiqua" w:hAnsi="Book Antiqua"/>
          <w:color w:val="7030A0"/>
        </w:rPr>
      </w:pPr>
      <w:r w:rsidRPr="00E86F71">
        <w:rPr>
          <w:rFonts w:ascii="Book Antiqua" w:hAnsi="Book Antiqua"/>
          <w:color w:val="7030A0"/>
        </w:rPr>
        <w:t xml:space="preserve">Except as noted above, the project does not include or directly affect any roadway whose design year average daily traffic volume, skew angle or level of service would exceed the threshold criteria specified in the Agreement between FHWA and VDOT for streamlining the project level air quality analysis process for CO. Modeling using "worst-case" parameters has been conducted for these thresholds and it has been determined that projects, such as this one, for which the thresholds would not be exceeded would not significantly impact air quality and would not cause or contribute to a new violation, increase the frequency or severity of an existing violation, or delay timely attainment of the NAAQS for CO. </w:t>
      </w:r>
    </w:p>
    <w:p w14:paraId="3DDC55F9" w14:textId="77777777" w:rsidR="00E86F71" w:rsidRDefault="00E86F71" w:rsidP="00E86F71">
      <w:pPr>
        <w:pStyle w:val="BodyTextHelvetica"/>
        <w:jc w:val="left"/>
        <w:rPr>
          <w:rFonts w:ascii="Arial" w:hAnsi="Arial"/>
          <w:sz w:val="24"/>
          <w:szCs w:val="24"/>
          <w:highlight w:val="yellow"/>
        </w:rPr>
      </w:pPr>
    </w:p>
    <w:p w14:paraId="48DB13D6" w14:textId="77777777" w:rsidR="00E86F71" w:rsidRPr="00E27933" w:rsidRDefault="00E86F71" w:rsidP="00E27933">
      <w:pPr>
        <w:pStyle w:val="Heading3"/>
        <w:numPr>
          <w:ilvl w:val="2"/>
          <w:numId w:val="44"/>
        </w:numPr>
        <w:spacing w:before="0"/>
        <w:ind w:left="360"/>
        <w:jc w:val="left"/>
        <w:rPr>
          <w:rFonts w:cs="Arial"/>
          <w:color w:val="7030A0"/>
        </w:rPr>
      </w:pPr>
      <w:bookmarkStart w:id="203" w:name="_Toc5629306"/>
      <w:r w:rsidRPr="00E27933">
        <w:rPr>
          <w:rFonts w:cs="Arial"/>
          <w:color w:val="7030A0"/>
        </w:rPr>
        <w:t>Worst-Case Modeling Overview</w:t>
      </w:r>
      <w:bookmarkEnd w:id="203"/>
    </w:p>
    <w:p w14:paraId="1794E58A" w14:textId="77777777" w:rsidR="00E86F71" w:rsidRPr="00C56C88" w:rsidRDefault="00C56C88" w:rsidP="00C56C88">
      <w:pPr>
        <w:pStyle w:val="BodyTextHelvetica"/>
        <w:jc w:val="left"/>
        <w:rPr>
          <w:rFonts w:ascii="Arial" w:hAnsi="Arial"/>
          <w:color w:val="7030A0"/>
          <w:sz w:val="24"/>
          <w:szCs w:val="24"/>
        </w:rPr>
      </w:pPr>
      <w:r>
        <w:rPr>
          <w:rFonts w:ascii="Arial" w:hAnsi="Arial"/>
          <w:color w:val="00B0F0"/>
        </w:rPr>
        <w:t xml:space="preserve">Delete this section if </w:t>
      </w:r>
      <w:r w:rsidRPr="000D3A24">
        <w:rPr>
          <w:rFonts w:ascii="Arial" w:hAnsi="Arial"/>
          <w:i/>
          <w:color w:val="00B0F0"/>
        </w:rPr>
        <w:t>qua</w:t>
      </w:r>
      <w:r>
        <w:rPr>
          <w:rFonts w:ascii="Arial" w:hAnsi="Arial"/>
          <w:i/>
          <w:color w:val="00B0F0"/>
        </w:rPr>
        <w:t>li</w:t>
      </w:r>
      <w:r w:rsidRPr="000D3A24">
        <w:rPr>
          <w:rFonts w:ascii="Arial" w:hAnsi="Arial"/>
          <w:i/>
          <w:color w:val="00B0F0"/>
        </w:rPr>
        <w:t>tative</w:t>
      </w:r>
      <w:r>
        <w:rPr>
          <w:rFonts w:ascii="Arial" w:hAnsi="Arial"/>
          <w:color w:val="00B0F0"/>
        </w:rPr>
        <w:t xml:space="preserve"> analyses are conducted (instead of quantitative.)</w:t>
      </w:r>
    </w:p>
    <w:p w14:paraId="4636AF15" w14:textId="77777777" w:rsidR="00E86F71" w:rsidRPr="001D2316" w:rsidRDefault="00E86F71" w:rsidP="00E86F71">
      <w:pPr>
        <w:pStyle w:val="BodyText"/>
        <w:jc w:val="left"/>
        <w:rPr>
          <w:rFonts w:ascii="Book Antiqua" w:hAnsi="Book Antiqua"/>
          <w:color w:val="7030A0"/>
          <w:sz w:val="22"/>
        </w:rPr>
      </w:pPr>
      <w:r w:rsidRPr="001D2316">
        <w:rPr>
          <w:rFonts w:ascii="Book Antiqua" w:hAnsi="Book Antiqua"/>
          <w:color w:val="7030A0"/>
          <w:sz w:val="22"/>
        </w:rPr>
        <w:t xml:space="preserve">A worst-case modeling approach was applied for this analysis. This is a very conservative approach that by design uses worst-case assumptions for modeling inputs so that the results (modeling estimates for emissions and ambient concentrations) will be significantly worse than (i.e., in excess of) what may reasonably be expected for the project. If the applicable NAAQS for CO are still met despite the worst-case modeling assumptions, then there is a high level of confidence that the potential for air quality impacts from the project would be minimal. </w:t>
      </w:r>
    </w:p>
    <w:p w14:paraId="3AE78B33" w14:textId="77777777" w:rsidR="00E86F71" w:rsidRPr="001D2316" w:rsidRDefault="00E86F71" w:rsidP="00E86F71">
      <w:pPr>
        <w:pStyle w:val="BodyText"/>
        <w:jc w:val="left"/>
        <w:rPr>
          <w:rFonts w:ascii="Book Antiqua" w:hAnsi="Book Antiqua"/>
          <w:color w:val="7030A0"/>
          <w:sz w:val="22"/>
        </w:rPr>
      </w:pPr>
    </w:p>
    <w:p w14:paraId="5FD403CF" w14:textId="77777777" w:rsidR="00E86F71" w:rsidRPr="001D2316" w:rsidRDefault="00E86F71" w:rsidP="00E86F71">
      <w:pPr>
        <w:pStyle w:val="BodyText"/>
        <w:jc w:val="left"/>
        <w:rPr>
          <w:rFonts w:ascii="Book Antiqua" w:hAnsi="Book Antiqua"/>
          <w:color w:val="7030A0"/>
          <w:sz w:val="22"/>
        </w:rPr>
      </w:pPr>
      <w:r w:rsidRPr="001D2316">
        <w:rPr>
          <w:rFonts w:ascii="Book Antiqua" w:hAnsi="Book Antiqua"/>
          <w:color w:val="7030A0"/>
          <w:sz w:val="22"/>
        </w:rPr>
        <w:t xml:space="preserve">It bears noting that the underlying reason that a worst-case modeling approach may be applied for CO is </w:t>
      </w:r>
      <w:r>
        <w:rPr>
          <w:rFonts w:ascii="Book Antiqua" w:hAnsi="Book Antiqua"/>
          <w:color w:val="7030A0"/>
          <w:sz w:val="22"/>
        </w:rPr>
        <w:t xml:space="preserve">that emission rates are now relatively very low as a result of more stringent emission fuel quality standards. That is, improved fuel quality and </w:t>
      </w:r>
      <w:r w:rsidRPr="001D2316">
        <w:rPr>
          <w:rFonts w:ascii="Book Antiqua" w:hAnsi="Book Antiqua"/>
          <w:color w:val="7030A0"/>
          <w:sz w:val="22"/>
        </w:rPr>
        <w:t>continuing turnover nationwide of the on-road motor vehicle fleet to vehicles designed and constructed to meet increasingly more stringent EPA exhaust emissions standards ha</w:t>
      </w:r>
      <w:r>
        <w:rPr>
          <w:rFonts w:ascii="Book Antiqua" w:hAnsi="Book Antiqua"/>
          <w:color w:val="7030A0"/>
          <w:sz w:val="22"/>
        </w:rPr>
        <w:t>ve</w:t>
      </w:r>
      <w:r w:rsidRPr="001D2316">
        <w:rPr>
          <w:rFonts w:ascii="Book Antiqua" w:hAnsi="Book Antiqua"/>
          <w:color w:val="7030A0"/>
          <w:sz w:val="22"/>
        </w:rPr>
        <w:t xml:space="preserve"> resulted in a long-term downward trend in emissions. As a result</w:t>
      </w:r>
      <w:r>
        <w:rPr>
          <w:rFonts w:ascii="Book Antiqua" w:hAnsi="Book Antiqua"/>
          <w:color w:val="7030A0"/>
          <w:sz w:val="22"/>
        </w:rPr>
        <w:t xml:space="preserve"> of the reduced emissions</w:t>
      </w:r>
      <w:r w:rsidRPr="001D2316">
        <w:rPr>
          <w:rFonts w:ascii="Book Antiqua" w:hAnsi="Book Antiqua"/>
          <w:color w:val="7030A0"/>
          <w:sz w:val="22"/>
        </w:rPr>
        <w:t xml:space="preserve">, the long-term trend in ambient concentrations for CO has </w:t>
      </w:r>
      <w:r>
        <w:rPr>
          <w:rFonts w:ascii="Book Antiqua" w:hAnsi="Book Antiqua"/>
          <w:color w:val="7030A0"/>
          <w:sz w:val="22"/>
        </w:rPr>
        <w:t xml:space="preserve">also </w:t>
      </w:r>
      <w:r w:rsidRPr="001D2316">
        <w:rPr>
          <w:rFonts w:ascii="Book Antiqua" w:hAnsi="Book Antiqua"/>
          <w:color w:val="7030A0"/>
          <w:sz w:val="22"/>
        </w:rPr>
        <w:t>been steadily downward, despite increasing VMT nationwide and locally. Background concentrations for CO are now very low and well under the NAAQS, both nationwide and</w:t>
      </w:r>
      <w:r>
        <w:rPr>
          <w:rFonts w:ascii="Book Antiqua" w:hAnsi="Book Antiqua"/>
          <w:color w:val="7030A0"/>
          <w:sz w:val="22"/>
        </w:rPr>
        <w:t xml:space="preserve"> </w:t>
      </w:r>
      <w:r w:rsidRPr="001D2316">
        <w:rPr>
          <w:rFonts w:ascii="Book Antiqua" w:hAnsi="Book Antiqua"/>
          <w:color w:val="7030A0"/>
          <w:sz w:val="22"/>
        </w:rPr>
        <w:t xml:space="preserve">in Virginia. </w:t>
      </w:r>
    </w:p>
    <w:p w14:paraId="63A305B2" w14:textId="77777777" w:rsidR="00E86F71" w:rsidRPr="001D2316" w:rsidRDefault="00E86F71" w:rsidP="00E86F71">
      <w:pPr>
        <w:pStyle w:val="BodyText"/>
        <w:jc w:val="left"/>
        <w:rPr>
          <w:rFonts w:ascii="Book Antiqua" w:hAnsi="Book Antiqua"/>
          <w:color w:val="7030A0"/>
          <w:sz w:val="20"/>
        </w:rPr>
      </w:pPr>
    </w:p>
    <w:p w14:paraId="00C71CA9" w14:textId="75A1DEC1" w:rsidR="001127DA" w:rsidRDefault="00E86F71" w:rsidP="00E86F71">
      <w:pPr>
        <w:pStyle w:val="BodyText"/>
        <w:jc w:val="left"/>
        <w:rPr>
          <w:rFonts w:ascii="Book Antiqua" w:hAnsi="Book Antiqua"/>
          <w:color w:val="7030A0"/>
          <w:sz w:val="22"/>
        </w:rPr>
      </w:pPr>
      <w:r w:rsidRPr="001D2316">
        <w:rPr>
          <w:rFonts w:ascii="Book Antiqua" w:hAnsi="Book Antiqua"/>
          <w:color w:val="7030A0"/>
          <w:sz w:val="22"/>
        </w:rPr>
        <w:t>All modeling for this project was conducted consistent with applicable federal requirements and guidance (as referenced in Section 2)</w:t>
      </w:r>
      <w:r w:rsidRPr="001D2316">
        <w:rPr>
          <w:rStyle w:val="FootnoteReference"/>
          <w:rFonts w:ascii="Book Antiqua" w:eastAsiaTheme="majorEastAsia" w:hAnsi="Book Antiqua"/>
          <w:color w:val="7030A0"/>
          <w:sz w:val="22"/>
          <w:szCs w:val="22"/>
        </w:rPr>
        <w:t xml:space="preserve"> </w:t>
      </w:r>
      <w:r w:rsidRPr="001D2316">
        <w:rPr>
          <w:rFonts w:ascii="Book Antiqua" w:hAnsi="Book Antiqua"/>
          <w:color w:val="7030A0"/>
          <w:sz w:val="22"/>
        </w:rPr>
        <w:t>as well as the VDOT Resource Document. Note the more detailed EPA guidance, which was applied for this project, is strictly only required for conformity applications.</w:t>
      </w:r>
    </w:p>
    <w:p w14:paraId="5DEB911E" w14:textId="54308EDC" w:rsidR="00ED700E" w:rsidRDefault="00ED700E" w:rsidP="00E86F71">
      <w:pPr>
        <w:pStyle w:val="BodyText"/>
        <w:jc w:val="left"/>
        <w:rPr>
          <w:rFonts w:ascii="Book Antiqua" w:hAnsi="Book Antiqua"/>
          <w:color w:val="7030A0"/>
          <w:sz w:val="22"/>
        </w:rPr>
      </w:pPr>
    </w:p>
    <w:p w14:paraId="306CFA4B" w14:textId="2B84419D" w:rsidR="00ED700E" w:rsidRPr="00E27933" w:rsidRDefault="00ED700E" w:rsidP="00ED700E">
      <w:pPr>
        <w:pStyle w:val="Heading3"/>
        <w:numPr>
          <w:ilvl w:val="2"/>
          <w:numId w:val="44"/>
        </w:numPr>
        <w:spacing w:before="0"/>
        <w:ind w:left="360"/>
        <w:jc w:val="left"/>
        <w:rPr>
          <w:rFonts w:cs="Arial"/>
          <w:color w:val="7030A0"/>
        </w:rPr>
      </w:pPr>
      <w:bookmarkStart w:id="204" w:name="_Toc5629307"/>
      <w:r>
        <w:rPr>
          <w:rFonts w:cs="Arial"/>
          <w:color w:val="7030A0"/>
        </w:rPr>
        <w:t>Traffic Data and Forecasts for the CO Analysis</w:t>
      </w:r>
      <w:bookmarkEnd w:id="204"/>
      <w:r>
        <w:rPr>
          <w:rFonts w:cs="Arial"/>
          <w:color w:val="7030A0"/>
        </w:rPr>
        <w:t xml:space="preserve"> </w:t>
      </w:r>
    </w:p>
    <w:p w14:paraId="2EA20ED4" w14:textId="54821771" w:rsidR="001E1233" w:rsidRDefault="000D5403" w:rsidP="00BD5793">
      <w:pPr>
        <w:pStyle w:val="BodyTextHelvetica"/>
        <w:jc w:val="left"/>
        <w:rPr>
          <w:rFonts w:ascii="Arial" w:hAnsi="Arial"/>
          <w:color w:val="00B0F0"/>
        </w:rPr>
      </w:pPr>
      <w:bookmarkStart w:id="205" w:name="_Toc3887994"/>
      <w:bookmarkStart w:id="206" w:name="_Toc3888150"/>
      <w:bookmarkStart w:id="207" w:name="_Toc3888210"/>
      <w:bookmarkStart w:id="208" w:name="_Toc3888270"/>
      <w:bookmarkEnd w:id="201"/>
      <w:bookmarkEnd w:id="205"/>
      <w:bookmarkEnd w:id="206"/>
      <w:bookmarkEnd w:id="207"/>
      <w:bookmarkEnd w:id="208"/>
      <w:r>
        <w:rPr>
          <w:rFonts w:ascii="Arial" w:hAnsi="Arial"/>
          <w:color w:val="00B0F0"/>
        </w:rPr>
        <w:t>Typically,</w:t>
      </w:r>
      <w:r w:rsidR="001E1233">
        <w:rPr>
          <w:rFonts w:ascii="Arial" w:hAnsi="Arial"/>
          <w:color w:val="00B0F0"/>
        </w:rPr>
        <w:t xml:space="preserve"> worst-case traffic volumes </w:t>
      </w:r>
      <w:r w:rsidR="00B00B31">
        <w:rPr>
          <w:rFonts w:ascii="Arial" w:hAnsi="Arial"/>
          <w:color w:val="00B0F0"/>
        </w:rPr>
        <w:t xml:space="preserve">as specified in the VDOT Resource Document </w:t>
      </w:r>
      <w:r w:rsidR="001E1233">
        <w:rPr>
          <w:rFonts w:ascii="Arial" w:hAnsi="Arial"/>
          <w:color w:val="00B0F0"/>
        </w:rPr>
        <w:t xml:space="preserve">and </w:t>
      </w:r>
      <w:r w:rsidR="000845BA">
        <w:rPr>
          <w:rFonts w:ascii="Arial" w:hAnsi="Arial"/>
          <w:color w:val="00B0F0"/>
        </w:rPr>
        <w:t>posted</w:t>
      </w:r>
      <w:r w:rsidR="001E1233">
        <w:rPr>
          <w:rFonts w:ascii="Arial" w:hAnsi="Arial"/>
          <w:color w:val="00B0F0"/>
        </w:rPr>
        <w:t xml:space="preserve"> speeds are applied for </w:t>
      </w:r>
      <w:r w:rsidR="00CE013A">
        <w:rPr>
          <w:rFonts w:ascii="Arial" w:hAnsi="Arial"/>
          <w:color w:val="00B0F0"/>
        </w:rPr>
        <w:t xml:space="preserve">quantitative </w:t>
      </w:r>
      <w:r w:rsidR="00B00B31">
        <w:rPr>
          <w:rFonts w:ascii="Arial" w:hAnsi="Arial"/>
          <w:color w:val="00B0F0"/>
        </w:rPr>
        <w:t xml:space="preserve">CO screening </w:t>
      </w:r>
      <w:r w:rsidR="001E1233">
        <w:rPr>
          <w:rFonts w:ascii="Arial" w:hAnsi="Arial"/>
          <w:color w:val="00B0F0"/>
        </w:rPr>
        <w:t>analys</w:t>
      </w:r>
      <w:r w:rsidR="00B00B31">
        <w:rPr>
          <w:rFonts w:ascii="Arial" w:hAnsi="Arial"/>
          <w:color w:val="00B0F0"/>
        </w:rPr>
        <w:t>e</w:t>
      </w:r>
      <w:r w:rsidR="001E1233">
        <w:rPr>
          <w:rFonts w:ascii="Arial" w:hAnsi="Arial"/>
          <w:color w:val="00B0F0"/>
        </w:rPr>
        <w:t>s. The worst-case values may be tabulated for comparison to the project-specific forecasts</w:t>
      </w:r>
      <w:r w:rsidR="0014653C">
        <w:rPr>
          <w:rFonts w:ascii="Arial" w:hAnsi="Arial"/>
          <w:color w:val="00B0F0"/>
        </w:rPr>
        <w:t>.</w:t>
      </w:r>
      <w:r w:rsidR="001E1233">
        <w:rPr>
          <w:rFonts w:ascii="Arial" w:hAnsi="Arial"/>
          <w:color w:val="00B0F0"/>
        </w:rPr>
        <w:t xml:space="preserve"> </w:t>
      </w:r>
      <w:r w:rsidR="00794F6C">
        <w:rPr>
          <w:rFonts w:ascii="Arial" w:hAnsi="Arial"/>
          <w:color w:val="00B0F0"/>
        </w:rPr>
        <w:t xml:space="preserve">The examples provided below are for two types of projects, </w:t>
      </w:r>
      <w:r w:rsidR="00563AEB">
        <w:rPr>
          <w:rFonts w:ascii="Arial" w:hAnsi="Arial"/>
          <w:color w:val="00B0F0"/>
        </w:rPr>
        <w:t xml:space="preserve">with the first </w:t>
      </w:r>
      <w:r w:rsidR="00794F6C">
        <w:rPr>
          <w:rFonts w:ascii="Arial" w:hAnsi="Arial"/>
          <w:color w:val="00B0F0"/>
        </w:rPr>
        <w:t xml:space="preserve">a brief overview for a minor project </w:t>
      </w:r>
      <w:r w:rsidR="00F8791F">
        <w:rPr>
          <w:rFonts w:ascii="Arial" w:hAnsi="Arial"/>
          <w:color w:val="00B0F0"/>
        </w:rPr>
        <w:t xml:space="preserve">(one in which CO modeling is </w:t>
      </w:r>
      <w:r w:rsidR="00796162">
        <w:rPr>
          <w:rFonts w:ascii="Arial" w:hAnsi="Arial"/>
          <w:color w:val="00B0F0"/>
        </w:rPr>
        <w:t>required</w:t>
      </w:r>
      <w:r w:rsidR="00F8791F">
        <w:rPr>
          <w:rFonts w:ascii="Arial" w:hAnsi="Arial"/>
          <w:color w:val="00B0F0"/>
        </w:rPr>
        <w:t xml:space="preserve">) </w:t>
      </w:r>
      <w:r w:rsidR="00794F6C">
        <w:rPr>
          <w:rFonts w:ascii="Arial" w:hAnsi="Arial"/>
          <w:color w:val="00B0F0"/>
        </w:rPr>
        <w:t>or one with limited potential impacts or public and</w:t>
      </w:r>
      <w:r w:rsidR="00563AEB">
        <w:rPr>
          <w:rFonts w:ascii="Arial" w:hAnsi="Arial"/>
          <w:color w:val="00B0F0"/>
        </w:rPr>
        <w:t>/or</w:t>
      </w:r>
      <w:r w:rsidR="00794F6C">
        <w:rPr>
          <w:rFonts w:ascii="Arial" w:hAnsi="Arial"/>
          <w:color w:val="00B0F0"/>
        </w:rPr>
        <w:t xml:space="preserve"> stakeholder interest</w:t>
      </w:r>
      <w:r w:rsidR="00DD36E8">
        <w:rPr>
          <w:rFonts w:ascii="Arial" w:hAnsi="Arial"/>
          <w:color w:val="00B0F0"/>
        </w:rPr>
        <w:t xml:space="preserve"> (typically a CE)</w:t>
      </w:r>
      <w:r w:rsidR="00794F6C">
        <w:rPr>
          <w:rFonts w:ascii="Arial" w:hAnsi="Arial"/>
          <w:color w:val="00B0F0"/>
        </w:rPr>
        <w:t xml:space="preserve">, and </w:t>
      </w:r>
      <w:r w:rsidR="00D737D9">
        <w:rPr>
          <w:rFonts w:ascii="Arial" w:hAnsi="Arial"/>
          <w:color w:val="00B0F0"/>
        </w:rPr>
        <w:t xml:space="preserve">the second </w:t>
      </w:r>
      <w:r w:rsidR="00794F6C">
        <w:rPr>
          <w:rFonts w:ascii="Arial" w:hAnsi="Arial"/>
          <w:color w:val="00B0F0"/>
        </w:rPr>
        <w:t xml:space="preserve">a more detailed </w:t>
      </w:r>
      <w:r w:rsidR="00563AEB">
        <w:rPr>
          <w:rFonts w:ascii="Arial" w:hAnsi="Arial"/>
          <w:color w:val="00B0F0"/>
        </w:rPr>
        <w:t>version</w:t>
      </w:r>
      <w:r w:rsidR="00794F6C">
        <w:rPr>
          <w:rFonts w:ascii="Arial" w:hAnsi="Arial"/>
          <w:color w:val="00B0F0"/>
        </w:rPr>
        <w:t xml:space="preserve"> for projects of larger scope and more public and/or stakeholder interest</w:t>
      </w:r>
      <w:r w:rsidR="00DD36E8">
        <w:rPr>
          <w:rFonts w:ascii="Arial" w:hAnsi="Arial"/>
          <w:color w:val="00B0F0"/>
        </w:rPr>
        <w:t xml:space="preserve"> (typically an EA or EIS)</w:t>
      </w:r>
      <w:r w:rsidR="00794F6C">
        <w:rPr>
          <w:rFonts w:ascii="Arial" w:hAnsi="Arial"/>
          <w:color w:val="00B0F0"/>
        </w:rPr>
        <w:t xml:space="preserve">. </w:t>
      </w:r>
    </w:p>
    <w:p w14:paraId="49C6B122" w14:textId="77777777" w:rsidR="00632639" w:rsidRDefault="00632639" w:rsidP="001E1233">
      <w:pPr>
        <w:pStyle w:val="BodyTextHelvetica"/>
        <w:rPr>
          <w:rFonts w:ascii="Arial" w:hAnsi="Arial"/>
          <w:color w:val="00B0F0"/>
        </w:rPr>
      </w:pPr>
    </w:p>
    <w:p w14:paraId="6686373F" w14:textId="77777777" w:rsidR="00CE013A" w:rsidRDefault="00CE013A" w:rsidP="001E1233">
      <w:pPr>
        <w:pStyle w:val="BodyTextHelvetica"/>
        <w:rPr>
          <w:rFonts w:ascii="Arial" w:hAnsi="Arial"/>
          <w:color w:val="00B0F0"/>
        </w:rPr>
      </w:pPr>
    </w:p>
    <w:p w14:paraId="46025A2E" w14:textId="77777777" w:rsidR="00CE013A" w:rsidRDefault="00CE013A" w:rsidP="001E1233">
      <w:pPr>
        <w:pStyle w:val="BodyTextHelvetica"/>
        <w:rPr>
          <w:rFonts w:ascii="Arial" w:hAnsi="Arial"/>
          <w:color w:val="00B0F0"/>
        </w:rPr>
      </w:pPr>
    </w:p>
    <w:p w14:paraId="634A7EEF" w14:textId="77777777" w:rsidR="00794F6C" w:rsidRDefault="00794F6C" w:rsidP="001E1233">
      <w:pPr>
        <w:pStyle w:val="BodyTextHelvetica"/>
        <w:rPr>
          <w:rFonts w:ascii="Arial" w:hAnsi="Arial"/>
          <w:color w:val="00B0F0"/>
        </w:rPr>
      </w:pPr>
      <w:r>
        <w:rPr>
          <w:rFonts w:ascii="Arial" w:hAnsi="Arial"/>
          <w:color w:val="00B0F0"/>
        </w:rPr>
        <w:t>For smaller projects or ones with limited public and/or other stakeholder interest:</w:t>
      </w:r>
    </w:p>
    <w:p w14:paraId="2F616F97" w14:textId="19CAB624" w:rsidR="00FE3B08" w:rsidRDefault="001E1233" w:rsidP="00D40B53">
      <w:pPr>
        <w:pStyle w:val="BodyText"/>
        <w:jc w:val="left"/>
        <w:rPr>
          <w:rFonts w:ascii="Book Antiqua" w:hAnsi="Book Antiqua"/>
          <w:color w:val="7030A0"/>
          <w:sz w:val="22"/>
        </w:rPr>
      </w:pPr>
      <w:r w:rsidRPr="00794F6C">
        <w:rPr>
          <w:rFonts w:ascii="Book Antiqua" w:hAnsi="Book Antiqua"/>
          <w:color w:val="7030A0"/>
          <w:sz w:val="22"/>
        </w:rPr>
        <w:t xml:space="preserve">Detailed traffic forecasts including turning movements are presented in Appendix A. </w:t>
      </w:r>
      <w:r w:rsidR="004423BE">
        <w:rPr>
          <w:rFonts w:ascii="Book Antiqua" w:hAnsi="Book Antiqua"/>
          <w:color w:val="7030A0"/>
          <w:sz w:val="22"/>
        </w:rPr>
        <w:t xml:space="preserve">For this </w:t>
      </w:r>
      <w:r w:rsidR="000C5405">
        <w:rPr>
          <w:rFonts w:ascii="Book Antiqua" w:hAnsi="Book Antiqua"/>
          <w:color w:val="7030A0"/>
          <w:sz w:val="22"/>
        </w:rPr>
        <w:t>project</w:t>
      </w:r>
      <w:r w:rsidR="004423BE">
        <w:rPr>
          <w:rFonts w:ascii="Book Antiqua" w:hAnsi="Book Antiqua"/>
          <w:color w:val="7030A0"/>
          <w:sz w:val="22"/>
        </w:rPr>
        <w:t>, a worst-case modeling approach was selected following applicable guidance as referenced in the VDOT Resource Document</w:t>
      </w:r>
      <w:r w:rsidR="001A634F">
        <w:rPr>
          <w:rFonts w:ascii="Book Antiqua" w:hAnsi="Book Antiqua"/>
          <w:color w:val="7030A0"/>
          <w:sz w:val="22"/>
        </w:rPr>
        <w:t xml:space="preserve"> (Appendix G1 – CAL3QHC Default Worst Case Parameters)</w:t>
      </w:r>
      <w:r w:rsidR="004423BE">
        <w:rPr>
          <w:rFonts w:ascii="Book Antiqua" w:hAnsi="Book Antiqua"/>
          <w:color w:val="7030A0"/>
          <w:sz w:val="22"/>
        </w:rPr>
        <w:t>.</w:t>
      </w:r>
      <w:r w:rsidR="001F1D2D">
        <w:rPr>
          <w:rFonts w:ascii="Book Antiqua" w:hAnsi="Book Antiqua"/>
          <w:color w:val="7030A0"/>
          <w:sz w:val="22"/>
        </w:rPr>
        <w:t xml:space="preserve"> </w:t>
      </w:r>
      <w:r w:rsidR="00FE3B08">
        <w:rPr>
          <w:rFonts w:ascii="Book Antiqua" w:hAnsi="Book Antiqua"/>
          <w:color w:val="7030A0"/>
          <w:sz w:val="22"/>
        </w:rPr>
        <w:t>Worst-case assumptions for traffic includ</w:t>
      </w:r>
      <w:r w:rsidR="00910E98">
        <w:rPr>
          <w:rFonts w:ascii="Book Antiqua" w:hAnsi="Book Antiqua"/>
          <w:color w:val="7030A0"/>
          <w:sz w:val="22"/>
        </w:rPr>
        <w:t>e wo</w:t>
      </w:r>
      <w:r w:rsidR="00FE3B08">
        <w:rPr>
          <w:rFonts w:ascii="Book Antiqua" w:hAnsi="Book Antiqua"/>
          <w:color w:val="7030A0"/>
          <w:sz w:val="22"/>
        </w:rPr>
        <w:t xml:space="preserve">rst-case volumes </w:t>
      </w:r>
      <w:r w:rsidR="00DD1E7C">
        <w:rPr>
          <w:rFonts w:ascii="Book Antiqua" w:hAnsi="Book Antiqua"/>
          <w:color w:val="7030A0"/>
          <w:sz w:val="22"/>
        </w:rPr>
        <w:t xml:space="preserve">(per lane) </w:t>
      </w:r>
      <w:r w:rsidR="00FE3B08">
        <w:rPr>
          <w:rFonts w:ascii="Book Antiqua" w:hAnsi="Book Antiqua"/>
          <w:color w:val="7030A0"/>
          <w:sz w:val="22"/>
        </w:rPr>
        <w:t>for &lt;arterial streets and/or freeways&gt;</w:t>
      </w:r>
      <w:r w:rsidR="00D40B53">
        <w:rPr>
          <w:rFonts w:ascii="Book Antiqua" w:hAnsi="Book Antiqua"/>
          <w:color w:val="7030A0"/>
          <w:sz w:val="22"/>
        </w:rPr>
        <w:t>.</w:t>
      </w:r>
    </w:p>
    <w:p w14:paraId="0D75E194" w14:textId="77777777" w:rsidR="00D40B53" w:rsidRDefault="00D40B53" w:rsidP="00BE7A3A">
      <w:pPr>
        <w:pStyle w:val="BodyText"/>
        <w:jc w:val="left"/>
        <w:rPr>
          <w:rFonts w:ascii="Book Antiqua" w:hAnsi="Book Antiqua"/>
          <w:color w:val="7030A0"/>
          <w:sz w:val="22"/>
        </w:rPr>
      </w:pPr>
    </w:p>
    <w:p w14:paraId="7E5BB3AB" w14:textId="581F5D53" w:rsidR="000E7BC7" w:rsidRDefault="00634AAB" w:rsidP="00BE7A3A">
      <w:pPr>
        <w:pStyle w:val="BodyText"/>
        <w:jc w:val="left"/>
        <w:rPr>
          <w:rFonts w:ascii="Book Antiqua" w:hAnsi="Book Antiqua"/>
          <w:color w:val="7030A0"/>
          <w:sz w:val="22"/>
        </w:rPr>
      </w:pPr>
      <w:r>
        <w:rPr>
          <w:rFonts w:ascii="Book Antiqua" w:hAnsi="Book Antiqua"/>
          <w:color w:val="7030A0"/>
          <w:sz w:val="22"/>
        </w:rPr>
        <w:t xml:space="preserve">Appendix A includes </w:t>
      </w:r>
      <w:r w:rsidR="00E84EF2" w:rsidRPr="00062415">
        <w:rPr>
          <w:rFonts w:ascii="Book Antiqua" w:hAnsi="Book Antiqua"/>
          <w:color w:val="7030A0"/>
          <w:sz w:val="22"/>
        </w:rPr>
        <w:t xml:space="preserve">a comparison of </w:t>
      </w:r>
      <w:r w:rsidR="00DD1E7C" w:rsidRPr="00062415">
        <w:rPr>
          <w:rFonts w:ascii="Book Antiqua" w:hAnsi="Book Antiqua"/>
          <w:color w:val="7030A0"/>
          <w:sz w:val="22"/>
        </w:rPr>
        <w:t>the forecast</w:t>
      </w:r>
      <w:r w:rsidR="00D40B53">
        <w:rPr>
          <w:rFonts w:ascii="Book Antiqua" w:hAnsi="Book Antiqua"/>
          <w:color w:val="7030A0"/>
          <w:sz w:val="22"/>
        </w:rPr>
        <w:t xml:space="preserve"> traffic volume</w:t>
      </w:r>
      <w:r w:rsidR="00DD1E7C" w:rsidRPr="00062415">
        <w:rPr>
          <w:rFonts w:ascii="Book Antiqua" w:hAnsi="Book Antiqua"/>
          <w:color w:val="7030A0"/>
          <w:sz w:val="22"/>
        </w:rPr>
        <w:t xml:space="preserve">s for the project </w:t>
      </w:r>
      <w:r w:rsidR="00DD1E7C">
        <w:rPr>
          <w:rFonts w:ascii="Book Antiqua" w:hAnsi="Book Antiqua"/>
          <w:color w:val="7030A0"/>
          <w:sz w:val="22"/>
        </w:rPr>
        <w:t xml:space="preserve">to the </w:t>
      </w:r>
      <w:r w:rsidR="00E84EF2" w:rsidRPr="00062415">
        <w:rPr>
          <w:rFonts w:ascii="Book Antiqua" w:hAnsi="Book Antiqua"/>
          <w:color w:val="7030A0"/>
          <w:sz w:val="22"/>
        </w:rPr>
        <w:t>ass</w:t>
      </w:r>
      <w:r w:rsidR="00DD1E7C">
        <w:rPr>
          <w:rFonts w:ascii="Book Antiqua" w:hAnsi="Book Antiqua"/>
          <w:color w:val="7030A0"/>
          <w:sz w:val="22"/>
        </w:rPr>
        <w:t xml:space="preserve">umed worst-case </w:t>
      </w:r>
      <w:r w:rsidR="00D40B53">
        <w:rPr>
          <w:rFonts w:ascii="Book Antiqua" w:hAnsi="Book Antiqua"/>
          <w:color w:val="7030A0"/>
          <w:sz w:val="22"/>
        </w:rPr>
        <w:t>values</w:t>
      </w:r>
      <w:r w:rsidR="00E84EF2" w:rsidRPr="00062415">
        <w:rPr>
          <w:rFonts w:ascii="Book Antiqua" w:hAnsi="Book Antiqua"/>
          <w:color w:val="7030A0"/>
          <w:sz w:val="22"/>
        </w:rPr>
        <w:t xml:space="preserve">, </w:t>
      </w:r>
      <w:r w:rsidR="00DD1E7C">
        <w:rPr>
          <w:rFonts w:ascii="Book Antiqua" w:hAnsi="Book Antiqua"/>
          <w:color w:val="7030A0"/>
          <w:sz w:val="22"/>
        </w:rPr>
        <w:t xml:space="preserve">showing </w:t>
      </w:r>
      <w:r w:rsidR="001F5AB6" w:rsidRPr="00062415">
        <w:rPr>
          <w:rFonts w:ascii="Book Antiqua" w:hAnsi="Book Antiqua"/>
          <w:color w:val="7030A0"/>
          <w:sz w:val="22"/>
        </w:rPr>
        <w:t>the percentage changes</w:t>
      </w:r>
      <w:r w:rsidR="000E7BC7">
        <w:rPr>
          <w:rFonts w:ascii="Book Antiqua" w:hAnsi="Book Antiqua"/>
          <w:color w:val="7030A0"/>
          <w:sz w:val="22"/>
        </w:rPr>
        <w:t xml:space="preserve"> for both the AM and PM peak hours</w:t>
      </w:r>
      <w:r w:rsidR="001F5AB6" w:rsidRPr="00062415">
        <w:rPr>
          <w:rFonts w:ascii="Book Antiqua" w:hAnsi="Book Antiqua"/>
          <w:color w:val="7030A0"/>
          <w:sz w:val="22"/>
        </w:rPr>
        <w:t>.</w:t>
      </w:r>
      <w:r w:rsidR="00DD1E7C">
        <w:rPr>
          <w:rFonts w:ascii="Book Antiqua" w:hAnsi="Book Antiqua"/>
          <w:color w:val="7030A0"/>
          <w:sz w:val="22"/>
        </w:rPr>
        <w:t xml:space="preserve"> </w:t>
      </w:r>
      <w:r>
        <w:rPr>
          <w:rFonts w:ascii="Book Antiqua" w:hAnsi="Book Antiqua"/>
          <w:color w:val="7030A0"/>
          <w:sz w:val="22"/>
        </w:rPr>
        <w:t xml:space="preserve">The number of lanes for </w:t>
      </w:r>
      <w:r w:rsidR="000D5403">
        <w:rPr>
          <w:rFonts w:ascii="Book Antiqua" w:hAnsi="Book Antiqua"/>
          <w:color w:val="7030A0"/>
          <w:sz w:val="22"/>
        </w:rPr>
        <w:t>each</w:t>
      </w:r>
      <w:r>
        <w:rPr>
          <w:rFonts w:ascii="Book Antiqua" w:hAnsi="Book Antiqua"/>
          <w:color w:val="7030A0"/>
          <w:sz w:val="22"/>
        </w:rPr>
        <w:t xml:space="preserve"> build alternative </w:t>
      </w:r>
      <w:r w:rsidR="00CC486B">
        <w:rPr>
          <w:rFonts w:ascii="Book Antiqua" w:hAnsi="Book Antiqua"/>
          <w:color w:val="7030A0"/>
          <w:sz w:val="22"/>
        </w:rPr>
        <w:t xml:space="preserve">(based on the plans presented in Section 1) </w:t>
      </w:r>
      <w:r>
        <w:rPr>
          <w:rFonts w:ascii="Book Antiqua" w:hAnsi="Book Antiqua"/>
          <w:color w:val="7030A0"/>
          <w:sz w:val="22"/>
        </w:rPr>
        <w:t>as well as the no</w:t>
      </w:r>
      <w:r w:rsidR="00D8797D">
        <w:rPr>
          <w:rFonts w:ascii="Book Antiqua" w:hAnsi="Book Antiqua"/>
          <w:color w:val="7030A0"/>
          <w:sz w:val="22"/>
        </w:rPr>
        <w:t>-</w:t>
      </w:r>
      <w:r>
        <w:rPr>
          <w:rFonts w:ascii="Book Antiqua" w:hAnsi="Book Antiqua"/>
          <w:color w:val="7030A0"/>
          <w:sz w:val="22"/>
        </w:rPr>
        <w:t xml:space="preserve">build were applied with the </w:t>
      </w:r>
      <w:r w:rsidR="00D737D9">
        <w:rPr>
          <w:rFonts w:ascii="Book Antiqua" w:hAnsi="Book Antiqua"/>
          <w:color w:val="7030A0"/>
          <w:sz w:val="22"/>
        </w:rPr>
        <w:t>Resource Document</w:t>
      </w:r>
      <w:r>
        <w:rPr>
          <w:rFonts w:ascii="Book Antiqua" w:hAnsi="Book Antiqua"/>
          <w:color w:val="7030A0"/>
          <w:sz w:val="22"/>
        </w:rPr>
        <w:t xml:space="preserve"> worst-case volumes </w:t>
      </w:r>
      <w:r w:rsidR="00D737D9">
        <w:rPr>
          <w:rFonts w:ascii="Book Antiqua" w:hAnsi="Book Antiqua"/>
          <w:color w:val="7030A0"/>
          <w:sz w:val="22"/>
        </w:rPr>
        <w:t xml:space="preserve">(per lane) </w:t>
      </w:r>
      <w:r>
        <w:rPr>
          <w:rFonts w:ascii="Book Antiqua" w:hAnsi="Book Antiqua"/>
          <w:color w:val="7030A0"/>
          <w:sz w:val="22"/>
        </w:rPr>
        <w:t>to determine the total worst-case volume for each link</w:t>
      </w:r>
      <w:r w:rsidR="000E7BC7">
        <w:rPr>
          <w:rFonts w:ascii="Book Antiqua" w:hAnsi="Book Antiqua"/>
          <w:color w:val="7030A0"/>
          <w:sz w:val="22"/>
        </w:rPr>
        <w:t xml:space="preserve"> and overall</w:t>
      </w:r>
      <w:r>
        <w:rPr>
          <w:rFonts w:ascii="Book Antiqua" w:hAnsi="Book Antiqua"/>
          <w:color w:val="7030A0"/>
          <w:sz w:val="22"/>
        </w:rPr>
        <w:t>.</w:t>
      </w:r>
      <w:r w:rsidR="000E7BC7">
        <w:rPr>
          <w:rFonts w:ascii="Book Antiqua" w:hAnsi="Book Antiqua"/>
          <w:color w:val="7030A0"/>
          <w:sz w:val="22"/>
        </w:rPr>
        <w:t xml:space="preserve"> In brief, the percent differences for assumed worst-case traffic volumes relative to the project forecasts for each alternative </w:t>
      </w:r>
      <w:r w:rsidR="00A80807">
        <w:rPr>
          <w:rFonts w:ascii="Book Antiqua" w:hAnsi="Book Antiqua"/>
          <w:color w:val="7030A0"/>
          <w:sz w:val="22"/>
        </w:rPr>
        <w:t>were determined to be</w:t>
      </w:r>
      <w:r w:rsidR="000E7BC7">
        <w:rPr>
          <w:rFonts w:ascii="Book Antiqua" w:hAnsi="Book Antiqua"/>
          <w:color w:val="7030A0"/>
          <w:sz w:val="22"/>
        </w:rPr>
        <w:t xml:space="preserve"> as follows:</w:t>
      </w:r>
    </w:p>
    <w:p w14:paraId="1F089D36" w14:textId="77777777" w:rsidR="000E7BC7" w:rsidRDefault="000E7BC7" w:rsidP="006F5C4A">
      <w:pPr>
        <w:pStyle w:val="BodyText"/>
        <w:numPr>
          <w:ilvl w:val="1"/>
          <w:numId w:val="22"/>
        </w:numPr>
        <w:jc w:val="left"/>
        <w:rPr>
          <w:rFonts w:ascii="Book Antiqua" w:hAnsi="Book Antiqua"/>
          <w:color w:val="7030A0"/>
          <w:sz w:val="22"/>
        </w:rPr>
      </w:pPr>
      <w:r w:rsidRPr="000E7BC7">
        <w:rPr>
          <w:rFonts w:ascii="Book Antiqua" w:hAnsi="Book Antiqua"/>
          <w:color w:val="7030A0"/>
          <w:sz w:val="22"/>
        </w:rPr>
        <w:t>Alternative A: x% to y% for the individual links, and z% overall</w:t>
      </w:r>
    </w:p>
    <w:p w14:paraId="2883DE49" w14:textId="77777777" w:rsidR="000E7BC7" w:rsidRDefault="000E7BC7" w:rsidP="006F5C4A">
      <w:pPr>
        <w:pStyle w:val="BodyText"/>
        <w:numPr>
          <w:ilvl w:val="1"/>
          <w:numId w:val="22"/>
        </w:numPr>
        <w:jc w:val="left"/>
        <w:rPr>
          <w:rFonts w:ascii="Book Antiqua" w:hAnsi="Book Antiqua"/>
          <w:color w:val="7030A0"/>
          <w:sz w:val="22"/>
        </w:rPr>
      </w:pPr>
      <w:r w:rsidRPr="000E7BC7">
        <w:rPr>
          <w:rFonts w:ascii="Book Antiqua" w:hAnsi="Book Antiqua"/>
          <w:color w:val="7030A0"/>
          <w:sz w:val="22"/>
        </w:rPr>
        <w:t xml:space="preserve">Alternative </w:t>
      </w:r>
      <w:r>
        <w:rPr>
          <w:rFonts w:ascii="Book Antiqua" w:hAnsi="Book Antiqua"/>
          <w:color w:val="7030A0"/>
          <w:sz w:val="22"/>
        </w:rPr>
        <w:t>B</w:t>
      </w:r>
      <w:r w:rsidRPr="000E7BC7">
        <w:rPr>
          <w:rFonts w:ascii="Book Antiqua" w:hAnsi="Book Antiqua"/>
          <w:color w:val="7030A0"/>
          <w:sz w:val="22"/>
        </w:rPr>
        <w:t>: x% to y% for the individual links, and z% overall</w:t>
      </w:r>
    </w:p>
    <w:p w14:paraId="65F35CCD" w14:textId="77777777" w:rsidR="000E7BC7" w:rsidRDefault="000E7BC7" w:rsidP="006F5C4A">
      <w:pPr>
        <w:pStyle w:val="BodyText"/>
        <w:numPr>
          <w:ilvl w:val="1"/>
          <w:numId w:val="22"/>
        </w:numPr>
        <w:jc w:val="left"/>
        <w:rPr>
          <w:rFonts w:ascii="Book Antiqua" w:hAnsi="Book Antiqua"/>
          <w:color w:val="7030A0"/>
          <w:sz w:val="22"/>
        </w:rPr>
      </w:pPr>
      <w:r>
        <w:rPr>
          <w:rFonts w:ascii="Book Antiqua" w:hAnsi="Book Antiqua"/>
          <w:color w:val="7030A0"/>
          <w:sz w:val="22"/>
        </w:rPr>
        <w:t>Alternative C</w:t>
      </w:r>
      <w:r w:rsidRPr="000E7BC7">
        <w:rPr>
          <w:rFonts w:ascii="Book Antiqua" w:hAnsi="Book Antiqua"/>
          <w:color w:val="7030A0"/>
          <w:sz w:val="22"/>
        </w:rPr>
        <w:t>: x% to y% for the individual links, and z% overall</w:t>
      </w:r>
    </w:p>
    <w:p w14:paraId="443C0CD9" w14:textId="77777777" w:rsidR="000E7BC7" w:rsidRPr="000E7BC7" w:rsidRDefault="000E7BC7" w:rsidP="006F5C4A">
      <w:pPr>
        <w:pStyle w:val="BodyText"/>
        <w:numPr>
          <w:ilvl w:val="1"/>
          <w:numId w:val="22"/>
        </w:numPr>
        <w:jc w:val="left"/>
        <w:rPr>
          <w:rFonts w:ascii="Book Antiqua" w:hAnsi="Book Antiqua"/>
          <w:color w:val="7030A0"/>
          <w:sz w:val="22"/>
        </w:rPr>
      </w:pPr>
      <w:r>
        <w:rPr>
          <w:rFonts w:ascii="Book Antiqua" w:hAnsi="Book Antiqua"/>
          <w:color w:val="7030A0"/>
          <w:sz w:val="22"/>
        </w:rPr>
        <w:t>Etc.</w:t>
      </w:r>
    </w:p>
    <w:p w14:paraId="12BC887A" w14:textId="77777777" w:rsidR="00DD1E7C" w:rsidRDefault="00DD1E7C" w:rsidP="00794F6C">
      <w:pPr>
        <w:pStyle w:val="BodyTextHelvetica"/>
        <w:rPr>
          <w:rFonts w:ascii="Arial" w:hAnsi="Arial"/>
          <w:color w:val="00B0F0"/>
        </w:rPr>
      </w:pPr>
    </w:p>
    <w:p w14:paraId="65CC7A7F" w14:textId="77777777" w:rsidR="00794F6C" w:rsidRPr="00794F6C" w:rsidRDefault="00447EDE" w:rsidP="00D16764">
      <w:pPr>
        <w:pStyle w:val="BodyTextHelvetica"/>
        <w:jc w:val="left"/>
        <w:rPr>
          <w:rFonts w:ascii="Arial" w:hAnsi="Arial"/>
          <w:color w:val="00B0F0"/>
        </w:rPr>
      </w:pPr>
      <w:r>
        <w:rPr>
          <w:rFonts w:ascii="Arial" w:hAnsi="Arial"/>
          <w:color w:val="00B0F0"/>
        </w:rPr>
        <w:t>For larger projects or ones with relatively high public and/or other stakeholder interest: a</w:t>
      </w:r>
      <w:r w:rsidR="00794F6C" w:rsidRPr="00794F6C">
        <w:rPr>
          <w:rFonts w:ascii="Arial" w:hAnsi="Arial"/>
          <w:color w:val="00B0F0"/>
        </w:rPr>
        <w:t xml:space="preserve"> more detailed approach to the traffic summary for the CO analysis </w:t>
      </w:r>
      <w:r>
        <w:rPr>
          <w:rFonts w:ascii="Arial" w:hAnsi="Arial"/>
          <w:color w:val="00B0F0"/>
        </w:rPr>
        <w:t xml:space="preserve">may be </w:t>
      </w:r>
      <w:r w:rsidR="00DD1E7C">
        <w:rPr>
          <w:rFonts w:ascii="Arial" w:hAnsi="Arial"/>
          <w:color w:val="00B0F0"/>
        </w:rPr>
        <w:t>expected</w:t>
      </w:r>
      <w:r w:rsidR="00794F6C" w:rsidRPr="00794F6C">
        <w:rPr>
          <w:rFonts w:ascii="Arial" w:hAnsi="Arial"/>
          <w:color w:val="00B0F0"/>
        </w:rPr>
        <w:t xml:space="preserve">. The example provided below is </w:t>
      </w:r>
      <w:r w:rsidR="007E1B48">
        <w:rPr>
          <w:rFonts w:ascii="Arial" w:hAnsi="Arial"/>
          <w:color w:val="00B0F0"/>
        </w:rPr>
        <w:t xml:space="preserve">taken </w:t>
      </w:r>
      <w:r w:rsidR="00634AAB">
        <w:rPr>
          <w:rFonts w:ascii="Arial" w:hAnsi="Arial"/>
          <w:color w:val="00B0F0"/>
        </w:rPr>
        <w:t>(</w:t>
      </w:r>
      <w:r w:rsidR="007E1B48">
        <w:rPr>
          <w:rFonts w:ascii="Arial" w:hAnsi="Arial"/>
          <w:color w:val="00B0F0"/>
        </w:rPr>
        <w:t xml:space="preserve">with minor modifications) </w:t>
      </w:r>
      <w:r w:rsidR="00794F6C" w:rsidRPr="00794F6C">
        <w:rPr>
          <w:rFonts w:ascii="Arial" w:hAnsi="Arial"/>
          <w:color w:val="00B0F0"/>
        </w:rPr>
        <w:t>from a recent analysis</w:t>
      </w:r>
      <w:r w:rsidR="00360497">
        <w:rPr>
          <w:rFonts w:ascii="Arial" w:hAnsi="Arial"/>
          <w:color w:val="00B0F0"/>
        </w:rPr>
        <w:t xml:space="preserve">. Note, while that analysis applied EPA methodology for </w:t>
      </w:r>
      <w:r w:rsidR="002A6540">
        <w:rPr>
          <w:rFonts w:ascii="Arial" w:hAnsi="Arial"/>
          <w:color w:val="00B0F0"/>
        </w:rPr>
        <w:t xml:space="preserve">ranking and </w:t>
      </w:r>
      <w:r w:rsidR="00360497">
        <w:rPr>
          <w:rFonts w:ascii="Arial" w:hAnsi="Arial"/>
          <w:color w:val="00B0F0"/>
        </w:rPr>
        <w:t>selecting intersections</w:t>
      </w:r>
      <w:r w:rsidR="002A6540">
        <w:rPr>
          <w:rFonts w:ascii="Arial" w:hAnsi="Arial"/>
          <w:color w:val="00B0F0"/>
        </w:rPr>
        <w:t xml:space="preserve"> for modeling</w:t>
      </w:r>
      <w:r w:rsidR="00360497">
        <w:rPr>
          <w:rFonts w:ascii="Arial" w:hAnsi="Arial"/>
          <w:color w:val="00B0F0"/>
        </w:rPr>
        <w:t xml:space="preserve">, </w:t>
      </w:r>
      <w:r w:rsidR="002A6540">
        <w:rPr>
          <w:rFonts w:ascii="Arial" w:hAnsi="Arial"/>
          <w:color w:val="00B0F0"/>
        </w:rPr>
        <w:t xml:space="preserve">that methodology </w:t>
      </w:r>
      <w:r w:rsidR="005F5C60">
        <w:rPr>
          <w:rFonts w:ascii="Arial" w:hAnsi="Arial"/>
          <w:color w:val="00B0F0"/>
        </w:rPr>
        <w:t xml:space="preserve">would </w:t>
      </w:r>
      <w:r w:rsidR="00360497">
        <w:rPr>
          <w:rFonts w:ascii="Arial" w:hAnsi="Arial"/>
          <w:color w:val="00B0F0"/>
        </w:rPr>
        <w:t xml:space="preserve">not typically </w:t>
      </w:r>
      <w:r w:rsidR="005F5C60">
        <w:rPr>
          <w:rFonts w:ascii="Arial" w:hAnsi="Arial"/>
          <w:color w:val="00B0F0"/>
        </w:rPr>
        <w:t xml:space="preserve">be </w:t>
      </w:r>
      <w:r w:rsidR="002A6540">
        <w:rPr>
          <w:rFonts w:ascii="Arial" w:hAnsi="Arial"/>
          <w:color w:val="00B0F0"/>
        </w:rPr>
        <w:t>applied</w:t>
      </w:r>
      <w:r w:rsidR="0098318E">
        <w:rPr>
          <w:rFonts w:ascii="Arial" w:hAnsi="Arial"/>
          <w:color w:val="00B0F0"/>
        </w:rPr>
        <w:t xml:space="preserve"> except for a major project that would be subject to an EA or EIS.</w:t>
      </w:r>
    </w:p>
    <w:p w14:paraId="70845398" w14:textId="77777777" w:rsidR="00794F6C" w:rsidRPr="00A80807" w:rsidRDefault="00794F6C" w:rsidP="00794F6C">
      <w:pPr>
        <w:rPr>
          <w:rFonts w:ascii="Book Antiqua" w:hAnsi="Book Antiqua"/>
          <w:color w:val="7030A0"/>
        </w:rPr>
      </w:pPr>
      <w:r w:rsidRPr="00A80807">
        <w:rPr>
          <w:rFonts w:ascii="Book Antiqua" w:hAnsi="Book Antiqua"/>
          <w:color w:val="7030A0"/>
        </w:rPr>
        <w:t xml:space="preserve">The traffic analysis for this project was completed under a separate effort and the results applied for the purposes of this air quality analysis.  Traffic forecasts were developed for existing, 2015 baseline conditions, as well as both no-build and build scenarios for the Interim/Opening Year (2020) and the Design Year (2040).  The resulting traffic volume forecasts were then used in selecting the </w:t>
      </w:r>
      <w:r w:rsidR="003B41B0">
        <w:rPr>
          <w:rFonts w:ascii="Book Antiqua" w:hAnsi="Book Antiqua"/>
          <w:color w:val="7030A0"/>
        </w:rPr>
        <w:t xml:space="preserve">worst-case </w:t>
      </w:r>
      <w:r w:rsidRPr="00A80807">
        <w:rPr>
          <w:rFonts w:ascii="Book Antiqua" w:hAnsi="Book Antiqua"/>
          <w:color w:val="7030A0"/>
        </w:rPr>
        <w:t xml:space="preserve">intersections to be analyzed.  </w:t>
      </w:r>
    </w:p>
    <w:p w14:paraId="1F87D8EB" w14:textId="77777777" w:rsidR="00794F6C" w:rsidRPr="00A80807" w:rsidRDefault="00794F6C" w:rsidP="00794F6C">
      <w:pPr>
        <w:rPr>
          <w:rFonts w:ascii="Book Antiqua" w:hAnsi="Book Antiqua"/>
          <w:color w:val="7030A0"/>
        </w:rPr>
      </w:pPr>
    </w:p>
    <w:p w14:paraId="39997C06" w14:textId="6EACC0FA" w:rsidR="00794F6C" w:rsidRPr="00A80807" w:rsidRDefault="00794F6C" w:rsidP="00794F6C">
      <w:pPr>
        <w:rPr>
          <w:rFonts w:ascii="Book Antiqua" w:hAnsi="Book Antiqua"/>
          <w:color w:val="7030A0"/>
        </w:rPr>
      </w:pPr>
      <w:r w:rsidRPr="00A80807">
        <w:rPr>
          <w:rFonts w:ascii="Book Antiqua" w:hAnsi="Book Antiqua"/>
          <w:color w:val="7030A0"/>
        </w:rPr>
        <w:t xml:space="preserve">A detailed effort was undertaken as part of the traffic analysis to identify all intersections that were likely significantly impacted by the project. A total of 48 intersections were identified by the traffic team and are shown in </w:t>
      </w:r>
      <w:r w:rsidR="000D628C" w:rsidRPr="00A80807">
        <w:rPr>
          <w:rFonts w:ascii="Book Antiqua" w:hAnsi="Book Antiqua"/>
          <w:b/>
          <w:color w:val="7030A0"/>
        </w:rPr>
        <w:t>Exhibit</w:t>
      </w:r>
      <w:r w:rsidRPr="00A80807">
        <w:rPr>
          <w:rFonts w:ascii="Book Antiqua" w:hAnsi="Book Antiqua"/>
          <w:b/>
          <w:color w:val="7030A0"/>
        </w:rPr>
        <w:t xml:space="preserve"> </w:t>
      </w:r>
      <w:r w:rsidR="000D628C" w:rsidRPr="00A80807">
        <w:rPr>
          <w:rFonts w:ascii="Book Antiqua" w:hAnsi="Book Antiqua"/>
          <w:b/>
          <w:color w:val="7030A0"/>
        </w:rPr>
        <w:t>4.2.</w:t>
      </w:r>
      <w:r w:rsidR="000B424A">
        <w:rPr>
          <w:rFonts w:ascii="Book Antiqua" w:hAnsi="Book Antiqua"/>
          <w:b/>
          <w:color w:val="7030A0"/>
        </w:rPr>
        <w:t>5</w:t>
      </w:r>
      <w:r w:rsidRPr="00A80807">
        <w:rPr>
          <w:rFonts w:ascii="Book Antiqua" w:hAnsi="Book Antiqua"/>
          <w:color w:val="7030A0"/>
        </w:rPr>
        <w:t>.</w:t>
      </w:r>
      <w:r w:rsidRPr="00A80807">
        <w:rPr>
          <w:rFonts w:ascii="Book Antiqua" w:hAnsi="Book Antiqua"/>
          <w:b/>
          <w:color w:val="7030A0"/>
        </w:rPr>
        <w:t xml:space="preserve">  </w:t>
      </w:r>
      <w:r w:rsidRPr="00A80807">
        <w:rPr>
          <w:rFonts w:ascii="Book Antiqua" w:hAnsi="Book Antiqua"/>
          <w:color w:val="7030A0"/>
        </w:rPr>
        <w:t>These selected intersections</w:t>
      </w:r>
      <w:r w:rsidRPr="00A80807">
        <w:rPr>
          <w:rFonts w:ascii="Book Antiqua" w:hAnsi="Book Antiqua"/>
          <w:b/>
          <w:color w:val="7030A0"/>
        </w:rPr>
        <w:t xml:space="preserve"> </w:t>
      </w:r>
      <w:r w:rsidRPr="00A80807">
        <w:rPr>
          <w:rFonts w:ascii="Book Antiqua" w:hAnsi="Book Antiqua"/>
          <w:color w:val="7030A0"/>
        </w:rPr>
        <w:t>served as the starting point for selecting the top three worst-case intersections.   The traffic analysis team completed an operations analysis of each intersection using traffic forecasts developed on an intersection-by-intersection basis and the Synchro simulation package.  The delay, level of service and traffic volume for every intersection identified was completed, and the results placed in an Excel table in order to rank the intersections. The ranking process used for this study is as specified in EPA guidance</w:t>
      </w:r>
      <w:r w:rsidRPr="00A80807">
        <w:rPr>
          <w:rStyle w:val="FootnoteReference"/>
          <w:rFonts w:ascii="Book Antiqua" w:hAnsi="Book Antiqua"/>
          <w:color w:val="7030A0"/>
        </w:rPr>
        <w:footnoteReference w:id="63"/>
      </w:r>
      <w:r w:rsidRPr="00A80807">
        <w:rPr>
          <w:rFonts w:ascii="Book Antiqua" w:hAnsi="Book Antiqua"/>
          <w:color w:val="7030A0"/>
          <w:vertAlign w:val="superscript"/>
        </w:rPr>
        <w:t>,</w:t>
      </w:r>
      <w:r w:rsidRPr="00A80807">
        <w:rPr>
          <w:rStyle w:val="FootnoteReference"/>
          <w:rFonts w:ascii="Book Antiqua" w:hAnsi="Book Antiqua"/>
          <w:color w:val="7030A0"/>
        </w:rPr>
        <w:footnoteReference w:id="64"/>
      </w:r>
      <w:r w:rsidRPr="00A80807">
        <w:rPr>
          <w:rFonts w:ascii="Book Antiqua" w:hAnsi="Book Antiqua"/>
          <w:color w:val="7030A0"/>
        </w:rPr>
        <w:t>:</w:t>
      </w:r>
    </w:p>
    <w:p w14:paraId="5037C50D" w14:textId="77777777" w:rsidR="00794F6C" w:rsidRPr="00A80807" w:rsidRDefault="00794F6C" w:rsidP="006F5C4A">
      <w:pPr>
        <w:pStyle w:val="ListParagraph"/>
        <w:numPr>
          <w:ilvl w:val="0"/>
          <w:numId w:val="23"/>
        </w:numPr>
        <w:autoSpaceDE w:val="0"/>
        <w:autoSpaceDN w:val="0"/>
        <w:adjustRightInd w:val="0"/>
        <w:spacing w:line="276" w:lineRule="auto"/>
        <w:ind w:right="158"/>
        <w:jc w:val="both"/>
        <w:rPr>
          <w:rFonts w:ascii="Book Antiqua" w:hAnsi="Book Antiqua"/>
          <w:color w:val="7030A0"/>
        </w:rPr>
      </w:pPr>
      <w:r w:rsidRPr="00A80807">
        <w:rPr>
          <w:rFonts w:ascii="Book Antiqua" w:hAnsi="Book Antiqua"/>
          <w:color w:val="7030A0"/>
        </w:rPr>
        <w:t>Rank the top 20 intersections by traffic volumes;</w:t>
      </w:r>
    </w:p>
    <w:p w14:paraId="068F5985" w14:textId="77777777" w:rsidR="00794F6C" w:rsidRPr="00A80807" w:rsidRDefault="00794F6C" w:rsidP="006F5C4A">
      <w:pPr>
        <w:pStyle w:val="ListParagraph"/>
        <w:numPr>
          <w:ilvl w:val="0"/>
          <w:numId w:val="23"/>
        </w:numPr>
        <w:autoSpaceDE w:val="0"/>
        <w:autoSpaceDN w:val="0"/>
        <w:adjustRightInd w:val="0"/>
        <w:spacing w:line="276" w:lineRule="auto"/>
        <w:ind w:right="158"/>
        <w:jc w:val="both"/>
        <w:rPr>
          <w:rFonts w:ascii="Book Antiqua" w:hAnsi="Book Antiqua"/>
          <w:color w:val="7030A0"/>
        </w:rPr>
      </w:pPr>
      <w:r w:rsidRPr="00A80807">
        <w:rPr>
          <w:rFonts w:ascii="Book Antiqua" w:hAnsi="Book Antiqua"/>
          <w:color w:val="7030A0"/>
        </w:rPr>
        <w:t>Calculate the Level-of-Service (LOS) for the top 20 intersections based on traffic volumes;</w:t>
      </w:r>
    </w:p>
    <w:p w14:paraId="4469F5F8" w14:textId="77777777" w:rsidR="00794F6C" w:rsidRPr="00A80807" w:rsidRDefault="00794F6C" w:rsidP="006F5C4A">
      <w:pPr>
        <w:pStyle w:val="ListParagraph"/>
        <w:numPr>
          <w:ilvl w:val="0"/>
          <w:numId w:val="23"/>
        </w:numPr>
        <w:autoSpaceDE w:val="0"/>
        <w:autoSpaceDN w:val="0"/>
        <w:adjustRightInd w:val="0"/>
        <w:spacing w:line="276" w:lineRule="auto"/>
        <w:ind w:right="158"/>
        <w:jc w:val="both"/>
        <w:rPr>
          <w:rFonts w:ascii="Book Antiqua" w:hAnsi="Book Antiqua"/>
          <w:color w:val="7030A0"/>
        </w:rPr>
      </w:pPr>
      <w:r w:rsidRPr="00A80807">
        <w:rPr>
          <w:rFonts w:ascii="Book Antiqua" w:hAnsi="Book Antiqua"/>
          <w:color w:val="7030A0"/>
        </w:rPr>
        <w:t>Rank these intersections by LOS;</w:t>
      </w:r>
    </w:p>
    <w:p w14:paraId="300DFCD8" w14:textId="77777777" w:rsidR="00794F6C" w:rsidRPr="00A80807" w:rsidRDefault="00794F6C" w:rsidP="006F5C4A">
      <w:pPr>
        <w:pStyle w:val="ListParagraph"/>
        <w:numPr>
          <w:ilvl w:val="0"/>
          <w:numId w:val="23"/>
        </w:numPr>
        <w:autoSpaceDE w:val="0"/>
        <w:autoSpaceDN w:val="0"/>
        <w:adjustRightInd w:val="0"/>
        <w:spacing w:line="276" w:lineRule="auto"/>
        <w:ind w:right="158"/>
        <w:jc w:val="both"/>
        <w:rPr>
          <w:rFonts w:ascii="Book Antiqua" w:hAnsi="Book Antiqua"/>
          <w:color w:val="7030A0"/>
        </w:rPr>
      </w:pPr>
      <w:r w:rsidRPr="00A80807">
        <w:rPr>
          <w:rFonts w:ascii="Book Antiqua" w:hAnsi="Book Antiqua"/>
          <w:color w:val="7030A0"/>
        </w:rPr>
        <w:t>Model the top 3 intersections based on the worst LOS; and</w:t>
      </w:r>
    </w:p>
    <w:p w14:paraId="23A9A477" w14:textId="77777777" w:rsidR="00794F6C" w:rsidRPr="00A80807" w:rsidRDefault="00794F6C" w:rsidP="006F5C4A">
      <w:pPr>
        <w:pStyle w:val="ListParagraph"/>
        <w:numPr>
          <w:ilvl w:val="0"/>
          <w:numId w:val="23"/>
        </w:numPr>
        <w:autoSpaceDE w:val="0"/>
        <w:autoSpaceDN w:val="0"/>
        <w:adjustRightInd w:val="0"/>
        <w:spacing w:after="200" w:line="276" w:lineRule="auto"/>
        <w:ind w:right="158"/>
        <w:contextualSpacing w:val="0"/>
        <w:jc w:val="both"/>
        <w:rPr>
          <w:rFonts w:ascii="Book Antiqua" w:hAnsi="Book Antiqua"/>
          <w:color w:val="7030A0"/>
        </w:rPr>
      </w:pPr>
      <w:r w:rsidRPr="00A80807">
        <w:rPr>
          <w:rFonts w:ascii="Book Antiqua" w:hAnsi="Book Antiqua"/>
          <w:color w:val="7030A0"/>
        </w:rPr>
        <w:t>Model the top 3 intersections based on the highest traffic volumes.</w:t>
      </w:r>
      <w:bookmarkStart w:id="209" w:name="_Toc458521771"/>
    </w:p>
    <w:p w14:paraId="0B71589B" w14:textId="2B60C646" w:rsidR="005C088F" w:rsidRDefault="005C088F" w:rsidP="00BB154B">
      <w:pPr>
        <w:autoSpaceDE w:val="0"/>
        <w:autoSpaceDN w:val="0"/>
        <w:adjustRightInd w:val="0"/>
        <w:ind w:right="158"/>
        <w:rPr>
          <w:rFonts w:ascii="Arial Narrow" w:eastAsia="Times New Roman" w:hAnsi="Arial Narrow" w:cs="Times New Roman"/>
          <w:b/>
          <w:sz w:val="24"/>
          <w:szCs w:val="24"/>
        </w:rPr>
      </w:pPr>
    </w:p>
    <w:p w14:paraId="1660F7FF" w14:textId="77777777" w:rsidR="00794F6C" w:rsidRPr="00A80807" w:rsidRDefault="000D628C" w:rsidP="00A80807">
      <w:pPr>
        <w:pStyle w:val="Style1-ExhibitTitles"/>
      </w:pPr>
      <w:bookmarkStart w:id="210" w:name="_Toc524530695"/>
      <w:r w:rsidRPr="00A80807">
        <w:t>Exhibit</w:t>
      </w:r>
      <w:r w:rsidR="00794F6C" w:rsidRPr="00A80807">
        <w:t xml:space="preserve"> </w:t>
      </w:r>
      <w:r w:rsidRPr="00A80807">
        <w:t>4.2.</w:t>
      </w:r>
      <w:r w:rsidR="000B424A">
        <w:t>5</w:t>
      </w:r>
      <w:r w:rsidR="00794F6C" w:rsidRPr="00A80807">
        <w:t>: Study Intersections</w:t>
      </w:r>
      <w:bookmarkEnd w:id="209"/>
      <w:r w:rsidR="00D153DB">
        <w:t xml:space="preserve"> Considered for CO Modeling</w:t>
      </w:r>
      <w:bookmarkEnd w:id="210"/>
    </w:p>
    <w:p w14:paraId="2116A244" w14:textId="77777777" w:rsidR="00794F6C" w:rsidRPr="00A80807" w:rsidRDefault="00794F6C" w:rsidP="00794F6C">
      <w:pPr>
        <w:jc w:val="center"/>
        <w:rPr>
          <w:rFonts w:ascii="Book Antiqua" w:hAnsi="Book Antiqua"/>
          <w:color w:val="7030A0"/>
        </w:rPr>
      </w:pPr>
      <w:r w:rsidRPr="00A80807">
        <w:rPr>
          <w:rFonts w:ascii="Book Antiqua" w:hAnsi="Book Antiqua"/>
          <w:noProof/>
          <w:color w:val="7030A0"/>
        </w:rPr>
        <w:drawing>
          <wp:inline distT="0" distB="0" distL="0" distR="0" wp14:anchorId="2A03A63A" wp14:editId="690CD529">
            <wp:extent cx="6338806" cy="489767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Intersections.jpg"/>
                    <pic:cNvPicPr/>
                  </pic:nvPicPr>
                  <pic:blipFill>
                    <a:blip r:embed="rId42">
                      <a:extLst>
                        <a:ext uri="{28A0092B-C50C-407E-A947-70E740481C1C}">
                          <a14:useLocalDpi xmlns:a14="http://schemas.microsoft.com/office/drawing/2010/main" val="0"/>
                        </a:ext>
                      </a:extLst>
                    </a:blip>
                    <a:stretch>
                      <a:fillRect/>
                    </a:stretch>
                  </pic:blipFill>
                  <pic:spPr>
                    <a:xfrm>
                      <a:off x="0" y="0"/>
                      <a:ext cx="6405634" cy="4949311"/>
                    </a:xfrm>
                    <a:prstGeom prst="rect">
                      <a:avLst/>
                    </a:prstGeom>
                  </pic:spPr>
                </pic:pic>
              </a:graphicData>
            </a:graphic>
          </wp:inline>
        </w:drawing>
      </w:r>
    </w:p>
    <w:p w14:paraId="7C5BE01E" w14:textId="77777777" w:rsidR="00794F6C" w:rsidRPr="00A80807" w:rsidRDefault="00794F6C" w:rsidP="00794F6C">
      <w:pPr>
        <w:rPr>
          <w:rFonts w:ascii="Book Antiqua" w:hAnsi="Book Antiqua"/>
          <w:color w:val="7030A0"/>
        </w:rPr>
      </w:pPr>
    </w:p>
    <w:p w14:paraId="6BB1E1CC" w14:textId="77777777" w:rsidR="00365BD7" w:rsidRDefault="00365BD7" w:rsidP="00365BD7">
      <w:pPr>
        <w:autoSpaceDE w:val="0"/>
        <w:autoSpaceDN w:val="0"/>
        <w:adjustRightInd w:val="0"/>
        <w:ind w:right="158"/>
        <w:rPr>
          <w:rFonts w:ascii="Book Antiqua" w:hAnsi="Book Antiqua"/>
          <w:color w:val="7030A0"/>
        </w:rPr>
      </w:pPr>
      <w:r w:rsidRPr="001D2316">
        <w:rPr>
          <w:rFonts w:ascii="Book Antiqua" w:hAnsi="Book Antiqua"/>
          <w:color w:val="7030A0"/>
        </w:rPr>
        <w:t>Since many of the worst-case intersections had the same LOS, delay was also incorporated into the ranking.</w:t>
      </w:r>
      <w:r w:rsidRPr="00A80807">
        <w:rPr>
          <w:rStyle w:val="FootnoteReference"/>
          <w:rFonts w:ascii="Book Antiqua" w:hAnsi="Book Antiqua"/>
          <w:color w:val="7030A0"/>
        </w:rPr>
        <w:footnoteReference w:id="65"/>
      </w:r>
      <w:r w:rsidRPr="001D2316">
        <w:rPr>
          <w:rFonts w:ascii="Book Antiqua" w:hAnsi="Book Antiqua"/>
          <w:color w:val="7030A0"/>
        </w:rPr>
        <w:t xml:space="preserve">  It is assumed that if the selected worst-case intersections do not show an exceedance of the NAAQS, none of the ranked intersections will. This assumes that these intersections will have the highest CO impacts and those intersections with lower traffic volumes and less congestion will have lower ambient air impacts. Thus, if no exceedances of the CO NAAQS occur for the opening and design years when the results of the intersection modeling are added to the urban area-wide component of the CO concentration at each of the worst-case intersections evaluated, then it can reasonably be assumed that the project will not cause or contribute to a violation of the CO NAAQS at any location throughout the project corridor. </w:t>
      </w:r>
    </w:p>
    <w:p w14:paraId="2230358A" w14:textId="77777777" w:rsidR="00365BD7" w:rsidRDefault="00365BD7" w:rsidP="00BB154B">
      <w:pPr>
        <w:rPr>
          <w:rFonts w:ascii="Book Antiqua" w:hAnsi="Book Antiqua"/>
          <w:color w:val="7030A0"/>
        </w:rPr>
      </w:pPr>
    </w:p>
    <w:p w14:paraId="2E82AE4C" w14:textId="77777777" w:rsidR="00BB154B" w:rsidRPr="00A80807" w:rsidRDefault="00BB154B" w:rsidP="00BB154B">
      <w:pPr>
        <w:rPr>
          <w:rFonts w:ascii="Book Antiqua" w:hAnsi="Book Antiqua"/>
          <w:color w:val="7030A0"/>
        </w:rPr>
      </w:pPr>
      <w:r w:rsidRPr="00A80807">
        <w:rPr>
          <w:rFonts w:ascii="Book Antiqua" w:hAnsi="Book Antiqua"/>
          <w:color w:val="7030A0"/>
        </w:rPr>
        <w:t xml:space="preserve">The top ten of the 48 intersections as ranked (using the 2040 build scenario results) are shown in </w:t>
      </w:r>
      <w:r w:rsidRPr="00A80807">
        <w:rPr>
          <w:rFonts w:ascii="Book Antiqua" w:hAnsi="Book Antiqua"/>
          <w:b/>
          <w:color w:val="7030A0"/>
        </w:rPr>
        <w:t>Exhibit 4.2.</w:t>
      </w:r>
      <w:r>
        <w:rPr>
          <w:rFonts w:ascii="Book Antiqua" w:hAnsi="Book Antiqua"/>
          <w:b/>
          <w:color w:val="7030A0"/>
        </w:rPr>
        <w:t>6</w:t>
      </w:r>
      <w:r w:rsidRPr="00A80807">
        <w:rPr>
          <w:rFonts w:ascii="Book Antiqua" w:hAnsi="Book Antiqua"/>
          <w:color w:val="7030A0"/>
        </w:rPr>
        <w:t xml:space="preserve"> with the top three worst-case intersections identified as:</w:t>
      </w:r>
    </w:p>
    <w:p w14:paraId="6665782B" w14:textId="77777777" w:rsidR="00BB154B" w:rsidRPr="00A80807" w:rsidRDefault="00BB154B" w:rsidP="00BB154B">
      <w:pPr>
        <w:pStyle w:val="ListParagraph"/>
        <w:numPr>
          <w:ilvl w:val="0"/>
          <w:numId w:val="24"/>
        </w:numPr>
        <w:spacing w:after="200" w:line="256" w:lineRule="auto"/>
        <w:jc w:val="both"/>
        <w:rPr>
          <w:rFonts w:ascii="Book Antiqua" w:hAnsi="Book Antiqua"/>
          <w:color w:val="7030A0"/>
        </w:rPr>
      </w:pPr>
      <w:r w:rsidRPr="00A80807">
        <w:rPr>
          <w:rFonts w:ascii="Book Antiqua" w:hAnsi="Book Antiqua"/>
          <w:color w:val="7030A0"/>
        </w:rPr>
        <w:t>A &amp; B</w:t>
      </w:r>
      <w:r>
        <w:rPr>
          <w:rFonts w:ascii="Book Antiqua" w:hAnsi="Book Antiqua"/>
          <w:color w:val="7030A0"/>
        </w:rPr>
        <w:t xml:space="preserve"> Roads</w:t>
      </w:r>
    </w:p>
    <w:p w14:paraId="5DBFEC4D" w14:textId="77777777" w:rsidR="00BB154B" w:rsidRPr="00A80807" w:rsidRDefault="00BB154B" w:rsidP="00BB154B">
      <w:pPr>
        <w:pStyle w:val="ListParagraph"/>
        <w:numPr>
          <w:ilvl w:val="0"/>
          <w:numId w:val="24"/>
        </w:numPr>
        <w:spacing w:after="200" w:line="256" w:lineRule="auto"/>
        <w:jc w:val="both"/>
        <w:rPr>
          <w:rFonts w:ascii="Book Antiqua" w:hAnsi="Book Antiqua"/>
          <w:color w:val="7030A0"/>
        </w:rPr>
      </w:pPr>
      <w:r w:rsidRPr="00A80807">
        <w:rPr>
          <w:rFonts w:ascii="Book Antiqua" w:hAnsi="Book Antiqua"/>
          <w:color w:val="7030A0"/>
        </w:rPr>
        <w:t>C &amp; D</w:t>
      </w:r>
      <w:r>
        <w:rPr>
          <w:rFonts w:ascii="Book Antiqua" w:hAnsi="Book Antiqua"/>
          <w:color w:val="7030A0"/>
        </w:rPr>
        <w:t xml:space="preserve"> Streets</w:t>
      </w:r>
    </w:p>
    <w:p w14:paraId="26D92848" w14:textId="77777777" w:rsidR="00BB154B" w:rsidRPr="00A80807" w:rsidRDefault="00BB154B" w:rsidP="00BB154B">
      <w:pPr>
        <w:pStyle w:val="ListParagraph"/>
        <w:numPr>
          <w:ilvl w:val="0"/>
          <w:numId w:val="24"/>
        </w:numPr>
        <w:spacing w:after="200" w:line="256" w:lineRule="auto"/>
        <w:jc w:val="both"/>
        <w:rPr>
          <w:rFonts w:ascii="Book Antiqua" w:hAnsi="Book Antiqua"/>
          <w:color w:val="7030A0"/>
        </w:rPr>
      </w:pPr>
      <w:r w:rsidRPr="00A80807">
        <w:rPr>
          <w:rFonts w:ascii="Book Antiqua" w:hAnsi="Book Antiqua"/>
          <w:color w:val="7030A0"/>
        </w:rPr>
        <w:t>E &amp; F</w:t>
      </w:r>
      <w:r>
        <w:rPr>
          <w:rFonts w:ascii="Book Antiqua" w:hAnsi="Book Antiqua"/>
          <w:color w:val="7030A0"/>
        </w:rPr>
        <w:t xml:space="preserve"> Parkways</w:t>
      </w:r>
    </w:p>
    <w:p w14:paraId="73EB119E" w14:textId="77777777" w:rsidR="00BB154B" w:rsidRDefault="00BB154B" w:rsidP="00BB154B">
      <w:pPr>
        <w:rPr>
          <w:rFonts w:ascii="Book Antiqua" w:hAnsi="Book Antiqua"/>
          <w:color w:val="7030A0"/>
        </w:rPr>
      </w:pPr>
      <w:r w:rsidRPr="00A80807">
        <w:rPr>
          <w:rFonts w:ascii="Book Antiqua" w:hAnsi="Book Antiqua"/>
          <w:color w:val="7030A0"/>
        </w:rPr>
        <w:t>The map presented in Exhibit 4.2.</w:t>
      </w:r>
      <w:r>
        <w:rPr>
          <w:rFonts w:ascii="Book Antiqua" w:hAnsi="Book Antiqua"/>
          <w:color w:val="7030A0"/>
        </w:rPr>
        <w:t>7</w:t>
      </w:r>
      <w:r w:rsidRPr="00A80807">
        <w:rPr>
          <w:rFonts w:ascii="Book Antiqua" w:hAnsi="Book Antiqua"/>
          <w:color w:val="7030A0"/>
        </w:rPr>
        <w:t xml:space="preserve"> shows the physical locations of the locations identified for the CO screening analyses.</w:t>
      </w:r>
      <w:r>
        <w:rPr>
          <w:rFonts w:ascii="Book Antiqua" w:hAnsi="Book Antiqua"/>
          <w:color w:val="7030A0"/>
        </w:rPr>
        <w:t xml:space="preserve"> </w:t>
      </w:r>
    </w:p>
    <w:p w14:paraId="1C0FD4D5" w14:textId="77777777" w:rsidR="00BB154B" w:rsidRDefault="00BB154B" w:rsidP="00BB154B">
      <w:pPr>
        <w:rPr>
          <w:rFonts w:ascii="Book Antiqua" w:hAnsi="Book Antiqua"/>
          <w:color w:val="7030A0"/>
        </w:rPr>
      </w:pPr>
    </w:p>
    <w:p w14:paraId="2664C1BA" w14:textId="77777777" w:rsidR="00BB154B" w:rsidRPr="00A80807" w:rsidRDefault="00BB154B" w:rsidP="00BB154B">
      <w:pPr>
        <w:rPr>
          <w:rFonts w:ascii="Book Antiqua" w:hAnsi="Book Antiqua"/>
          <w:color w:val="7030A0"/>
        </w:rPr>
      </w:pPr>
      <w:r w:rsidRPr="00A80807">
        <w:rPr>
          <w:rFonts w:ascii="Book Antiqua" w:hAnsi="Book Antiqua"/>
          <w:color w:val="7030A0"/>
        </w:rPr>
        <w:t xml:space="preserve">Given the physical size of the interchange (20 lanes along I-395) at I-### and Route ##, an additional CO screening analysis was conducted for this location. Based on the Programmatic Agreement dated April 2016 between FHWA and VDOT, only the A Road &amp; B Street intersection required quantitative modeling.  The other intersections met the technical criteria in terms of approach lanes, roadway grade and level of services set forth in the Programmatic Agreement. </w:t>
      </w:r>
    </w:p>
    <w:p w14:paraId="0268C7F4" w14:textId="77777777" w:rsidR="00BB154B" w:rsidRPr="00A80807" w:rsidRDefault="00BB154B" w:rsidP="00BB154B">
      <w:pPr>
        <w:rPr>
          <w:rFonts w:ascii="Book Antiqua" w:hAnsi="Book Antiqua"/>
          <w:color w:val="7030A0"/>
        </w:rPr>
      </w:pPr>
    </w:p>
    <w:p w14:paraId="08CB84C8" w14:textId="77777777" w:rsidR="00BB154B" w:rsidRPr="00A80807" w:rsidRDefault="00BB154B" w:rsidP="00BB154B">
      <w:pPr>
        <w:rPr>
          <w:rFonts w:ascii="Book Antiqua" w:hAnsi="Book Antiqua"/>
          <w:color w:val="7030A0"/>
        </w:rPr>
      </w:pPr>
      <w:r w:rsidRPr="00A80807">
        <w:rPr>
          <w:rFonts w:ascii="Book Antiqua" w:hAnsi="Book Antiqua"/>
          <w:color w:val="7030A0"/>
        </w:rPr>
        <w:t>Exhibit 4.2.</w:t>
      </w:r>
      <w:r>
        <w:rPr>
          <w:rFonts w:ascii="Book Antiqua" w:hAnsi="Book Antiqua"/>
          <w:color w:val="7030A0"/>
        </w:rPr>
        <w:t>8</w:t>
      </w:r>
      <w:r w:rsidRPr="00A80807">
        <w:rPr>
          <w:rFonts w:ascii="Book Antiqua" w:hAnsi="Book Antiqua"/>
          <w:color w:val="7030A0"/>
        </w:rPr>
        <w:t xml:space="preserve"> below </w:t>
      </w:r>
      <w:r>
        <w:rPr>
          <w:rFonts w:ascii="Book Antiqua" w:hAnsi="Book Antiqua"/>
          <w:color w:val="7030A0"/>
        </w:rPr>
        <w:t>compares</w:t>
      </w:r>
      <w:r w:rsidRPr="00A80807">
        <w:rPr>
          <w:rFonts w:ascii="Book Antiqua" w:hAnsi="Book Antiqua"/>
          <w:color w:val="7030A0"/>
        </w:rPr>
        <w:t xml:space="preserve"> the </w:t>
      </w:r>
      <w:r>
        <w:rPr>
          <w:rFonts w:ascii="Book Antiqua" w:hAnsi="Book Antiqua"/>
          <w:color w:val="7030A0"/>
        </w:rPr>
        <w:t xml:space="preserve">assumed worst-case </w:t>
      </w:r>
      <w:r w:rsidRPr="00A80807">
        <w:rPr>
          <w:rFonts w:ascii="Book Antiqua" w:hAnsi="Book Antiqua"/>
          <w:color w:val="7030A0"/>
        </w:rPr>
        <w:t xml:space="preserve">traffic </w:t>
      </w:r>
      <w:r>
        <w:rPr>
          <w:rFonts w:ascii="Book Antiqua" w:hAnsi="Book Antiqua"/>
          <w:color w:val="7030A0"/>
        </w:rPr>
        <w:t xml:space="preserve">volumes (which are </w:t>
      </w:r>
      <w:r w:rsidRPr="00A80807">
        <w:rPr>
          <w:rFonts w:ascii="Book Antiqua" w:hAnsi="Book Antiqua"/>
          <w:color w:val="7030A0"/>
        </w:rPr>
        <w:t xml:space="preserve">consistent with the values </w:t>
      </w:r>
      <w:r>
        <w:rPr>
          <w:rFonts w:ascii="Book Antiqua" w:hAnsi="Book Antiqua"/>
          <w:color w:val="7030A0"/>
        </w:rPr>
        <w:t xml:space="preserve">specified </w:t>
      </w:r>
      <w:r w:rsidRPr="00A80807">
        <w:rPr>
          <w:rFonts w:ascii="Book Antiqua" w:hAnsi="Book Antiqua"/>
          <w:color w:val="7030A0"/>
        </w:rPr>
        <w:t>in the VDOT Resource Document</w:t>
      </w:r>
      <w:r>
        <w:rPr>
          <w:rFonts w:ascii="Book Antiqua" w:hAnsi="Book Antiqua"/>
          <w:color w:val="7030A0"/>
        </w:rPr>
        <w:t xml:space="preserve">) to the forecasts </w:t>
      </w:r>
      <w:r w:rsidRPr="00A80807">
        <w:rPr>
          <w:rFonts w:ascii="Book Antiqua" w:hAnsi="Book Antiqua"/>
          <w:color w:val="7030A0"/>
        </w:rPr>
        <w:t xml:space="preserve">developed by the project team </w:t>
      </w:r>
      <w:r>
        <w:rPr>
          <w:rFonts w:ascii="Book Antiqua" w:hAnsi="Book Antiqua"/>
          <w:color w:val="7030A0"/>
        </w:rPr>
        <w:t>for</w:t>
      </w:r>
      <w:r w:rsidRPr="00A80807">
        <w:rPr>
          <w:rFonts w:ascii="Book Antiqua" w:hAnsi="Book Antiqua"/>
          <w:color w:val="7030A0"/>
        </w:rPr>
        <w:t xml:space="preserve"> I-xxx</w:t>
      </w:r>
      <w:r>
        <w:rPr>
          <w:rFonts w:ascii="Book Antiqua" w:hAnsi="Book Antiqua"/>
          <w:color w:val="7030A0"/>
        </w:rPr>
        <w:t>. T</w:t>
      </w:r>
      <w:r w:rsidRPr="00A80807">
        <w:rPr>
          <w:rFonts w:ascii="Book Antiqua" w:hAnsi="Book Antiqua"/>
          <w:color w:val="7030A0"/>
        </w:rPr>
        <w:t xml:space="preserve">he </w:t>
      </w:r>
      <w:r>
        <w:rPr>
          <w:rFonts w:ascii="Book Antiqua" w:hAnsi="Book Antiqua"/>
          <w:color w:val="7030A0"/>
        </w:rPr>
        <w:t>forecast</w:t>
      </w:r>
      <w:r w:rsidRPr="00A80807">
        <w:rPr>
          <w:rFonts w:ascii="Book Antiqua" w:hAnsi="Book Antiqua"/>
          <w:color w:val="7030A0"/>
        </w:rPr>
        <w:t xml:space="preserve"> volumes </w:t>
      </w:r>
      <w:r>
        <w:rPr>
          <w:rFonts w:ascii="Book Antiqua" w:hAnsi="Book Antiqua"/>
          <w:color w:val="7030A0"/>
        </w:rPr>
        <w:t xml:space="preserve">are </w:t>
      </w:r>
      <w:r w:rsidRPr="00A80807">
        <w:rPr>
          <w:rFonts w:ascii="Book Antiqua" w:hAnsi="Book Antiqua"/>
          <w:color w:val="7030A0"/>
        </w:rPr>
        <w:t>substan</w:t>
      </w:r>
      <w:r>
        <w:rPr>
          <w:rFonts w:ascii="Book Antiqua" w:hAnsi="Book Antiqua"/>
          <w:color w:val="7030A0"/>
        </w:rPr>
        <w:t xml:space="preserve">tially </w:t>
      </w:r>
      <w:r w:rsidRPr="00A80807">
        <w:rPr>
          <w:rFonts w:ascii="Book Antiqua" w:hAnsi="Book Antiqua"/>
          <w:color w:val="7030A0"/>
        </w:rPr>
        <w:t xml:space="preserve">lower </w:t>
      </w:r>
      <w:r>
        <w:rPr>
          <w:rFonts w:ascii="Book Antiqua" w:hAnsi="Book Antiqua"/>
          <w:color w:val="7030A0"/>
        </w:rPr>
        <w:t xml:space="preserve">than the assumed worst-case volumes </w:t>
      </w:r>
      <w:r w:rsidRPr="00A80807">
        <w:rPr>
          <w:rFonts w:ascii="Book Antiqua" w:hAnsi="Book Antiqua"/>
          <w:color w:val="7030A0"/>
        </w:rPr>
        <w:t xml:space="preserve">in each scenario. </w:t>
      </w:r>
    </w:p>
    <w:p w14:paraId="02B1956C" w14:textId="77777777" w:rsidR="00BB154B" w:rsidRDefault="00BB154B" w:rsidP="00BB154B">
      <w:pPr>
        <w:spacing w:after="200" w:line="276" w:lineRule="auto"/>
        <w:rPr>
          <w:rFonts w:ascii="Arial Narrow" w:eastAsia="Times New Roman" w:hAnsi="Arial Narrow" w:cs="Times New Roman"/>
          <w:b/>
          <w:sz w:val="24"/>
          <w:szCs w:val="24"/>
        </w:rPr>
      </w:pPr>
    </w:p>
    <w:p w14:paraId="71BE1382" w14:textId="77777777" w:rsidR="00794F6C" w:rsidRPr="00794F6C" w:rsidRDefault="00794F6C" w:rsidP="00794F6C">
      <w:pPr>
        <w:rPr>
          <w:color w:val="7030A0"/>
        </w:rPr>
        <w:sectPr w:rsidR="00794F6C" w:rsidRPr="00794F6C" w:rsidSect="00C157EE">
          <w:pgSz w:w="12240" w:h="15840" w:code="1"/>
          <w:pgMar w:top="1627" w:right="1440" w:bottom="1440" w:left="1440" w:header="720" w:footer="720" w:gutter="0"/>
          <w:pgBorders w:offsetFrom="page">
            <w:bottom w:val="single" w:sz="4" w:space="24" w:color="FFFFFF" w:themeColor="background1"/>
            <w:right w:val="single" w:sz="4" w:space="24" w:color="FFFFFF" w:themeColor="background1"/>
          </w:pgBorders>
          <w:cols w:space="720"/>
          <w:docGrid w:linePitch="360"/>
        </w:sectPr>
      </w:pPr>
    </w:p>
    <w:p w14:paraId="23FF5786" w14:textId="77777777" w:rsidR="00794F6C" w:rsidRPr="004166B5" w:rsidRDefault="000D628C" w:rsidP="004166B5">
      <w:pPr>
        <w:pStyle w:val="Style1-ExhibitTitles"/>
        <w:rPr>
          <w:color w:val="7030A0"/>
        </w:rPr>
      </w:pPr>
      <w:bookmarkStart w:id="211" w:name="_Toc458521313"/>
      <w:bookmarkStart w:id="212" w:name="_Toc524530696"/>
      <w:r w:rsidRPr="004166B5">
        <w:rPr>
          <w:color w:val="7030A0"/>
        </w:rPr>
        <w:t>Exhibit 4.2.</w:t>
      </w:r>
      <w:r w:rsidR="005C088F" w:rsidRPr="004166B5">
        <w:rPr>
          <w:color w:val="7030A0"/>
        </w:rPr>
        <w:t>6</w:t>
      </w:r>
      <w:r w:rsidR="00794F6C" w:rsidRPr="004166B5">
        <w:rPr>
          <w:color w:val="7030A0"/>
        </w:rPr>
        <w:t>: PM Peak Hour Volumes, Delay, and Level of Service (LOS) at Intersections</w:t>
      </w:r>
      <w:bookmarkEnd w:id="211"/>
      <w:bookmarkEnd w:id="212"/>
    </w:p>
    <w:tbl>
      <w:tblPr>
        <w:tblStyle w:val="TableGrid"/>
        <w:tblpPr w:leftFromText="180" w:rightFromText="180" w:vertAnchor="text" w:horzAnchor="margin" w:tblpY="221"/>
        <w:tblW w:w="12978" w:type="dxa"/>
        <w:tblLayout w:type="fixed"/>
        <w:tblLook w:val="04A0" w:firstRow="1" w:lastRow="0" w:firstColumn="1" w:lastColumn="0" w:noHBand="0" w:noVBand="1"/>
      </w:tblPr>
      <w:tblGrid>
        <w:gridCol w:w="2695"/>
        <w:gridCol w:w="720"/>
        <w:gridCol w:w="563"/>
        <w:gridCol w:w="720"/>
        <w:gridCol w:w="723"/>
        <w:gridCol w:w="537"/>
        <w:gridCol w:w="723"/>
        <w:gridCol w:w="810"/>
        <w:gridCol w:w="537"/>
        <w:gridCol w:w="810"/>
        <w:gridCol w:w="723"/>
        <w:gridCol w:w="537"/>
        <w:gridCol w:w="810"/>
        <w:gridCol w:w="723"/>
        <w:gridCol w:w="537"/>
        <w:gridCol w:w="810"/>
      </w:tblGrid>
      <w:tr w:rsidR="00794F6C" w:rsidRPr="00794F6C" w14:paraId="73D23C17" w14:textId="77777777" w:rsidTr="00367BB2">
        <w:trPr>
          <w:trHeight w:val="359"/>
        </w:trPr>
        <w:tc>
          <w:tcPr>
            <w:tcW w:w="2695" w:type="dxa"/>
            <w:vMerge w:val="restart"/>
            <w:shd w:val="clear" w:color="auto" w:fill="FFFFFF" w:themeFill="background1"/>
          </w:tcPr>
          <w:p w14:paraId="15CD658E" w14:textId="77777777" w:rsidR="00794F6C" w:rsidRPr="00794F6C" w:rsidRDefault="00794F6C" w:rsidP="00F3273A">
            <w:pPr>
              <w:rPr>
                <w:b/>
                <w:color w:val="7030A0"/>
              </w:rPr>
            </w:pPr>
            <w:r w:rsidRPr="00794F6C">
              <w:rPr>
                <w:b/>
                <w:color w:val="7030A0"/>
              </w:rPr>
              <w:t>Signalized Intersection</w:t>
            </w:r>
          </w:p>
        </w:tc>
        <w:tc>
          <w:tcPr>
            <w:tcW w:w="2003" w:type="dxa"/>
            <w:gridSpan w:val="3"/>
            <w:shd w:val="clear" w:color="auto" w:fill="FFFFFF" w:themeFill="background1"/>
          </w:tcPr>
          <w:p w14:paraId="03BDC312" w14:textId="77777777" w:rsidR="00794F6C" w:rsidRPr="00794F6C" w:rsidRDefault="00794F6C" w:rsidP="00F3273A">
            <w:pPr>
              <w:jc w:val="center"/>
              <w:rPr>
                <w:b/>
                <w:color w:val="7030A0"/>
              </w:rPr>
            </w:pPr>
            <w:r w:rsidRPr="00794F6C">
              <w:rPr>
                <w:b/>
                <w:color w:val="7030A0"/>
              </w:rPr>
              <w:t>2015 Existing</w:t>
            </w:r>
          </w:p>
        </w:tc>
        <w:tc>
          <w:tcPr>
            <w:tcW w:w="1983" w:type="dxa"/>
            <w:gridSpan w:val="3"/>
            <w:shd w:val="clear" w:color="auto" w:fill="FFFFFF" w:themeFill="background1"/>
          </w:tcPr>
          <w:p w14:paraId="21F12BC9" w14:textId="77777777" w:rsidR="00794F6C" w:rsidRPr="00794F6C" w:rsidRDefault="00794F6C" w:rsidP="00F3273A">
            <w:pPr>
              <w:jc w:val="center"/>
              <w:rPr>
                <w:b/>
                <w:color w:val="7030A0"/>
              </w:rPr>
            </w:pPr>
            <w:r w:rsidRPr="00794F6C">
              <w:rPr>
                <w:b/>
                <w:color w:val="7030A0"/>
              </w:rPr>
              <w:t>2020 No-Build</w:t>
            </w:r>
          </w:p>
        </w:tc>
        <w:tc>
          <w:tcPr>
            <w:tcW w:w="2157" w:type="dxa"/>
            <w:gridSpan w:val="3"/>
            <w:shd w:val="clear" w:color="auto" w:fill="FFFFFF" w:themeFill="background1"/>
          </w:tcPr>
          <w:p w14:paraId="3C2971DF" w14:textId="77777777" w:rsidR="00794F6C" w:rsidRPr="00794F6C" w:rsidRDefault="00794F6C" w:rsidP="00F3273A">
            <w:pPr>
              <w:jc w:val="center"/>
              <w:rPr>
                <w:b/>
                <w:color w:val="7030A0"/>
              </w:rPr>
            </w:pPr>
            <w:r w:rsidRPr="00794F6C">
              <w:rPr>
                <w:b/>
                <w:color w:val="7030A0"/>
              </w:rPr>
              <w:t>2020 Build</w:t>
            </w:r>
          </w:p>
        </w:tc>
        <w:tc>
          <w:tcPr>
            <w:tcW w:w="2070" w:type="dxa"/>
            <w:gridSpan w:val="3"/>
            <w:shd w:val="clear" w:color="auto" w:fill="FFFFFF" w:themeFill="background1"/>
          </w:tcPr>
          <w:p w14:paraId="1D02462A" w14:textId="77777777" w:rsidR="00794F6C" w:rsidRPr="00794F6C" w:rsidRDefault="00794F6C" w:rsidP="00F3273A">
            <w:pPr>
              <w:jc w:val="center"/>
              <w:rPr>
                <w:b/>
                <w:color w:val="7030A0"/>
              </w:rPr>
            </w:pPr>
            <w:r w:rsidRPr="00794F6C">
              <w:rPr>
                <w:b/>
                <w:color w:val="7030A0"/>
              </w:rPr>
              <w:t>2040 No-Build</w:t>
            </w:r>
          </w:p>
        </w:tc>
        <w:tc>
          <w:tcPr>
            <w:tcW w:w="2070" w:type="dxa"/>
            <w:gridSpan w:val="3"/>
            <w:shd w:val="clear" w:color="auto" w:fill="FFFFFF" w:themeFill="background1"/>
          </w:tcPr>
          <w:p w14:paraId="7B4A7E0A" w14:textId="77777777" w:rsidR="00794F6C" w:rsidRPr="00794F6C" w:rsidRDefault="00794F6C" w:rsidP="00F3273A">
            <w:pPr>
              <w:jc w:val="center"/>
              <w:rPr>
                <w:b/>
                <w:color w:val="7030A0"/>
              </w:rPr>
            </w:pPr>
            <w:r w:rsidRPr="00794F6C">
              <w:rPr>
                <w:b/>
                <w:color w:val="7030A0"/>
              </w:rPr>
              <w:t>2040 Build</w:t>
            </w:r>
          </w:p>
        </w:tc>
      </w:tr>
      <w:tr w:rsidR="00367BB2" w:rsidRPr="00794F6C" w14:paraId="344F57B9" w14:textId="77777777" w:rsidTr="00367BB2">
        <w:trPr>
          <w:trHeight w:val="269"/>
        </w:trPr>
        <w:tc>
          <w:tcPr>
            <w:tcW w:w="2695" w:type="dxa"/>
            <w:vMerge/>
            <w:shd w:val="clear" w:color="auto" w:fill="FFFFFF" w:themeFill="background1"/>
          </w:tcPr>
          <w:p w14:paraId="6358454D" w14:textId="77777777" w:rsidR="00794F6C" w:rsidRPr="00794F6C" w:rsidRDefault="00794F6C" w:rsidP="00F3273A">
            <w:pPr>
              <w:rPr>
                <w:b/>
                <w:color w:val="7030A0"/>
              </w:rPr>
            </w:pPr>
          </w:p>
        </w:tc>
        <w:tc>
          <w:tcPr>
            <w:tcW w:w="720" w:type="dxa"/>
            <w:shd w:val="clear" w:color="auto" w:fill="FFFFFF" w:themeFill="background1"/>
          </w:tcPr>
          <w:p w14:paraId="4C677A0E" w14:textId="77777777" w:rsidR="00794F6C" w:rsidRPr="00367BB2" w:rsidRDefault="00794F6C" w:rsidP="00F3273A">
            <w:pPr>
              <w:rPr>
                <w:color w:val="7030A0"/>
                <w:sz w:val="18"/>
                <w:szCs w:val="18"/>
              </w:rPr>
            </w:pPr>
            <w:r w:rsidRPr="00367BB2">
              <w:rPr>
                <w:color w:val="7030A0"/>
                <w:sz w:val="18"/>
                <w:szCs w:val="18"/>
              </w:rPr>
              <w:t>Vol.</w:t>
            </w:r>
          </w:p>
        </w:tc>
        <w:tc>
          <w:tcPr>
            <w:tcW w:w="563" w:type="dxa"/>
            <w:shd w:val="clear" w:color="auto" w:fill="FFFFFF" w:themeFill="background1"/>
          </w:tcPr>
          <w:p w14:paraId="38C2582F" w14:textId="77777777" w:rsidR="00794F6C" w:rsidRPr="00367BB2" w:rsidRDefault="00794F6C" w:rsidP="00F3273A">
            <w:pPr>
              <w:rPr>
                <w:color w:val="7030A0"/>
                <w:sz w:val="18"/>
                <w:szCs w:val="18"/>
              </w:rPr>
            </w:pPr>
            <w:r w:rsidRPr="00367BB2">
              <w:rPr>
                <w:color w:val="7030A0"/>
                <w:sz w:val="18"/>
                <w:szCs w:val="18"/>
              </w:rPr>
              <w:t>LOS</w:t>
            </w:r>
          </w:p>
        </w:tc>
        <w:tc>
          <w:tcPr>
            <w:tcW w:w="720" w:type="dxa"/>
            <w:shd w:val="clear" w:color="auto" w:fill="FFFFFF" w:themeFill="background1"/>
          </w:tcPr>
          <w:p w14:paraId="12BDC889" w14:textId="77777777" w:rsidR="00794F6C" w:rsidRPr="00367BB2" w:rsidRDefault="00794F6C" w:rsidP="00F3273A">
            <w:pPr>
              <w:rPr>
                <w:color w:val="7030A0"/>
                <w:sz w:val="18"/>
                <w:szCs w:val="18"/>
              </w:rPr>
            </w:pPr>
            <w:r w:rsidRPr="00367BB2">
              <w:rPr>
                <w:color w:val="7030A0"/>
                <w:sz w:val="18"/>
                <w:szCs w:val="18"/>
              </w:rPr>
              <w:t>Delay*</w:t>
            </w:r>
          </w:p>
        </w:tc>
        <w:tc>
          <w:tcPr>
            <w:tcW w:w="723" w:type="dxa"/>
            <w:shd w:val="clear" w:color="auto" w:fill="FFFFFF" w:themeFill="background1"/>
          </w:tcPr>
          <w:p w14:paraId="15C2F1DC" w14:textId="77777777" w:rsidR="00794F6C" w:rsidRPr="00367BB2" w:rsidRDefault="00794F6C" w:rsidP="00F3273A">
            <w:pPr>
              <w:rPr>
                <w:color w:val="7030A0"/>
                <w:sz w:val="18"/>
                <w:szCs w:val="18"/>
              </w:rPr>
            </w:pPr>
            <w:r w:rsidRPr="00367BB2">
              <w:rPr>
                <w:color w:val="7030A0"/>
                <w:sz w:val="18"/>
                <w:szCs w:val="18"/>
              </w:rPr>
              <w:t>Vol.</w:t>
            </w:r>
          </w:p>
        </w:tc>
        <w:tc>
          <w:tcPr>
            <w:tcW w:w="537" w:type="dxa"/>
            <w:shd w:val="clear" w:color="auto" w:fill="FFFFFF" w:themeFill="background1"/>
          </w:tcPr>
          <w:p w14:paraId="72C54056" w14:textId="77777777" w:rsidR="00794F6C" w:rsidRPr="00367BB2" w:rsidRDefault="00794F6C" w:rsidP="00F3273A">
            <w:pPr>
              <w:rPr>
                <w:color w:val="7030A0"/>
                <w:sz w:val="18"/>
                <w:szCs w:val="18"/>
              </w:rPr>
            </w:pPr>
            <w:r w:rsidRPr="00367BB2">
              <w:rPr>
                <w:color w:val="7030A0"/>
                <w:sz w:val="18"/>
                <w:szCs w:val="18"/>
              </w:rPr>
              <w:t>LOS</w:t>
            </w:r>
          </w:p>
        </w:tc>
        <w:tc>
          <w:tcPr>
            <w:tcW w:w="723" w:type="dxa"/>
            <w:shd w:val="clear" w:color="auto" w:fill="FFFFFF" w:themeFill="background1"/>
          </w:tcPr>
          <w:p w14:paraId="14422505" w14:textId="77777777" w:rsidR="00794F6C" w:rsidRPr="00367BB2" w:rsidRDefault="00794F6C" w:rsidP="00F3273A">
            <w:pPr>
              <w:rPr>
                <w:color w:val="7030A0"/>
                <w:sz w:val="18"/>
                <w:szCs w:val="18"/>
              </w:rPr>
            </w:pPr>
            <w:r w:rsidRPr="00367BB2">
              <w:rPr>
                <w:color w:val="7030A0"/>
                <w:sz w:val="18"/>
                <w:szCs w:val="18"/>
              </w:rPr>
              <w:t>Delay*</w:t>
            </w:r>
          </w:p>
        </w:tc>
        <w:tc>
          <w:tcPr>
            <w:tcW w:w="810" w:type="dxa"/>
            <w:shd w:val="clear" w:color="auto" w:fill="FFFFFF" w:themeFill="background1"/>
          </w:tcPr>
          <w:p w14:paraId="4892FB5F" w14:textId="77777777" w:rsidR="00794F6C" w:rsidRPr="00367BB2" w:rsidRDefault="00794F6C" w:rsidP="00F3273A">
            <w:pPr>
              <w:rPr>
                <w:color w:val="7030A0"/>
                <w:sz w:val="18"/>
                <w:szCs w:val="18"/>
              </w:rPr>
            </w:pPr>
            <w:r w:rsidRPr="00367BB2">
              <w:rPr>
                <w:color w:val="7030A0"/>
                <w:sz w:val="18"/>
                <w:szCs w:val="18"/>
              </w:rPr>
              <w:t>Vol.</w:t>
            </w:r>
          </w:p>
        </w:tc>
        <w:tc>
          <w:tcPr>
            <w:tcW w:w="537" w:type="dxa"/>
            <w:shd w:val="clear" w:color="auto" w:fill="FFFFFF" w:themeFill="background1"/>
          </w:tcPr>
          <w:p w14:paraId="49C23B16" w14:textId="77777777" w:rsidR="00794F6C" w:rsidRPr="00367BB2" w:rsidRDefault="00794F6C" w:rsidP="00F3273A">
            <w:pPr>
              <w:rPr>
                <w:color w:val="7030A0"/>
                <w:sz w:val="18"/>
                <w:szCs w:val="18"/>
              </w:rPr>
            </w:pPr>
            <w:r w:rsidRPr="00367BB2">
              <w:rPr>
                <w:color w:val="7030A0"/>
                <w:sz w:val="18"/>
                <w:szCs w:val="18"/>
              </w:rPr>
              <w:t>LOS</w:t>
            </w:r>
          </w:p>
        </w:tc>
        <w:tc>
          <w:tcPr>
            <w:tcW w:w="810" w:type="dxa"/>
            <w:shd w:val="clear" w:color="auto" w:fill="FFFFFF" w:themeFill="background1"/>
          </w:tcPr>
          <w:p w14:paraId="3B619116" w14:textId="77777777" w:rsidR="00794F6C" w:rsidRPr="00367BB2" w:rsidRDefault="00794F6C" w:rsidP="00F3273A">
            <w:pPr>
              <w:rPr>
                <w:color w:val="7030A0"/>
                <w:sz w:val="18"/>
                <w:szCs w:val="18"/>
              </w:rPr>
            </w:pPr>
            <w:r w:rsidRPr="00367BB2">
              <w:rPr>
                <w:color w:val="7030A0"/>
                <w:sz w:val="18"/>
                <w:szCs w:val="18"/>
              </w:rPr>
              <w:t>Delay *</w:t>
            </w:r>
          </w:p>
        </w:tc>
        <w:tc>
          <w:tcPr>
            <w:tcW w:w="723" w:type="dxa"/>
            <w:shd w:val="clear" w:color="auto" w:fill="FFFFFF" w:themeFill="background1"/>
          </w:tcPr>
          <w:p w14:paraId="2907C785" w14:textId="77777777" w:rsidR="00794F6C" w:rsidRPr="00367BB2" w:rsidRDefault="00794F6C" w:rsidP="00F3273A">
            <w:pPr>
              <w:rPr>
                <w:color w:val="7030A0"/>
                <w:sz w:val="18"/>
                <w:szCs w:val="18"/>
              </w:rPr>
            </w:pPr>
            <w:r w:rsidRPr="00367BB2">
              <w:rPr>
                <w:color w:val="7030A0"/>
                <w:sz w:val="18"/>
                <w:szCs w:val="18"/>
              </w:rPr>
              <w:t>Vol.</w:t>
            </w:r>
          </w:p>
        </w:tc>
        <w:tc>
          <w:tcPr>
            <w:tcW w:w="537" w:type="dxa"/>
            <w:shd w:val="clear" w:color="auto" w:fill="FFFFFF" w:themeFill="background1"/>
          </w:tcPr>
          <w:p w14:paraId="2A7DFA95" w14:textId="77777777" w:rsidR="00794F6C" w:rsidRPr="00367BB2" w:rsidRDefault="00794F6C" w:rsidP="00F3273A">
            <w:pPr>
              <w:rPr>
                <w:color w:val="7030A0"/>
                <w:sz w:val="18"/>
                <w:szCs w:val="18"/>
              </w:rPr>
            </w:pPr>
            <w:r w:rsidRPr="00367BB2">
              <w:rPr>
                <w:color w:val="7030A0"/>
                <w:sz w:val="18"/>
                <w:szCs w:val="18"/>
              </w:rPr>
              <w:t>LOS</w:t>
            </w:r>
          </w:p>
        </w:tc>
        <w:tc>
          <w:tcPr>
            <w:tcW w:w="810" w:type="dxa"/>
            <w:shd w:val="clear" w:color="auto" w:fill="FFFFFF" w:themeFill="background1"/>
          </w:tcPr>
          <w:p w14:paraId="3E02E19F" w14:textId="77777777" w:rsidR="00794F6C" w:rsidRPr="00367BB2" w:rsidRDefault="00794F6C" w:rsidP="00F3273A">
            <w:pPr>
              <w:rPr>
                <w:color w:val="7030A0"/>
                <w:sz w:val="18"/>
                <w:szCs w:val="18"/>
              </w:rPr>
            </w:pPr>
            <w:r w:rsidRPr="00367BB2">
              <w:rPr>
                <w:color w:val="7030A0"/>
                <w:sz w:val="18"/>
                <w:szCs w:val="18"/>
              </w:rPr>
              <w:t>Delay *</w:t>
            </w:r>
          </w:p>
        </w:tc>
        <w:tc>
          <w:tcPr>
            <w:tcW w:w="723" w:type="dxa"/>
            <w:shd w:val="clear" w:color="auto" w:fill="FFFFFF" w:themeFill="background1"/>
          </w:tcPr>
          <w:p w14:paraId="0F967325" w14:textId="77777777" w:rsidR="00794F6C" w:rsidRPr="00367BB2" w:rsidRDefault="00794F6C" w:rsidP="00F3273A">
            <w:pPr>
              <w:rPr>
                <w:color w:val="7030A0"/>
                <w:sz w:val="18"/>
                <w:szCs w:val="18"/>
              </w:rPr>
            </w:pPr>
            <w:r w:rsidRPr="00367BB2">
              <w:rPr>
                <w:color w:val="7030A0"/>
                <w:sz w:val="18"/>
                <w:szCs w:val="18"/>
              </w:rPr>
              <w:t>Vol.</w:t>
            </w:r>
          </w:p>
        </w:tc>
        <w:tc>
          <w:tcPr>
            <w:tcW w:w="537" w:type="dxa"/>
            <w:shd w:val="clear" w:color="auto" w:fill="FFFFFF" w:themeFill="background1"/>
          </w:tcPr>
          <w:p w14:paraId="19CC18E0" w14:textId="77777777" w:rsidR="00794F6C" w:rsidRPr="00367BB2" w:rsidRDefault="00794F6C" w:rsidP="00F3273A">
            <w:pPr>
              <w:rPr>
                <w:color w:val="7030A0"/>
                <w:sz w:val="18"/>
                <w:szCs w:val="18"/>
              </w:rPr>
            </w:pPr>
            <w:r w:rsidRPr="00367BB2">
              <w:rPr>
                <w:color w:val="7030A0"/>
                <w:sz w:val="18"/>
                <w:szCs w:val="18"/>
              </w:rPr>
              <w:t>LOS</w:t>
            </w:r>
          </w:p>
        </w:tc>
        <w:tc>
          <w:tcPr>
            <w:tcW w:w="810" w:type="dxa"/>
            <w:shd w:val="clear" w:color="auto" w:fill="FFFFFF" w:themeFill="background1"/>
          </w:tcPr>
          <w:p w14:paraId="45E31953" w14:textId="77777777" w:rsidR="00794F6C" w:rsidRPr="00367BB2" w:rsidRDefault="00794F6C" w:rsidP="00F3273A">
            <w:pPr>
              <w:rPr>
                <w:color w:val="7030A0"/>
                <w:sz w:val="18"/>
                <w:szCs w:val="18"/>
              </w:rPr>
            </w:pPr>
            <w:r w:rsidRPr="00367BB2">
              <w:rPr>
                <w:color w:val="7030A0"/>
                <w:sz w:val="18"/>
                <w:szCs w:val="18"/>
              </w:rPr>
              <w:t>Delay *</w:t>
            </w:r>
          </w:p>
        </w:tc>
      </w:tr>
      <w:tr w:rsidR="00367BB2" w:rsidRPr="00794F6C" w14:paraId="2832A568" w14:textId="77777777" w:rsidTr="00367BB2">
        <w:tc>
          <w:tcPr>
            <w:tcW w:w="2695" w:type="dxa"/>
            <w:shd w:val="clear" w:color="auto" w:fill="DBE5F1" w:themeFill="accent1" w:themeFillTint="33"/>
            <w:vAlign w:val="center"/>
          </w:tcPr>
          <w:p w14:paraId="62E5347D" w14:textId="77777777" w:rsidR="00794F6C" w:rsidRPr="00794F6C" w:rsidRDefault="00C02B38" w:rsidP="00F3273A">
            <w:pPr>
              <w:rPr>
                <w:color w:val="7030A0"/>
              </w:rPr>
            </w:pPr>
            <w:r>
              <w:rPr>
                <w:color w:val="7030A0"/>
              </w:rPr>
              <w:t>A &amp; B</w:t>
            </w:r>
          </w:p>
        </w:tc>
        <w:tc>
          <w:tcPr>
            <w:tcW w:w="720" w:type="dxa"/>
            <w:shd w:val="clear" w:color="auto" w:fill="DBE5F1" w:themeFill="accent1" w:themeFillTint="33"/>
            <w:vAlign w:val="center"/>
          </w:tcPr>
          <w:p w14:paraId="0E1B88EA" w14:textId="77777777" w:rsidR="00794F6C" w:rsidRPr="00794F6C" w:rsidRDefault="00794F6C" w:rsidP="00F3273A">
            <w:pPr>
              <w:jc w:val="center"/>
              <w:rPr>
                <w:color w:val="7030A0"/>
              </w:rPr>
            </w:pPr>
            <w:r w:rsidRPr="00794F6C">
              <w:rPr>
                <w:color w:val="7030A0"/>
              </w:rPr>
              <w:t>4569</w:t>
            </w:r>
          </w:p>
        </w:tc>
        <w:tc>
          <w:tcPr>
            <w:tcW w:w="563" w:type="dxa"/>
            <w:shd w:val="clear" w:color="auto" w:fill="DBE5F1" w:themeFill="accent1" w:themeFillTint="33"/>
            <w:vAlign w:val="center"/>
          </w:tcPr>
          <w:p w14:paraId="516022E4" w14:textId="77777777" w:rsidR="00794F6C" w:rsidRPr="00794F6C" w:rsidRDefault="00794F6C" w:rsidP="00F3273A">
            <w:pPr>
              <w:jc w:val="center"/>
              <w:rPr>
                <w:color w:val="7030A0"/>
              </w:rPr>
            </w:pPr>
            <w:r w:rsidRPr="00794F6C">
              <w:rPr>
                <w:color w:val="7030A0"/>
              </w:rPr>
              <w:t>E</w:t>
            </w:r>
          </w:p>
        </w:tc>
        <w:tc>
          <w:tcPr>
            <w:tcW w:w="720" w:type="dxa"/>
            <w:shd w:val="clear" w:color="auto" w:fill="DBE5F1" w:themeFill="accent1" w:themeFillTint="33"/>
            <w:vAlign w:val="center"/>
          </w:tcPr>
          <w:p w14:paraId="70277345" w14:textId="77777777" w:rsidR="00794F6C" w:rsidRPr="00794F6C" w:rsidRDefault="00794F6C" w:rsidP="00F3273A">
            <w:pPr>
              <w:jc w:val="center"/>
              <w:rPr>
                <w:color w:val="7030A0"/>
              </w:rPr>
            </w:pPr>
            <w:r w:rsidRPr="00794F6C">
              <w:rPr>
                <w:color w:val="7030A0"/>
              </w:rPr>
              <w:t>74.5</w:t>
            </w:r>
          </w:p>
        </w:tc>
        <w:tc>
          <w:tcPr>
            <w:tcW w:w="723" w:type="dxa"/>
            <w:shd w:val="clear" w:color="auto" w:fill="DBE5F1" w:themeFill="accent1" w:themeFillTint="33"/>
            <w:vAlign w:val="center"/>
          </w:tcPr>
          <w:p w14:paraId="347E143B" w14:textId="77777777" w:rsidR="00794F6C" w:rsidRPr="00794F6C" w:rsidRDefault="00794F6C" w:rsidP="00F3273A">
            <w:pPr>
              <w:jc w:val="center"/>
              <w:rPr>
                <w:color w:val="7030A0"/>
              </w:rPr>
            </w:pPr>
            <w:r w:rsidRPr="00794F6C">
              <w:rPr>
                <w:color w:val="7030A0"/>
              </w:rPr>
              <w:t>4669</w:t>
            </w:r>
          </w:p>
        </w:tc>
        <w:tc>
          <w:tcPr>
            <w:tcW w:w="537" w:type="dxa"/>
            <w:shd w:val="clear" w:color="auto" w:fill="DBE5F1" w:themeFill="accent1" w:themeFillTint="33"/>
            <w:vAlign w:val="center"/>
          </w:tcPr>
          <w:p w14:paraId="63DAE024" w14:textId="77777777" w:rsidR="00794F6C" w:rsidRPr="00794F6C" w:rsidRDefault="00794F6C" w:rsidP="00F3273A">
            <w:pPr>
              <w:jc w:val="center"/>
              <w:rPr>
                <w:color w:val="7030A0"/>
              </w:rPr>
            </w:pPr>
            <w:r w:rsidRPr="00794F6C">
              <w:rPr>
                <w:color w:val="7030A0"/>
              </w:rPr>
              <w:t>E</w:t>
            </w:r>
          </w:p>
        </w:tc>
        <w:tc>
          <w:tcPr>
            <w:tcW w:w="723" w:type="dxa"/>
            <w:shd w:val="clear" w:color="auto" w:fill="DBE5F1" w:themeFill="accent1" w:themeFillTint="33"/>
            <w:vAlign w:val="center"/>
          </w:tcPr>
          <w:p w14:paraId="5ED5B492" w14:textId="77777777" w:rsidR="00794F6C" w:rsidRPr="00794F6C" w:rsidRDefault="00794F6C" w:rsidP="00F3273A">
            <w:pPr>
              <w:jc w:val="center"/>
              <w:rPr>
                <w:color w:val="7030A0"/>
              </w:rPr>
            </w:pPr>
            <w:r w:rsidRPr="00794F6C">
              <w:rPr>
                <w:color w:val="7030A0"/>
              </w:rPr>
              <w:t>75.5</w:t>
            </w:r>
          </w:p>
        </w:tc>
        <w:tc>
          <w:tcPr>
            <w:tcW w:w="810" w:type="dxa"/>
            <w:shd w:val="clear" w:color="auto" w:fill="DBE5F1" w:themeFill="accent1" w:themeFillTint="33"/>
            <w:vAlign w:val="center"/>
          </w:tcPr>
          <w:p w14:paraId="477D29AB" w14:textId="77777777" w:rsidR="00794F6C" w:rsidRPr="00794F6C" w:rsidRDefault="00794F6C" w:rsidP="00F3273A">
            <w:pPr>
              <w:jc w:val="center"/>
              <w:rPr>
                <w:color w:val="7030A0"/>
              </w:rPr>
            </w:pPr>
            <w:r w:rsidRPr="00794F6C">
              <w:rPr>
                <w:color w:val="7030A0"/>
              </w:rPr>
              <w:t>4624</w:t>
            </w:r>
          </w:p>
        </w:tc>
        <w:tc>
          <w:tcPr>
            <w:tcW w:w="537" w:type="dxa"/>
            <w:shd w:val="clear" w:color="auto" w:fill="DBE5F1" w:themeFill="accent1" w:themeFillTint="33"/>
            <w:vAlign w:val="center"/>
          </w:tcPr>
          <w:p w14:paraId="27B45CCA" w14:textId="77777777" w:rsidR="00794F6C" w:rsidRPr="00794F6C" w:rsidRDefault="00794F6C" w:rsidP="00F3273A">
            <w:pPr>
              <w:jc w:val="center"/>
              <w:rPr>
                <w:color w:val="7030A0"/>
              </w:rPr>
            </w:pPr>
            <w:r w:rsidRPr="00794F6C">
              <w:rPr>
                <w:color w:val="7030A0"/>
              </w:rPr>
              <w:t>E</w:t>
            </w:r>
          </w:p>
        </w:tc>
        <w:tc>
          <w:tcPr>
            <w:tcW w:w="810" w:type="dxa"/>
            <w:shd w:val="clear" w:color="auto" w:fill="DBE5F1" w:themeFill="accent1" w:themeFillTint="33"/>
            <w:vAlign w:val="center"/>
          </w:tcPr>
          <w:p w14:paraId="4D5878CA" w14:textId="77777777" w:rsidR="00794F6C" w:rsidRPr="00794F6C" w:rsidRDefault="00794F6C" w:rsidP="00F3273A">
            <w:pPr>
              <w:jc w:val="center"/>
              <w:rPr>
                <w:color w:val="7030A0"/>
              </w:rPr>
            </w:pPr>
            <w:r w:rsidRPr="00794F6C">
              <w:rPr>
                <w:color w:val="7030A0"/>
              </w:rPr>
              <w:t>72.5</w:t>
            </w:r>
          </w:p>
        </w:tc>
        <w:tc>
          <w:tcPr>
            <w:tcW w:w="723" w:type="dxa"/>
            <w:shd w:val="clear" w:color="auto" w:fill="DBE5F1" w:themeFill="accent1" w:themeFillTint="33"/>
            <w:vAlign w:val="center"/>
          </w:tcPr>
          <w:p w14:paraId="561EBB31" w14:textId="77777777" w:rsidR="00794F6C" w:rsidRPr="00794F6C" w:rsidRDefault="00794F6C" w:rsidP="00F3273A">
            <w:pPr>
              <w:jc w:val="center"/>
              <w:rPr>
                <w:color w:val="7030A0"/>
              </w:rPr>
            </w:pPr>
            <w:r w:rsidRPr="00794F6C">
              <w:rPr>
                <w:color w:val="7030A0"/>
              </w:rPr>
              <w:t>4913</w:t>
            </w:r>
          </w:p>
        </w:tc>
        <w:tc>
          <w:tcPr>
            <w:tcW w:w="537" w:type="dxa"/>
            <w:shd w:val="clear" w:color="auto" w:fill="DBE5F1" w:themeFill="accent1" w:themeFillTint="33"/>
            <w:vAlign w:val="center"/>
          </w:tcPr>
          <w:p w14:paraId="74003086" w14:textId="77777777" w:rsidR="00794F6C" w:rsidRPr="00794F6C" w:rsidRDefault="00794F6C" w:rsidP="00F3273A">
            <w:pPr>
              <w:jc w:val="center"/>
              <w:rPr>
                <w:color w:val="7030A0"/>
              </w:rPr>
            </w:pPr>
            <w:r w:rsidRPr="00794F6C">
              <w:rPr>
                <w:color w:val="7030A0"/>
              </w:rPr>
              <w:t>E</w:t>
            </w:r>
          </w:p>
        </w:tc>
        <w:tc>
          <w:tcPr>
            <w:tcW w:w="810" w:type="dxa"/>
            <w:shd w:val="clear" w:color="auto" w:fill="DBE5F1" w:themeFill="accent1" w:themeFillTint="33"/>
            <w:vAlign w:val="center"/>
          </w:tcPr>
          <w:p w14:paraId="465269D5" w14:textId="77777777" w:rsidR="00794F6C" w:rsidRPr="00794F6C" w:rsidRDefault="00794F6C" w:rsidP="00F3273A">
            <w:pPr>
              <w:jc w:val="center"/>
              <w:rPr>
                <w:color w:val="7030A0"/>
              </w:rPr>
            </w:pPr>
            <w:r w:rsidRPr="00794F6C">
              <w:rPr>
                <w:color w:val="7030A0"/>
              </w:rPr>
              <w:t>76.2</w:t>
            </w:r>
          </w:p>
        </w:tc>
        <w:tc>
          <w:tcPr>
            <w:tcW w:w="723" w:type="dxa"/>
            <w:shd w:val="clear" w:color="auto" w:fill="DBE5F1" w:themeFill="accent1" w:themeFillTint="33"/>
            <w:vAlign w:val="center"/>
          </w:tcPr>
          <w:p w14:paraId="62B2F29C" w14:textId="77777777" w:rsidR="00794F6C" w:rsidRPr="00794F6C" w:rsidRDefault="00794F6C" w:rsidP="00F3273A">
            <w:pPr>
              <w:jc w:val="center"/>
              <w:rPr>
                <w:color w:val="7030A0"/>
              </w:rPr>
            </w:pPr>
            <w:r w:rsidRPr="00794F6C">
              <w:rPr>
                <w:color w:val="7030A0"/>
              </w:rPr>
              <w:t>4900</w:t>
            </w:r>
          </w:p>
        </w:tc>
        <w:tc>
          <w:tcPr>
            <w:tcW w:w="537" w:type="dxa"/>
            <w:shd w:val="clear" w:color="auto" w:fill="DBE5F1" w:themeFill="accent1" w:themeFillTint="33"/>
            <w:vAlign w:val="center"/>
          </w:tcPr>
          <w:p w14:paraId="06122989" w14:textId="77777777" w:rsidR="00794F6C" w:rsidRPr="00794F6C" w:rsidRDefault="00794F6C" w:rsidP="00F3273A">
            <w:pPr>
              <w:jc w:val="center"/>
              <w:rPr>
                <w:color w:val="7030A0"/>
              </w:rPr>
            </w:pPr>
            <w:r w:rsidRPr="00794F6C">
              <w:rPr>
                <w:color w:val="7030A0"/>
              </w:rPr>
              <w:t>E</w:t>
            </w:r>
          </w:p>
        </w:tc>
        <w:tc>
          <w:tcPr>
            <w:tcW w:w="810" w:type="dxa"/>
            <w:shd w:val="clear" w:color="auto" w:fill="DBE5F1" w:themeFill="accent1" w:themeFillTint="33"/>
            <w:vAlign w:val="center"/>
          </w:tcPr>
          <w:p w14:paraId="01D01E9A" w14:textId="77777777" w:rsidR="00794F6C" w:rsidRPr="00794F6C" w:rsidRDefault="00794F6C" w:rsidP="00F3273A">
            <w:pPr>
              <w:jc w:val="center"/>
              <w:rPr>
                <w:color w:val="7030A0"/>
              </w:rPr>
            </w:pPr>
            <w:r w:rsidRPr="00794F6C">
              <w:rPr>
                <w:color w:val="7030A0"/>
              </w:rPr>
              <w:t>76.2</w:t>
            </w:r>
          </w:p>
        </w:tc>
      </w:tr>
      <w:tr w:rsidR="00367BB2" w:rsidRPr="00794F6C" w14:paraId="5D60B691" w14:textId="77777777" w:rsidTr="00367BB2">
        <w:tc>
          <w:tcPr>
            <w:tcW w:w="2695" w:type="dxa"/>
            <w:shd w:val="clear" w:color="auto" w:fill="DBE5F1" w:themeFill="accent1" w:themeFillTint="33"/>
          </w:tcPr>
          <w:p w14:paraId="3A0047BF" w14:textId="77777777" w:rsidR="00794F6C" w:rsidRPr="00794F6C" w:rsidRDefault="00C02B38" w:rsidP="00F3273A">
            <w:pPr>
              <w:rPr>
                <w:color w:val="7030A0"/>
              </w:rPr>
            </w:pPr>
            <w:r>
              <w:rPr>
                <w:color w:val="7030A0"/>
              </w:rPr>
              <w:t>C &amp; D</w:t>
            </w:r>
          </w:p>
        </w:tc>
        <w:tc>
          <w:tcPr>
            <w:tcW w:w="720" w:type="dxa"/>
            <w:shd w:val="clear" w:color="auto" w:fill="DBE5F1" w:themeFill="accent1" w:themeFillTint="33"/>
            <w:vAlign w:val="center"/>
          </w:tcPr>
          <w:p w14:paraId="37CD4760" w14:textId="77777777" w:rsidR="00794F6C" w:rsidRPr="00794F6C" w:rsidRDefault="00794F6C" w:rsidP="00F3273A">
            <w:pPr>
              <w:jc w:val="center"/>
              <w:rPr>
                <w:color w:val="7030A0"/>
              </w:rPr>
            </w:pPr>
          </w:p>
        </w:tc>
        <w:tc>
          <w:tcPr>
            <w:tcW w:w="563" w:type="dxa"/>
            <w:shd w:val="clear" w:color="auto" w:fill="DBE5F1" w:themeFill="accent1" w:themeFillTint="33"/>
            <w:vAlign w:val="center"/>
          </w:tcPr>
          <w:p w14:paraId="5937F14F" w14:textId="77777777" w:rsidR="00794F6C" w:rsidRPr="00794F6C" w:rsidRDefault="00794F6C" w:rsidP="00F3273A">
            <w:pPr>
              <w:jc w:val="center"/>
              <w:rPr>
                <w:color w:val="7030A0"/>
              </w:rPr>
            </w:pPr>
          </w:p>
        </w:tc>
        <w:tc>
          <w:tcPr>
            <w:tcW w:w="720" w:type="dxa"/>
            <w:shd w:val="clear" w:color="auto" w:fill="DBE5F1" w:themeFill="accent1" w:themeFillTint="33"/>
            <w:vAlign w:val="center"/>
          </w:tcPr>
          <w:p w14:paraId="52314FD2" w14:textId="77777777" w:rsidR="00794F6C" w:rsidRPr="00794F6C" w:rsidRDefault="00794F6C" w:rsidP="00F3273A">
            <w:pPr>
              <w:jc w:val="center"/>
              <w:rPr>
                <w:color w:val="7030A0"/>
              </w:rPr>
            </w:pPr>
          </w:p>
        </w:tc>
        <w:tc>
          <w:tcPr>
            <w:tcW w:w="723" w:type="dxa"/>
            <w:shd w:val="clear" w:color="auto" w:fill="DBE5F1" w:themeFill="accent1" w:themeFillTint="33"/>
            <w:vAlign w:val="center"/>
          </w:tcPr>
          <w:p w14:paraId="48D00940" w14:textId="77777777" w:rsidR="00794F6C" w:rsidRPr="00794F6C" w:rsidRDefault="00794F6C" w:rsidP="00F3273A">
            <w:pPr>
              <w:jc w:val="center"/>
              <w:rPr>
                <w:color w:val="7030A0"/>
              </w:rPr>
            </w:pPr>
            <w:r w:rsidRPr="00794F6C">
              <w:rPr>
                <w:color w:val="7030A0"/>
              </w:rPr>
              <w:t>4025</w:t>
            </w:r>
          </w:p>
        </w:tc>
        <w:tc>
          <w:tcPr>
            <w:tcW w:w="537" w:type="dxa"/>
            <w:shd w:val="clear" w:color="auto" w:fill="DBE5F1" w:themeFill="accent1" w:themeFillTint="33"/>
            <w:vAlign w:val="center"/>
          </w:tcPr>
          <w:p w14:paraId="6FFFAD8B" w14:textId="77777777" w:rsidR="00794F6C" w:rsidRPr="00794F6C" w:rsidRDefault="00794F6C" w:rsidP="00F3273A">
            <w:pPr>
              <w:jc w:val="center"/>
              <w:rPr>
                <w:color w:val="7030A0"/>
              </w:rPr>
            </w:pPr>
            <w:r w:rsidRPr="00794F6C">
              <w:rPr>
                <w:color w:val="7030A0"/>
              </w:rPr>
              <w:t>D</w:t>
            </w:r>
          </w:p>
        </w:tc>
        <w:tc>
          <w:tcPr>
            <w:tcW w:w="723" w:type="dxa"/>
            <w:shd w:val="clear" w:color="auto" w:fill="DBE5F1" w:themeFill="accent1" w:themeFillTint="33"/>
            <w:vAlign w:val="center"/>
          </w:tcPr>
          <w:p w14:paraId="3EB1B0C5" w14:textId="77777777" w:rsidR="00794F6C" w:rsidRPr="00794F6C" w:rsidRDefault="00794F6C" w:rsidP="00F3273A">
            <w:pPr>
              <w:jc w:val="center"/>
              <w:rPr>
                <w:color w:val="7030A0"/>
              </w:rPr>
            </w:pPr>
            <w:r w:rsidRPr="00794F6C">
              <w:rPr>
                <w:color w:val="7030A0"/>
              </w:rPr>
              <w:t>35.9</w:t>
            </w:r>
          </w:p>
        </w:tc>
        <w:tc>
          <w:tcPr>
            <w:tcW w:w="810" w:type="dxa"/>
            <w:shd w:val="clear" w:color="auto" w:fill="DBE5F1" w:themeFill="accent1" w:themeFillTint="33"/>
            <w:vAlign w:val="center"/>
          </w:tcPr>
          <w:p w14:paraId="41D75866" w14:textId="77777777" w:rsidR="00794F6C" w:rsidRPr="00794F6C" w:rsidRDefault="00794F6C" w:rsidP="00F3273A">
            <w:pPr>
              <w:jc w:val="center"/>
              <w:rPr>
                <w:color w:val="7030A0"/>
              </w:rPr>
            </w:pPr>
            <w:r w:rsidRPr="00794F6C">
              <w:rPr>
                <w:color w:val="7030A0"/>
              </w:rPr>
              <w:t>4001</w:t>
            </w:r>
          </w:p>
        </w:tc>
        <w:tc>
          <w:tcPr>
            <w:tcW w:w="537" w:type="dxa"/>
            <w:shd w:val="clear" w:color="auto" w:fill="DBE5F1" w:themeFill="accent1" w:themeFillTint="33"/>
            <w:vAlign w:val="center"/>
          </w:tcPr>
          <w:p w14:paraId="7D670AEE" w14:textId="77777777" w:rsidR="00794F6C" w:rsidRPr="00794F6C" w:rsidRDefault="00794F6C" w:rsidP="00F3273A">
            <w:pPr>
              <w:jc w:val="center"/>
              <w:rPr>
                <w:color w:val="7030A0"/>
              </w:rPr>
            </w:pPr>
            <w:r w:rsidRPr="00794F6C">
              <w:rPr>
                <w:color w:val="7030A0"/>
              </w:rPr>
              <w:t>D</w:t>
            </w:r>
          </w:p>
        </w:tc>
        <w:tc>
          <w:tcPr>
            <w:tcW w:w="810" w:type="dxa"/>
            <w:shd w:val="clear" w:color="auto" w:fill="DBE5F1" w:themeFill="accent1" w:themeFillTint="33"/>
            <w:vAlign w:val="center"/>
          </w:tcPr>
          <w:p w14:paraId="751B5068" w14:textId="77777777" w:rsidR="00794F6C" w:rsidRPr="00794F6C" w:rsidRDefault="00794F6C" w:rsidP="00F3273A">
            <w:pPr>
              <w:jc w:val="center"/>
              <w:rPr>
                <w:color w:val="7030A0"/>
              </w:rPr>
            </w:pPr>
            <w:r w:rsidRPr="00794F6C">
              <w:rPr>
                <w:color w:val="7030A0"/>
              </w:rPr>
              <w:t>35.3</w:t>
            </w:r>
          </w:p>
        </w:tc>
        <w:tc>
          <w:tcPr>
            <w:tcW w:w="723" w:type="dxa"/>
            <w:shd w:val="clear" w:color="auto" w:fill="DBE5F1" w:themeFill="accent1" w:themeFillTint="33"/>
            <w:vAlign w:val="center"/>
          </w:tcPr>
          <w:p w14:paraId="33E8A10A" w14:textId="77777777" w:rsidR="00794F6C" w:rsidRPr="00794F6C" w:rsidRDefault="00794F6C" w:rsidP="00F3273A">
            <w:pPr>
              <w:jc w:val="center"/>
              <w:rPr>
                <w:color w:val="7030A0"/>
              </w:rPr>
            </w:pPr>
            <w:r w:rsidRPr="00794F6C">
              <w:rPr>
                <w:color w:val="7030A0"/>
              </w:rPr>
              <w:t>4150</w:t>
            </w:r>
          </w:p>
        </w:tc>
        <w:tc>
          <w:tcPr>
            <w:tcW w:w="537" w:type="dxa"/>
            <w:shd w:val="clear" w:color="auto" w:fill="DBE5F1" w:themeFill="accent1" w:themeFillTint="33"/>
            <w:vAlign w:val="center"/>
          </w:tcPr>
          <w:p w14:paraId="7E76CED3" w14:textId="77777777" w:rsidR="00794F6C" w:rsidRPr="00794F6C" w:rsidRDefault="00794F6C" w:rsidP="00F3273A">
            <w:pPr>
              <w:jc w:val="center"/>
              <w:rPr>
                <w:color w:val="7030A0"/>
              </w:rPr>
            </w:pPr>
            <w:r w:rsidRPr="00794F6C">
              <w:rPr>
                <w:color w:val="7030A0"/>
              </w:rPr>
              <w:t>D</w:t>
            </w:r>
          </w:p>
        </w:tc>
        <w:tc>
          <w:tcPr>
            <w:tcW w:w="810" w:type="dxa"/>
            <w:shd w:val="clear" w:color="auto" w:fill="DBE5F1" w:themeFill="accent1" w:themeFillTint="33"/>
            <w:vAlign w:val="center"/>
          </w:tcPr>
          <w:p w14:paraId="2EE97ED2" w14:textId="77777777" w:rsidR="00794F6C" w:rsidRPr="00794F6C" w:rsidRDefault="00794F6C" w:rsidP="00F3273A">
            <w:pPr>
              <w:jc w:val="center"/>
              <w:rPr>
                <w:color w:val="7030A0"/>
              </w:rPr>
            </w:pPr>
            <w:r w:rsidRPr="00794F6C">
              <w:rPr>
                <w:color w:val="7030A0"/>
              </w:rPr>
              <w:t>36.2</w:t>
            </w:r>
          </w:p>
        </w:tc>
        <w:tc>
          <w:tcPr>
            <w:tcW w:w="723" w:type="dxa"/>
            <w:shd w:val="clear" w:color="auto" w:fill="DBE5F1" w:themeFill="accent1" w:themeFillTint="33"/>
            <w:vAlign w:val="center"/>
          </w:tcPr>
          <w:p w14:paraId="4EB31608" w14:textId="77777777" w:rsidR="00794F6C" w:rsidRPr="00794F6C" w:rsidRDefault="00794F6C" w:rsidP="00F3273A">
            <w:pPr>
              <w:jc w:val="center"/>
              <w:rPr>
                <w:color w:val="7030A0"/>
              </w:rPr>
            </w:pPr>
            <w:r w:rsidRPr="00794F6C">
              <w:rPr>
                <w:color w:val="7030A0"/>
              </w:rPr>
              <w:t>4129</w:t>
            </w:r>
          </w:p>
        </w:tc>
        <w:tc>
          <w:tcPr>
            <w:tcW w:w="537" w:type="dxa"/>
            <w:shd w:val="clear" w:color="auto" w:fill="DBE5F1" w:themeFill="accent1" w:themeFillTint="33"/>
            <w:vAlign w:val="center"/>
          </w:tcPr>
          <w:p w14:paraId="4760FF48" w14:textId="77777777" w:rsidR="00794F6C" w:rsidRPr="00794F6C" w:rsidRDefault="00794F6C" w:rsidP="00F3273A">
            <w:pPr>
              <w:jc w:val="center"/>
              <w:rPr>
                <w:color w:val="7030A0"/>
              </w:rPr>
            </w:pPr>
            <w:r w:rsidRPr="00794F6C">
              <w:rPr>
                <w:color w:val="7030A0"/>
              </w:rPr>
              <w:t>D</w:t>
            </w:r>
          </w:p>
        </w:tc>
        <w:tc>
          <w:tcPr>
            <w:tcW w:w="810" w:type="dxa"/>
            <w:shd w:val="clear" w:color="auto" w:fill="DBE5F1" w:themeFill="accent1" w:themeFillTint="33"/>
            <w:vAlign w:val="center"/>
          </w:tcPr>
          <w:p w14:paraId="6F2E46D8" w14:textId="77777777" w:rsidR="00794F6C" w:rsidRPr="00794F6C" w:rsidRDefault="00794F6C" w:rsidP="00F3273A">
            <w:pPr>
              <w:jc w:val="center"/>
              <w:rPr>
                <w:color w:val="7030A0"/>
              </w:rPr>
            </w:pPr>
            <w:r w:rsidRPr="00794F6C">
              <w:rPr>
                <w:color w:val="7030A0"/>
              </w:rPr>
              <w:t>36.2</w:t>
            </w:r>
          </w:p>
        </w:tc>
      </w:tr>
      <w:tr w:rsidR="00367BB2" w:rsidRPr="00794F6C" w14:paraId="695DB98B" w14:textId="77777777" w:rsidTr="00367BB2">
        <w:trPr>
          <w:trHeight w:val="240"/>
        </w:trPr>
        <w:tc>
          <w:tcPr>
            <w:tcW w:w="2695" w:type="dxa"/>
            <w:shd w:val="clear" w:color="auto" w:fill="DBE5F1" w:themeFill="accent1" w:themeFillTint="33"/>
          </w:tcPr>
          <w:p w14:paraId="6248BA4E" w14:textId="77777777" w:rsidR="00794F6C" w:rsidRPr="00794F6C" w:rsidRDefault="00C02B38" w:rsidP="00C02B38">
            <w:pPr>
              <w:rPr>
                <w:color w:val="7030A0"/>
              </w:rPr>
            </w:pPr>
            <w:r>
              <w:rPr>
                <w:color w:val="7030A0"/>
              </w:rPr>
              <w:t xml:space="preserve">E </w:t>
            </w:r>
            <w:r w:rsidR="00794F6C" w:rsidRPr="00794F6C">
              <w:rPr>
                <w:color w:val="7030A0"/>
              </w:rPr>
              <w:t xml:space="preserve">&amp; </w:t>
            </w:r>
            <w:r>
              <w:rPr>
                <w:color w:val="7030A0"/>
              </w:rPr>
              <w:t xml:space="preserve">F </w:t>
            </w:r>
          </w:p>
        </w:tc>
        <w:tc>
          <w:tcPr>
            <w:tcW w:w="720" w:type="dxa"/>
            <w:shd w:val="clear" w:color="auto" w:fill="DBE5F1" w:themeFill="accent1" w:themeFillTint="33"/>
            <w:vAlign w:val="center"/>
          </w:tcPr>
          <w:p w14:paraId="1B20362D" w14:textId="77777777" w:rsidR="00794F6C" w:rsidRPr="00794F6C" w:rsidRDefault="00794F6C" w:rsidP="00F3273A">
            <w:pPr>
              <w:jc w:val="center"/>
              <w:rPr>
                <w:color w:val="7030A0"/>
              </w:rPr>
            </w:pPr>
            <w:r w:rsidRPr="00794F6C">
              <w:rPr>
                <w:color w:val="7030A0"/>
              </w:rPr>
              <w:t>3551</w:t>
            </w:r>
          </w:p>
        </w:tc>
        <w:tc>
          <w:tcPr>
            <w:tcW w:w="563" w:type="dxa"/>
            <w:shd w:val="clear" w:color="auto" w:fill="DBE5F1" w:themeFill="accent1" w:themeFillTint="33"/>
            <w:vAlign w:val="center"/>
          </w:tcPr>
          <w:p w14:paraId="3DCB2F25" w14:textId="77777777" w:rsidR="00794F6C" w:rsidRPr="00794F6C" w:rsidRDefault="00794F6C" w:rsidP="00F3273A">
            <w:pPr>
              <w:jc w:val="center"/>
              <w:rPr>
                <w:color w:val="7030A0"/>
              </w:rPr>
            </w:pPr>
            <w:r w:rsidRPr="00794F6C">
              <w:rPr>
                <w:color w:val="7030A0"/>
              </w:rPr>
              <w:t>D</w:t>
            </w:r>
          </w:p>
        </w:tc>
        <w:tc>
          <w:tcPr>
            <w:tcW w:w="720" w:type="dxa"/>
            <w:shd w:val="clear" w:color="auto" w:fill="DBE5F1" w:themeFill="accent1" w:themeFillTint="33"/>
            <w:vAlign w:val="center"/>
          </w:tcPr>
          <w:p w14:paraId="36DC6D44" w14:textId="77777777" w:rsidR="00794F6C" w:rsidRPr="00794F6C" w:rsidRDefault="00794F6C" w:rsidP="00F3273A">
            <w:pPr>
              <w:jc w:val="center"/>
              <w:rPr>
                <w:color w:val="7030A0"/>
              </w:rPr>
            </w:pPr>
            <w:r w:rsidRPr="00794F6C">
              <w:rPr>
                <w:color w:val="7030A0"/>
              </w:rPr>
              <w:t>45.4</w:t>
            </w:r>
          </w:p>
        </w:tc>
        <w:tc>
          <w:tcPr>
            <w:tcW w:w="723" w:type="dxa"/>
            <w:shd w:val="clear" w:color="auto" w:fill="DBE5F1" w:themeFill="accent1" w:themeFillTint="33"/>
            <w:vAlign w:val="center"/>
          </w:tcPr>
          <w:p w14:paraId="4158A6D7" w14:textId="77777777" w:rsidR="00794F6C" w:rsidRPr="00794F6C" w:rsidRDefault="00794F6C" w:rsidP="00F3273A">
            <w:pPr>
              <w:jc w:val="center"/>
              <w:rPr>
                <w:color w:val="7030A0"/>
              </w:rPr>
            </w:pPr>
            <w:r w:rsidRPr="00794F6C">
              <w:rPr>
                <w:color w:val="7030A0"/>
              </w:rPr>
              <w:t>3759</w:t>
            </w:r>
          </w:p>
        </w:tc>
        <w:tc>
          <w:tcPr>
            <w:tcW w:w="537" w:type="dxa"/>
            <w:shd w:val="clear" w:color="auto" w:fill="DBE5F1" w:themeFill="accent1" w:themeFillTint="33"/>
            <w:vAlign w:val="center"/>
          </w:tcPr>
          <w:p w14:paraId="0105577B" w14:textId="77777777" w:rsidR="00794F6C" w:rsidRPr="00794F6C" w:rsidRDefault="00794F6C" w:rsidP="00F3273A">
            <w:pPr>
              <w:jc w:val="center"/>
              <w:rPr>
                <w:color w:val="7030A0"/>
              </w:rPr>
            </w:pPr>
            <w:r w:rsidRPr="00794F6C">
              <w:rPr>
                <w:color w:val="7030A0"/>
              </w:rPr>
              <w:t>D</w:t>
            </w:r>
          </w:p>
        </w:tc>
        <w:tc>
          <w:tcPr>
            <w:tcW w:w="723" w:type="dxa"/>
            <w:shd w:val="clear" w:color="auto" w:fill="DBE5F1" w:themeFill="accent1" w:themeFillTint="33"/>
            <w:vAlign w:val="center"/>
          </w:tcPr>
          <w:p w14:paraId="44F9C733" w14:textId="77777777" w:rsidR="00794F6C" w:rsidRPr="00794F6C" w:rsidRDefault="00794F6C" w:rsidP="00F3273A">
            <w:pPr>
              <w:jc w:val="center"/>
              <w:rPr>
                <w:color w:val="7030A0"/>
              </w:rPr>
            </w:pPr>
            <w:r w:rsidRPr="00794F6C">
              <w:rPr>
                <w:color w:val="7030A0"/>
              </w:rPr>
              <w:t>36.5</w:t>
            </w:r>
          </w:p>
        </w:tc>
        <w:tc>
          <w:tcPr>
            <w:tcW w:w="810" w:type="dxa"/>
            <w:shd w:val="clear" w:color="auto" w:fill="DBE5F1" w:themeFill="accent1" w:themeFillTint="33"/>
            <w:vAlign w:val="center"/>
          </w:tcPr>
          <w:p w14:paraId="3D5BCE3D" w14:textId="77777777" w:rsidR="00794F6C" w:rsidRPr="00794F6C" w:rsidRDefault="00794F6C" w:rsidP="00F3273A">
            <w:pPr>
              <w:jc w:val="center"/>
              <w:rPr>
                <w:color w:val="7030A0"/>
              </w:rPr>
            </w:pPr>
            <w:r w:rsidRPr="00794F6C">
              <w:rPr>
                <w:color w:val="7030A0"/>
              </w:rPr>
              <w:t>3758</w:t>
            </w:r>
          </w:p>
        </w:tc>
        <w:tc>
          <w:tcPr>
            <w:tcW w:w="537" w:type="dxa"/>
            <w:shd w:val="clear" w:color="auto" w:fill="DBE5F1" w:themeFill="accent1" w:themeFillTint="33"/>
            <w:vAlign w:val="center"/>
          </w:tcPr>
          <w:p w14:paraId="0603CFE2" w14:textId="77777777" w:rsidR="00794F6C" w:rsidRPr="00794F6C" w:rsidRDefault="00794F6C" w:rsidP="00F3273A">
            <w:pPr>
              <w:jc w:val="center"/>
              <w:rPr>
                <w:color w:val="7030A0"/>
              </w:rPr>
            </w:pPr>
            <w:r w:rsidRPr="00794F6C">
              <w:rPr>
                <w:color w:val="7030A0"/>
              </w:rPr>
              <w:t>D</w:t>
            </w:r>
          </w:p>
        </w:tc>
        <w:tc>
          <w:tcPr>
            <w:tcW w:w="810" w:type="dxa"/>
            <w:shd w:val="clear" w:color="auto" w:fill="DBE5F1" w:themeFill="accent1" w:themeFillTint="33"/>
            <w:vAlign w:val="center"/>
          </w:tcPr>
          <w:p w14:paraId="5B4ABCC9" w14:textId="77777777" w:rsidR="00794F6C" w:rsidRPr="00794F6C" w:rsidRDefault="00794F6C" w:rsidP="00F3273A">
            <w:pPr>
              <w:jc w:val="center"/>
              <w:rPr>
                <w:color w:val="7030A0"/>
              </w:rPr>
            </w:pPr>
            <w:r w:rsidRPr="00794F6C">
              <w:rPr>
                <w:color w:val="7030A0"/>
              </w:rPr>
              <w:t>36.7</w:t>
            </w:r>
          </w:p>
        </w:tc>
        <w:tc>
          <w:tcPr>
            <w:tcW w:w="723" w:type="dxa"/>
            <w:shd w:val="clear" w:color="auto" w:fill="DBE5F1" w:themeFill="accent1" w:themeFillTint="33"/>
            <w:vAlign w:val="center"/>
          </w:tcPr>
          <w:p w14:paraId="5D3940E3" w14:textId="77777777" w:rsidR="00794F6C" w:rsidRPr="00794F6C" w:rsidRDefault="00794F6C" w:rsidP="00F3273A">
            <w:pPr>
              <w:jc w:val="center"/>
              <w:rPr>
                <w:color w:val="7030A0"/>
              </w:rPr>
            </w:pPr>
            <w:r w:rsidRPr="00794F6C">
              <w:rPr>
                <w:color w:val="7030A0"/>
              </w:rPr>
              <w:t>4009</w:t>
            </w:r>
          </w:p>
        </w:tc>
        <w:tc>
          <w:tcPr>
            <w:tcW w:w="537" w:type="dxa"/>
            <w:shd w:val="clear" w:color="auto" w:fill="DBE5F1" w:themeFill="accent1" w:themeFillTint="33"/>
            <w:vAlign w:val="center"/>
          </w:tcPr>
          <w:p w14:paraId="787B2472" w14:textId="77777777" w:rsidR="00794F6C" w:rsidRPr="00794F6C" w:rsidRDefault="00794F6C" w:rsidP="00F3273A">
            <w:pPr>
              <w:jc w:val="center"/>
              <w:rPr>
                <w:color w:val="7030A0"/>
              </w:rPr>
            </w:pPr>
            <w:r w:rsidRPr="00794F6C">
              <w:rPr>
                <w:color w:val="7030A0"/>
              </w:rPr>
              <w:t>D</w:t>
            </w:r>
          </w:p>
        </w:tc>
        <w:tc>
          <w:tcPr>
            <w:tcW w:w="810" w:type="dxa"/>
            <w:shd w:val="clear" w:color="auto" w:fill="DBE5F1" w:themeFill="accent1" w:themeFillTint="33"/>
            <w:vAlign w:val="center"/>
          </w:tcPr>
          <w:p w14:paraId="27321D68" w14:textId="77777777" w:rsidR="00794F6C" w:rsidRPr="00794F6C" w:rsidRDefault="00794F6C" w:rsidP="00F3273A">
            <w:pPr>
              <w:jc w:val="center"/>
              <w:rPr>
                <w:color w:val="7030A0"/>
              </w:rPr>
            </w:pPr>
            <w:r w:rsidRPr="00794F6C">
              <w:rPr>
                <w:color w:val="7030A0"/>
              </w:rPr>
              <w:t>40.3</w:t>
            </w:r>
          </w:p>
        </w:tc>
        <w:tc>
          <w:tcPr>
            <w:tcW w:w="723" w:type="dxa"/>
            <w:shd w:val="clear" w:color="auto" w:fill="DBE5F1" w:themeFill="accent1" w:themeFillTint="33"/>
            <w:vAlign w:val="center"/>
          </w:tcPr>
          <w:p w14:paraId="489ED926" w14:textId="77777777" w:rsidR="00794F6C" w:rsidRPr="00794F6C" w:rsidRDefault="00794F6C" w:rsidP="00F3273A">
            <w:pPr>
              <w:jc w:val="center"/>
              <w:rPr>
                <w:color w:val="7030A0"/>
              </w:rPr>
            </w:pPr>
            <w:r w:rsidRPr="00794F6C">
              <w:rPr>
                <w:color w:val="7030A0"/>
              </w:rPr>
              <w:t>3970</w:t>
            </w:r>
          </w:p>
        </w:tc>
        <w:tc>
          <w:tcPr>
            <w:tcW w:w="537" w:type="dxa"/>
            <w:shd w:val="clear" w:color="auto" w:fill="DBE5F1" w:themeFill="accent1" w:themeFillTint="33"/>
            <w:vAlign w:val="center"/>
          </w:tcPr>
          <w:p w14:paraId="10FD73C1" w14:textId="77777777" w:rsidR="00794F6C" w:rsidRPr="00794F6C" w:rsidRDefault="00794F6C" w:rsidP="00F3273A">
            <w:pPr>
              <w:jc w:val="center"/>
              <w:rPr>
                <w:color w:val="7030A0"/>
              </w:rPr>
            </w:pPr>
            <w:r w:rsidRPr="00794F6C">
              <w:rPr>
                <w:color w:val="7030A0"/>
              </w:rPr>
              <w:t>D</w:t>
            </w:r>
          </w:p>
        </w:tc>
        <w:tc>
          <w:tcPr>
            <w:tcW w:w="810" w:type="dxa"/>
            <w:shd w:val="clear" w:color="auto" w:fill="DBE5F1" w:themeFill="accent1" w:themeFillTint="33"/>
            <w:vAlign w:val="center"/>
          </w:tcPr>
          <w:p w14:paraId="664E6AA2" w14:textId="77777777" w:rsidR="00794F6C" w:rsidRPr="00794F6C" w:rsidRDefault="00794F6C" w:rsidP="00F3273A">
            <w:pPr>
              <w:jc w:val="center"/>
              <w:rPr>
                <w:color w:val="7030A0"/>
              </w:rPr>
            </w:pPr>
            <w:r w:rsidRPr="00794F6C">
              <w:rPr>
                <w:color w:val="7030A0"/>
              </w:rPr>
              <w:t>39</w:t>
            </w:r>
          </w:p>
        </w:tc>
      </w:tr>
      <w:tr w:rsidR="00794F6C" w:rsidRPr="00794F6C" w14:paraId="5FF4F5B3" w14:textId="77777777" w:rsidTr="00367BB2">
        <w:trPr>
          <w:trHeight w:val="340"/>
        </w:trPr>
        <w:tc>
          <w:tcPr>
            <w:tcW w:w="2695" w:type="dxa"/>
          </w:tcPr>
          <w:p w14:paraId="4BA3EA87" w14:textId="77777777" w:rsidR="00794F6C" w:rsidRPr="00794F6C" w:rsidRDefault="00C02B38" w:rsidP="00F3273A">
            <w:pPr>
              <w:rPr>
                <w:color w:val="7030A0"/>
              </w:rPr>
            </w:pPr>
            <w:r>
              <w:rPr>
                <w:color w:val="7030A0"/>
              </w:rPr>
              <w:t>G &amp; H</w:t>
            </w:r>
          </w:p>
        </w:tc>
        <w:tc>
          <w:tcPr>
            <w:tcW w:w="720" w:type="dxa"/>
            <w:vAlign w:val="center"/>
          </w:tcPr>
          <w:p w14:paraId="6A691F7F" w14:textId="77777777" w:rsidR="00794F6C" w:rsidRPr="00794F6C" w:rsidRDefault="00794F6C" w:rsidP="00F3273A">
            <w:pPr>
              <w:jc w:val="center"/>
              <w:rPr>
                <w:color w:val="7030A0"/>
              </w:rPr>
            </w:pPr>
            <w:r w:rsidRPr="00794F6C">
              <w:rPr>
                <w:color w:val="7030A0"/>
              </w:rPr>
              <w:t>2533</w:t>
            </w:r>
          </w:p>
        </w:tc>
        <w:tc>
          <w:tcPr>
            <w:tcW w:w="563" w:type="dxa"/>
            <w:vAlign w:val="center"/>
          </w:tcPr>
          <w:p w14:paraId="5DEA3EE6" w14:textId="77777777" w:rsidR="00794F6C" w:rsidRPr="00794F6C" w:rsidRDefault="00794F6C" w:rsidP="00F3273A">
            <w:pPr>
              <w:jc w:val="center"/>
              <w:rPr>
                <w:color w:val="7030A0"/>
              </w:rPr>
            </w:pPr>
            <w:r w:rsidRPr="00794F6C">
              <w:rPr>
                <w:color w:val="7030A0"/>
              </w:rPr>
              <w:t>D</w:t>
            </w:r>
          </w:p>
        </w:tc>
        <w:tc>
          <w:tcPr>
            <w:tcW w:w="720" w:type="dxa"/>
            <w:vAlign w:val="center"/>
          </w:tcPr>
          <w:p w14:paraId="7E7BEFBE" w14:textId="77777777" w:rsidR="00794F6C" w:rsidRPr="00794F6C" w:rsidRDefault="00794F6C" w:rsidP="00F3273A">
            <w:pPr>
              <w:jc w:val="center"/>
              <w:rPr>
                <w:color w:val="7030A0"/>
              </w:rPr>
            </w:pPr>
            <w:r w:rsidRPr="00794F6C">
              <w:rPr>
                <w:color w:val="7030A0"/>
              </w:rPr>
              <w:t>49.2</w:t>
            </w:r>
          </w:p>
        </w:tc>
        <w:tc>
          <w:tcPr>
            <w:tcW w:w="723" w:type="dxa"/>
            <w:vAlign w:val="center"/>
          </w:tcPr>
          <w:p w14:paraId="73A94554" w14:textId="77777777" w:rsidR="00794F6C" w:rsidRPr="00794F6C" w:rsidRDefault="00794F6C" w:rsidP="00F3273A">
            <w:pPr>
              <w:jc w:val="center"/>
              <w:rPr>
                <w:color w:val="7030A0"/>
              </w:rPr>
            </w:pPr>
            <w:r w:rsidRPr="00794F6C">
              <w:rPr>
                <w:color w:val="7030A0"/>
              </w:rPr>
              <w:t>2606</w:t>
            </w:r>
          </w:p>
        </w:tc>
        <w:tc>
          <w:tcPr>
            <w:tcW w:w="537" w:type="dxa"/>
            <w:vAlign w:val="center"/>
          </w:tcPr>
          <w:p w14:paraId="3FD5AAB7" w14:textId="77777777" w:rsidR="00794F6C" w:rsidRPr="00794F6C" w:rsidRDefault="00794F6C" w:rsidP="00F3273A">
            <w:pPr>
              <w:jc w:val="center"/>
              <w:rPr>
                <w:color w:val="7030A0"/>
              </w:rPr>
            </w:pPr>
            <w:r w:rsidRPr="00794F6C">
              <w:rPr>
                <w:color w:val="7030A0"/>
              </w:rPr>
              <w:t>D</w:t>
            </w:r>
          </w:p>
        </w:tc>
        <w:tc>
          <w:tcPr>
            <w:tcW w:w="723" w:type="dxa"/>
            <w:vAlign w:val="center"/>
          </w:tcPr>
          <w:p w14:paraId="03030A6C" w14:textId="77777777" w:rsidR="00794F6C" w:rsidRPr="00794F6C" w:rsidRDefault="00794F6C" w:rsidP="00F3273A">
            <w:pPr>
              <w:jc w:val="center"/>
              <w:rPr>
                <w:color w:val="7030A0"/>
              </w:rPr>
            </w:pPr>
            <w:r w:rsidRPr="00794F6C">
              <w:rPr>
                <w:color w:val="7030A0"/>
              </w:rPr>
              <w:t>52.1</w:t>
            </w:r>
          </w:p>
        </w:tc>
        <w:tc>
          <w:tcPr>
            <w:tcW w:w="810" w:type="dxa"/>
            <w:vAlign w:val="center"/>
          </w:tcPr>
          <w:p w14:paraId="26B37FD7" w14:textId="77777777" w:rsidR="00794F6C" w:rsidRPr="00794F6C" w:rsidRDefault="00794F6C" w:rsidP="00F3273A">
            <w:pPr>
              <w:jc w:val="center"/>
              <w:rPr>
                <w:color w:val="7030A0"/>
              </w:rPr>
            </w:pPr>
            <w:r w:rsidRPr="00794F6C">
              <w:rPr>
                <w:color w:val="7030A0"/>
              </w:rPr>
              <w:t>2440</w:t>
            </w:r>
          </w:p>
        </w:tc>
        <w:tc>
          <w:tcPr>
            <w:tcW w:w="537" w:type="dxa"/>
            <w:vAlign w:val="center"/>
          </w:tcPr>
          <w:p w14:paraId="4F3C3432" w14:textId="77777777" w:rsidR="00794F6C" w:rsidRPr="00794F6C" w:rsidRDefault="00794F6C" w:rsidP="00F3273A">
            <w:pPr>
              <w:jc w:val="center"/>
              <w:rPr>
                <w:color w:val="7030A0"/>
              </w:rPr>
            </w:pPr>
            <w:r w:rsidRPr="00794F6C">
              <w:rPr>
                <w:color w:val="7030A0"/>
              </w:rPr>
              <w:t>D</w:t>
            </w:r>
          </w:p>
        </w:tc>
        <w:tc>
          <w:tcPr>
            <w:tcW w:w="810" w:type="dxa"/>
            <w:vAlign w:val="center"/>
          </w:tcPr>
          <w:p w14:paraId="53AB51E2" w14:textId="77777777" w:rsidR="00794F6C" w:rsidRPr="00794F6C" w:rsidRDefault="00794F6C" w:rsidP="00F3273A">
            <w:pPr>
              <w:jc w:val="center"/>
              <w:rPr>
                <w:color w:val="7030A0"/>
              </w:rPr>
            </w:pPr>
            <w:r w:rsidRPr="00794F6C">
              <w:rPr>
                <w:color w:val="7030A0"/>
              </w:rPr>
              <w:t>49</w:t>
            </w:r>
          </w:p>
        </w:tc>
        <w:tc>
          <w:tcPr>
            <w:tcW w:w="723" w:type="dxa"/>
            <w:vAlign w:val="center"/>
          </w:tcPr>
          <w:p w14:paraId="6E711E45" w14:textId="77777777" w:rsidR="00794F6C" w:rsidRPr="00794F6C" w:rsidRDefault="00794F6C" w:rsidP="00F3273A">
            <w:pPr>
              <w:jc w:val="center"/>
              <w:rPr>
                <w:color w:val="7030A0"/>
              </w:rPr>
            </w:pPr>
            <w:r w:rsidRPr="00794F6C">
              <w:rPr>
                <w:color w:val="7030A0"/>
              </w:rPr>
              <w:t>2774</w:t>
            </w:r>
          </w:p>
        </w:tc>
        <w:tc>
          <w:tcPr>
            <w:tcW w:w="537" w:type="dxa"/>
            <w:vAlign w:val="center"/>
          </w:tcPr>
          <w:p w14:paraId="04A32EBD" w14:textId="77777777" w:rsidR="00794F6C" w:rsidRPr="00794F6C" w:rsidRDefault="00794F6C" w:rsidP="00F3273A">
            <w:pPr>
              <w:jc w:val="center"/>
              <w:rPr>
                <w:color w:val="7030A0"/>
              </w:rPr>
            </w:pPr>
            <w:r w:rsidRPr="00794F6C">
              <w:rPr>
                <w:color w:val="7030A0"/>
              </w:rPr>
              <w:t>D</w:t>
            </w:r>
          </w:p>
        </w:tc>
        <w:tc>
          <w:tcPr>
            <w:tcW w:w="810" w:type="dxa"/>
            <w:vAlign w:val="center"/>
          </w:tcPr>
          <w:p w14:paraId="0344AAE8" w14:textId="77777777" w:rsidR="00794F6C" w:rsidRPr="00794F6C" w:rsidRDefault="00794F6C" w:rsidP="00F3273A">
            <w:pPr>
              <w:jc w:val="center"/>
              <w:rPr>
                <w:color w:val="7030A0"/>
              </w:rPr>
            </w:pPr>
            <w:r w:rsidRPr="00794F6C">
              <w:rPr>
                <w:color w:val="7030A0"/>
              </w:rPr>
              <w:t>52.8</w:t>
            </w:r>
          </w:p>
        </w:tc>
        <w:tc>
          <w:tcPr>
            <w:tcW w:w="723" w:type="dxa"/>
            <w:vAlign w:val="center"/>
          </w:tcPr>
          <w:p w14:paraId="7C5D3A21" w14:textId="77777777" w:rsidR="00794F6C" w:rsidRPr="00794F6C" w:rsidRDefault="00794F6C" w:rsidP="00F3273A">
            <w:pPr>
              <w:jc w:val="center"/>
              <w:rPr>
                <w:color w:val="7030A0"/>
              </w:rPr>
            </w:pPr>
            <w:r w:rsidRPr="00794F6C">
              <w:rPr>
                <w:color w:val="7030A0"/>
              </w:rPr>
              <w:t>2636</w:t>
            </w:r>
          </w:p>
        </w:tc>
        <w:tc>
          <w:tcPr>
            <w:tcW w:w="537" w:type="dxa"/>
            <w:vAlign w:val="center"/>
          </w:tcPr>
          <w:p w14:paraId="1F8BF882" w14:textId="77777777" w:rsidR="00794F6C" w:rsidRPr="00794F6C" w:rsidRDefault="00794F6C" w:rsidP="00F3273A">
            <w:pPr>
              <w:jc w:val="center"/>
              <w:rPr>
                <w:color w:val="7030A0"/>
              </w:rPr>
            </w:pPr>
            <w:r w:rsidRPr="00794F6C">
              <w:rPr>
                <w:color w:val="7030A0"/>
              </w:rPr>
              <w:t>D</w:t>
            </w:r>
          </w:p>
        </w:tc>
        <w:tc>
          <w:tcPr>
            <w:tcW w:w="810" w:type="dxa"/>
            <w:vAlign w:val="center"/>
          </w:tcPr>
          <w:p w14:paraId="57C948A6" w14:textId="77777777" w:rsidR="00794F6C" w:rsidRPr="00794F6C" w:rsidRDefault="00794F6C" w:rsidP="00F3273A">
            <w:pPr>
              <w:jc w:val="center"/>
              <w:rPr>
                <w:color w:val="7030A0"/>
              </w:rPr>
            </w:pPr>
            <w:r w:rsidRPr="00794F6C">
              <w:rPr>
                <w:color w:val="7030A0"/>
              </w:rPr>
              <w:t>48.4</w:t>
            </w:r>
          </w:p>
        </w:tc>
      </w:tr>
      <w:tr w:rsidR="00794F6C" w:rsidRPr="00794F6C" w14:paraId="2C2A823B" w14:textId="77777777" w:rsidTr="00367BB2">
        <w:tc>
          <w:tcPr>
            <w:tcW w:w="2695" w:type="dxa"/>
            <w:vAlign w:val="center"/>
          </w:tcPr>
          <w:p w14:paraId="5382B55C" w14:textId="77777777" w:rsidR="00794F6C" w:rsidRPr="00794F6C" w:rsidRDefault="00C02B38" w:rsidP="00F3273A">
            <w:pPr>
              <w:rPr>
                <w:color w:val="7030A0"/>
              </w:rPr>
            </w:pPr>
            <w:r>
              <w:rPr>
                <w:color w:val="7030A0"/>
              </w:rPr>
              <w:t>…</w:t>
            </w:r>
          </w:p>
        </w:tc>
        <w:tc>
          <w:tcPr>
            <w:tcW w:w="720" w:type="dxa"/>
            <w:vAlign w:val="center"/>
          </w:tcPr>
          <w:p w14:paraId="58746263" w14:textId="77777777" w:rsidR="00794F6C" w:rsidRPr="00794F6C" w:rsidRDefault="00794F6C" w:rsidP="00F3273A">
            <w:pPr>
              <w:jc w:val="center"/>
              <w:rPr>
                <w:color w:val="7030A0"/>
              </w:rPr>
            </w:pPr>
            <w:r w:rsidRPr="00794F6C">
              <w:rPr>
                <w:color w:val="7030A0"/>
              </w:rPr>
              <w:t>2411</w:t>
            </w:r>
          </w:p>
        </w:tc>
        <w:tc>
          <w:tcPr>
            <w:tcW w:w="563" w:type="dxa"/>
            <w:vAlign w:val="center"/>
          </w:tcPr>
          <w:p w14:paraId="03EF5340" w14:textId="77777777" w:rsidR="00794F6C" w:rsidRPr="00794F6C" w:rsidRDefault="00794F6C" w:rsidP="00F3273A">
            <w:pPr>
              <w:jc w:val="center"/>
              <w:rPr>
                <w:color w:val="7030A0"/>
              </w:rPr>
            </w:pPr>
            <w:r w:rsidRPr="00794F6C">
              <w:rPr>
                <w:color w:val="7030A0"/>
              </w:rPr>
              <w:t>B</w:t>
            </w:r>
          </w:p>
        </w:tc>
        <w:tc>
          <w:tcPr>
            <w:tcW w:w="720" w:type="dxa"/>
            <w:vAlign w:val="center"/>
          </w:tcPr>
          <w:p w14:paraId="0F596537" w14:textId="77777777" w:rsidR="00794F6C" w:rsidRPr="00794F6C" w:rsidRDefault="00794F6C" w:rsidP="00F3273A">
            <w:pPr>
              <w:jc w:val="center"/>
              <w:rPr>
                <w:color w:val="7030A0"/>
              </w:rPr>
            </w:pPr>
            <w:r w:rsidRPr="00794F6C">
              <w:rPr>
                <w:color w:val="7030A0"/>
              </w:rPr>
              <w:t>17.2</w:t>
            </w:r>
          </w:p>
        </w:tc>
        <w:tc>
          <w:tcPr>
            <w:tcW w:w="723" w:type="dxa"/>
            <w:vAlign w:val="center"/>
          </w:tcPr>
          <w:p w14:paraId="738CB3D6" w14:textId="77777777" w:rsidR="00794F6C" w:rsidRPr="00794F6C" w:rsidRDefault="00794F6C" w:rsidP="00F3273A">
            <w:pPr>
              <w:jc w:val="center"/>
              <w:rPr>
                <w:color w:val="7030A0"/>
              </w:rPr>
            </w:pPr>
            <w:r w:rsidRPr="00794F6C">
              <w:rPr>
                <w:color w:val="7030A0"/>
              </w:rPr>
              <w:t>2095</w:t>
            </w:r>
          </w:p>
        </w:tc>
        <w:tc>
          <w:tcPr>
            <w:tcW w:w="537" w:type="dxa"/>
            <w:vAlign w:val="center"/>
          </w:tcPr>
          <w:p w14:paraId="77DC162B" w14:textId="77777777" w:rsidR="00794F6C" w:rsidRPr="00794F6C" w:rsidRDefault="00794F6C" w:rsidP="00F3273A">
            <w:pPr>
              <w:jc w:val="center"/>
              <w:rPr>
                <w:color w:val="7030A0"/>
              </w:rPr>
            </w:pPr>
            <w:r w:rsidRPr="00794F6C">
              <w:rPr>
                <w:color w:val="7030A0"/>
              </w:rPr>
              <w:t>C</w:t>
            </w:r>
          </w:p>
        </w:tc>
        <w:tc>
          <w:tcPr>
            <w:tcW w:w="723" w:type="dxa"/>
            <w:vAlign w:val="center"/>
          </w:tcPr>
          <w:p w14:paraId="514B7285" w14:textId="77777777" w:rsidR="00794F6C" w:rsidRPr="00794F6C" w:rsidRDefault="00794F6C" w:rsidP="00F3273A">
            <w:pPr>
              <w:jc w:val="center"/>
              <w:rPr>
                <w:color w:val="7030A0"/>
              </w:rPr>
            </w:pPr>
            <w:r w:rsidRPr="00794F6C">
              <w:rPr>
                <w:color w:val="7030A0"/>
              </w:rPr>
              <w:t>32.3</w:t>
            </w:r>
          </w:p>
        </w:tc>
        <w:tc>
          <w:tcPr>
            <w:tcW w:w="810" w:type="dxa"/>
            <w:vAlign w:val="center"/>
          </w:tcPr>
          <w:p w14:paraId="56753EBE" w14:textId="77777777" w:rsidR="00794F6C" w:rsidRPr="00794F6C" w:rsidRDefault="00794F6C" w:rsidP="00F3273A">
            <w:pPr>
              <w:jc w:val="center"/>
              <w:rPr>
                <w:color w:val="7030A0"/>
              </w:rPr>
            </w:pPr>
            <w:r w:rsidRPr="00794F6C">
              <w:rPr>
                <w:color w:val="7030A0"/>
              </w:rPr>
              <w:t>2234</w:t>
            </w:r>
          </w:p>
        </w:tc>
        <w:tc>
          <w:tcPr>
            <w:tcW w:w="537" w:type="dxa"/>
            <w:vAlign w:val="center"/>
          </w:tcPr>
          <w:p w14:paraId="6AF4E479" w14:textId="77777777" w:rsidR="00794F6C" w:rsidRPr="00794F6C" w:rsidRDefault="00794F6C" w:rsidP="00F3273A">
            <w:pPr>
              <w:jc w:val="center"/>
              <w:rPr>
                <w:color w:val="7030A0"/>
              </w:rPr>
            </w:pPr>
            <w:r w:rsidRPr="00794F6C">
              <w:rPr>
                <w:color w:val="7030A0"/>
              </w:rPr>
              <w:t>C</w:t>
            </w:r>
          </w:p>
        </w:tc>
        <w:tc>
          <w:tcPr>
            <w:tcW w:w="810" w:type="dxa"/>
            <w:vAlign w:val="center"/>
          </w:tcPr>
          <w:p w14:paraId="4FEDF3E9" w14:textId="77777777" w:rsidR="00794F6C" w:rsidRPr="00794F6C" w:rsidRDefault="00794F6C" w:rsidP="00F3273A">
            <w:pPr>
              <w:jc w:val="center"/>
              <w:rPr>
                <w:color w:val="7030A0"/>
              </w:rPr>
            </w:pPr>
            <w:r w:rsidRPr="00794F6C">
              <w:rPr>
                <w:color w:val="7030A0"/>
              </w:rPr>
              <w:t>33.2</w:t>
            </w:r>
          </w:p>
        </w:tc>
        <w:tc>
          <w:tcPr>
            <w:tcW w:w="723" w:type="dxa"/>
            <w:vAlign w:val="center"/>
          </w:tcPr>
          <w:p w14:paraId="76B31885" w14:textId="77777777" w:rsidR="00794F6C" w:rsidRPr="00794F6C" w:rsidRDefault="00794F6C" w:rsidP="00F3273A">
            <w:pPr>
              <w:jc w:val="center"/>
              <w:rPr>
                <w:color w:val="7030A0"/>
              </w:rPr>
            </w:pPr>
            <w:r w:rsidRPr="00794F6C">
              <w:rPr>
                <w:color w:val="7030A0"/>
              </w:rPr>
              <w:t>2173</w:t>
            </w:r>
          </w:p>
        </w:tc>
        <w:tc>
          <w:tcPr>
            <w:tcW w:w="537" w:type="dxa"/>
            <w:vAlign w:val="center"/>
          </w:tcPr>
          <w:p w14:paraId="4FC08F37" w14:textId="77777777" w:rsidR="00794F6C" w:rsidRPr="00794F6C" w:rsidRDefault="00794F6C" w:rsidP="00F3273A">
            <w:pPr>
              <w:jc w:val="center"/>
              <w:rPr>
                <w:color w:val="7030A0"/>
              </w:rPr>
            </w:pPr>
            <w:r w:rsidRPr="00794F6C">
              <w:rPr>
                <w:color w:val="7030A0"/>
              </w:rPr>
              <w:t>C</w:t>
            </w:r>
          </w:p>
        </w:tc>
        <w:tc>
          <w:tcPr>
            <w:tcW w:w="810" w:type="dxa"/>
            <w:vAlign w:val="center"/>
          </w:tcPr>
          <w:p w14:paraId="29431636" w14:textId="77777777" w:rsidR="00794F6C" w:rsidRPr="00794F6C" w:rsidRDefault="00794F6C" w:rsidP="00F3273A">
            <w:pPr>
              <w:jc w:val="center"/>
              <w:rPr>
                <w:color w:val="7030A0"/>
              </w:rPr>
            </w:pPr>
            <w:r w:rsidRPr="00794F6C">
              <w:rPr>
                <w:color w:val="7030A0"/>
              </w:rPr>
              <w:t>29.9</w:t>
            </w:r>
          </w:p>
        </w:tc>
        <w:tc>
          <w:tcPr>
            <w:tcW w:w="723" w:type="dxa"/>
            <w:vAlign w:val="center"/>
          </w:tcPr>
          <w:p w14:paraId="0DB7D84F" w14:textId="77777777" w:rsidR="00794F6C" w:rsidRPr="00794F6C" w:rsidRDefault="00794F6C" w:rsidP="00F3273A">
            <w:pPr>
              <w:jc w:val="center"/>
              <w:rPr>
                <w:color w:val="7030A0"/>
              </w:rPr>
            </w:pPr>
            <w:r w:rsidRPr="00794F6C">
              <w:rPr>
                <w:color w:val="7030A0"/>
              </w:rPr>
              <w:t>2268</w:t>
            </w:r>
          </w:p>
        </w:tc>
        <w:tc>
          <w:tcPr>
            <w:tcW w:w="537" w:type="dxa"/>
            <w:vAlign w:val="center"/>
          </w:tcPr>
          <w:p w14:paraId="60F1F523" w14:textId="77777777" w:rsidR="00794F6C" w:rsidRPr="00794F6C" w:rsidRDefault="00794F6C" w:rsidP="00F3273A">
            <w:pPr>
              <w:jc w:val="center"/>
              <w:rPr>
                <w:color w:val="7030A0"/>
              </w:rPr>
            </w:pPr>
            <w:r w:rsidRPr="00794F6C">
              <w:rPr>
                <w:color w:val="7030A0"/>
              </w:rPr>
              <w:t>D</w:t>
            </w:r>
          </w:p>
        </w:tc>
        <w:tc>
          <w:tcPr>
            <w:tcW w:w="810" w:type="dxa"/>
            <w:vAlign w:val="center"/>
          </w:tcPr>
          <w:p w14:paraId="3D562086" w14:textId="77777777" w:rsidR="00794F6C" w:rsidRPr="00794F6C" w:rsidRDefault="00794F6C" w:rsidP="00F3273A">
            <w:pPr>
              <w:jc w:val="center"/>
              <w:rPr>
                <w:color w:val="7030A0"/>
              </w:rPr>
            </w:pPr>
            <w:r w:rsidRPr="00794F6C">
              <w:rPr>
                <w:color w:val="7030A0"/>
              </w:rPr>
              <w:t>37.9</w:t>
            </w:r>
          </w:p>
        </w:tc>
      </w:tr>
      <w:tr w:rsidR="00794F6C" w:rsidRPr="00794F6C" w14:paraId="06D2C30F" w14:textId="77777777" w:rsidTr="00367BB2">
        <w:trPr>
          <w:trHeight w:val="390"/>
        </w:trPr>
        <w:tc>
          <w:tcPr>
            <w:tcW w:w="2695" w:type="dxa"/>
          </w:tcPr>
          <w:p w14:paraId="75D2EB32" w14:textId="77777777" w:rsidR="00794F6C" w:rsidRPr="00794F6C" w:rsidRDefault="00C02B38" w:rsidP="00F3273A">
            <w:pPr>
              <w:rPr>
                <w:color w:val="7030A0"/>
              </w:rPr>
            </w:pPr>
            <w:r>
              <w:rPr>
                <w:color w:val="7030A0"/>
              </w:rPr>
              <w:t>…</w:t>
            </w:r>
          </w:p>
        </w:tc>
        <w:tc>
          <w:tcPr>
            <w:tcW w:w="720" w:type="dxa"/>
            <w:vAlign w:val="center"/>
          </w:tcPr>
          <w:p w14:paraId="3795CE3B" w14:textId="77777777" w:rsidR="00794F6C" w:rsidRPr="00794F6C" w:rsidRDefault="00794F6C" w:rsidP="00F3273A">
            <w:pPr>
              <w:jc w:val="center"/>
              <w:rPr>
                <w:color w:val="7030A0"/>
              </w:rPr>
            </w:pPr>
          </w:p>
        </w:tc>
        <w:tc>
          <w:tcPr>
            <w:tcW w:w="563" w:type="dxa"/>
            <w:vAlign w:val="center"/>
          </w:tcPr>
          <w:p w14:paraId="09158B06" w14:textId="77777777" w:rsidR="00794F6C" w:rsidRPr="00794F6C" w:rsidRDefault="00794F6C" w:rsidP="00F3273A">
            <w:pPr>
              <w:jc w:val="center"/>
              <w:rPr>
                <w:color w:val="7030A0"/>
              </w:rPr>
            </w:pPr>
          </w:p>
        </w:tc>
        <w:tc>
          <w:tcPr>
            <w:tcW w:w="720" w:type="dxa"/>
            <w:vAlign w:val="center"/>
          </w:tcPr>
          <w:p w14:paraId="1A8313A3" w14:textId="77777777" w:rsidR="00794F6C" w:rsidRPr="00794F6C" w:rsidRDefault="00794F6C" w:rsidP="00F3273A">
            <w:pPr>
              <w:jc w:val="center"/>
              <w:rPr>
                <w:color w:val="7030A0"/>
              </w:rPr>
            </w:pPr>
          </w:p>
        </w:tc>
        <w:tc>
          <w:tcPr>
            <w:tcW w:w="723" w:type="dxa"/>
            <w:vAlign w:val="center"/>
          </w:tcPr>
          <w:p w14:paraId="31951F5E" w14:textId="77777777" w:rsidR="00794F6C" w:rsidRPr="00794F6C" w:rsidRDefault="00794F6C" w:rsidP="00F3273A">
            <w:pPr>
              <w:jc w:val="center"/>
              <w:rPr>
                <w:color w:val="7030A0"/>
              </w:rPr>
            </w:pPr>
          </w:p>
        </w:tc>
        <w:tc>
          <w:tcPr>
            <w:tcW w:w="537" w:type="dxa"/>
            <w:vAlign w:val="center"/>
          </w:tcPr>
          <w:p w14:paraId="40E13A1B" w14:textId="77777777" w:rsidR="00794F6C" w:rsidRPr="00794F6C" w:rsidRDefault="00794F6C" w:rsidP="00F3273A">
            <w:pPr>
              <w:jc w:val="center"/>
              <w:rPr>
                <w:color w:val="7030A0"/>
              </w:rPr>
            </w:pPr>
          </w:p>
        </w:tc>
        <w:tc>
          <w:tcPr>
            <w:tcW w:w="723" w:type="dxa"/>
            <w:vAlign w:val="center"/>
          </w:tcPr>
          <w:p w14:paraId="1B7EF94C" w14:textId="77777777" w:rsidR="00794F6C" w:rsidRPr="00794F6C" w:rsidRDefault="00794F6C" w:rsidP="00F3273A">
            <w:pPr>
              <w:jc w:val="center"/>
              <w:rPr>
                <w:color w:val="7030A0"/>
              </w:rPr>
            </w:pPr>
          </w:p>
        </w:tc>
        <w:tc>
          <w:tcPr>
            <w:tcW w:w="810" w:type="dxa"/>
            <w:vAlign w:val="center"/>
          </w:tcPr>
          <w:p w14:paraId="712EAA21" w14:textId="77777777" w:rsidR="00794F6C" w:rsidRPr="00794F6C" w:rsidRDefault="00794F6C" w:rsidP="00F3273A">
            <w:pPr>
              <w:jc w:val="center"/>
              <w:rPr>
                <w:color w:val="7030A0"/>
              </w:rPr>
            </w:pPr>
            <w:r w:rsidRPr="00794F6C">
              <w:rPr>
                <w:color w:val="7030A0"/>
              </w:rPr>
              <w:t>1914</w:t>
            </w:r>
          </w:p>
        </w:tc>
        <w:tc>
          <w:tcPr>
            <w:tcW w:w="537" w:type="dxa"/>
            <w:vAlign w:val="center"/>
          </w:tcPr>
          <w:p w14:paraId="2641A5CE" w14:textId="77777777" w:rsidR="00794F6C" w:rsidRPr="00794F6C" w:rsidRDefault="00794F6C" w:rsidP="00F3273A">
            <w:pPr>
              <w:jc w:val="center"/>
              <w:rPr>
                <w:color w:val="7030A0"/>
              </w:rPr>
            </w:pPr>
            <w:r w:rsidRPr="00794F6C">
              <w:rPr>
                <w:color w:val="7030A0"/>
              </w:rPr>
              <w:t>C</w:t>
            </w:r>
          </w:p>
        </w:tc>
        <w:tc>
          <w:tcPr>
            <w:tcW w:w="810" w:type="dxa"/>
            <w:vAlign w:val="center"/>
          </w:tcPr>
          <w:p w14:paraId="3F82A661" w14:textId="77777777" w:rsidR="00794F6C" w:rsidRPr="00794F6C" w:rsidRDefault="00794F6C" w:rsidP="00F3273A">
            <w:pPr>
              <w:jc w:val="center"/>
              <w:rPr>
                <w:color w:val="7030A0"/>
              </w:rPr>
            </w:pPr>
            <w:r w:rsidRPr="00794F6C">
              <w:rPr>
                <w:color w:val="7030A0"/>
              </w:rPr>
              <w:t>32.4</w:t>
            </w:r>
          </w:p>
        </w:tc>
        <w:tc>
          <w:tcPr>
            <w:tcW w:w="723" w:type="dxa"/>
            <w:vAlign w:val="center"/>
          </w:tcPr>
          <w:p w14:paraId="1235A937" w14:textId="77777777" w:rsidR="00794F6C" w:rsidRPr="00794F6C" w:rsidRDefault="00794F6C" w:rsidP="00F3273A">
            <w:pPr>
              <w:jc w:val="center"/>
              <w:rPr>
                <w:color w:val="7030A0"/>
              </w:rPr>
            </w:pPr>
            <w:r w:rsidRPr="00794F6C">
              <w:rPr>
                <w:color w:val="7030A0"/>
              </w:rPr>
              <w:t>1927</w:t>
            </w:r>
          </w:p>
        </w:tc>
        <w:tc>
          <w:tcPr>
            <w:tcW w:w="537" w:type="dxa"/>
            <w:vAlign w:val="center"/>
          </w:tcPr>
          <w:p w14:paraId="2FA94B85" w14:textId="77777777" w:rsidR="00794F6C" w:rsidRPr="00794F6C" w:rsidRDefault="00794F6C" w:rsidP="00F3273A">
            <w:pPr>
              <w:jc w:val="center"/>
              <w:rPr>
                <w:color w:val="7030A0"/>
              </w:rPr>
            </w:pPr>
            <w:r w:rsidRPr="00794F6C">
              <w:rPr>
                <w:color w:val="7030A0"/>
              </w:rPr>
              <w:t>D</w:t>
            </w:r>
          </w:p>
        </w:tc>
        <w:tc>
          <w:tcPr>
            <w:tcW w:w="810" w:type="dxa"/>
            <w:vAlign w:val="center"/>
          </w:tcPr>
          <w:p w14:paraId="0CC2EB10" w14:textId="77777777" w:rsidR="00794F6C" w:rsidRPr="00794F6C" w:rsidRDefault="00794F6C" w:rsidP="00F3273A">
            <w:pPr>
              <w:jc w:val="center"/>
              <w:rPr>
                <w:color w:val="7030A0"/>
              </w:rPr>
            </w:pPr>
            <w:r w:rsidRPr="00794F6C">
              <w:rPr>
                <w:color w:val="7030A0"/>
              </w:rPr>
              <w:t>41.6</w:t>
            </w:r>
          </w:p>
        </w:tc>
        <w:tc>
          <w:tcPr>
            <w:tcW w:w="723" w:type="dxa"/>
            <w:vAlign w:val="center"/>
          </w:tcPr>
          <w:p w14:paraId="2CC06BB4" w14:textId="77777777" w:rsidR="00794F6C" w:rsidRPr="00794F6C" w:rsidRDefault="00794F6C" w:rsidP="00F3273A">
            <w:pPr>
              <w:jc w:val="center"/>
              <w:rPr>
                <w:color w:val="7030A0"/>
              </w:rPr>
            </w:pPr>
            <w:r w:rsidRPr="00794F6C">
              <w:rPr>
                <w:color w:val="7030A0"/>
              </w:rPr>
              <w:t>1860</w:t>
            </w:r>
          </w:p>
        </w:tc>
        <w:tc>
          <w:tcPr>
            <w:tcW w:w="537" w:type="dxa"/>
            <w:vAlign w:val="center"/>
          </w:tcPr>
          <w:p w14:paraId="6CF09647" w14:textId="77777777" w:rsidR="00794F6C" w:rsidRPr="00794F6C" w:rsidRDefault="00794F6C" w:rsidP="00F3273A">
            <w:pPr>
              <w:jc w:val="center"/>
              <w:rPr>
                <w:color w:val="7030A0"/>
              </w:rPr>
            </w:pPr>
            <w:r w:rsidRPr="00794F6C">
              <w:rPr>
                <w:color w:val="7030A0"/>
              </w:rPr>
              <w:t>D</w:t>
            </w:r>
          </w:p>
        </w:tc>
        <w:tc>
          <w:tcPr>
            <w:tcW w:w="810" w:type="dxa"/>
            <w:vAlign w:val="center"/>
          </w:tcPr>
          <w:p w14:paraId="64C22358" w14:textId="77777777" w:rsidR="00794F6C" w:rsidRPr="00794F6C" w:rsidRDefault="00794F6C" w:rsidP="00F3273A">
            <w:pPr>
              <w:jc w:val="center"/>
              <w:rPr>
                <w:color w:val="7030A0"/>
              </w:rPr>
            </w:pPr>
            <w:r w:rsidRPr="00794F6C">
              <w:rPr>
                <w:color w:val="7030A0"/>
              </w:rPr>
              <w:t>35.3</w:t>
            </w:r>
          </w:p>
        </w:tc>
      </w:tr>
      <w:tr w:rsidR="00794F6C" w:rsidRPr="00794F6C" w14:paraId="6E8A50C6" w14:textId="77777777" w:rsidTr="00367BB2">
        <w:trPr>
          <w:trHeight w:val="480"/>
        </w:trPr>
        <w:tc>
          <w:tcPr>
            <w:tcW w:w="2695" w:type="dxa"/>
          </w:tcPr>
          <w:p w14:paraId="5E91D2FD" w14:textId="77777777" w:rsidR="00794F6C" w:rsidRPr="00794F6C" w:rsidRDefault="00C02B38" w:rsidP="00F3273A">
            <w:pPr>
              <w:rPr>
                <w:color w:val="7030A0"/>
              </w:rPr>
            </w:pPr>
            <w:r>
              <w:rPr>
                <w:color w:val="7030A0"/>
              </w:rPr>
              <w:t>…</w:t>
            </w:r>
          </w:p>
        </w:tc>
        <w:tc>
          <w:tcPr>
            <w:tcW w:w="720" w:type="dxa"/>
            <w:vAlign w:val="center"/>
          </w:tcPr>
          <w:p w14:paraId="1B582B20" w14:textId="77777777" w:rsidR="00794F6C" w:rsidRPr="00794F6C" w:rsidRDefault="00794F6C" w:rsidP="00F3273A">
            <w:pPr>
              <w:jc w:val="center"/>
              <w:rPr>
                <w:color w:val="7030A0"/>
              </w:rPr>
            </w:pPr>
            <w:r w:rsidRPr="00794F6C">
              <w:rPr>
                <w:color w:val="7030A0"/>
              </w:rPr>
              <w:t>4509</w:t>
            </w:r>
          </w:p>
        </w:tc>
        <w:tc>
          <w:tcPr>
            <w:tcW w:w="563" w:type="dxa"/>
            <w:vAlign w:val="center"/>
          </w:tcPr>
          <w:p w14:paraId="207B1DBA" w14:textId="77777777" w:rsidR="00794F6C" w:rsidRPr="00794F6C" w:rsidRDefault="00794F6C" w:rsidP="00F3273A">
            <w:pPr>
              <w:jc w:val="center"/>
              <w:rPr>
                <w:color w:val="7030A0"/>
              </w:rPr>
            </w:pPr>
            <w:r w:rsidRPr="00794F6C">
              <w:rPr>
                <w:color w:val="7030A0"/>
              </w:rPr>
              <w:t>C</w:t>
            </w:r>
          </w:p>
        </w:tc>
        <w:tc>
          <w:tcPr>
            <w:tcW w:w="720" w:type="dxa"/>
            <w:vAlign w:val="center"/>
          </w:tcPr>
          <w:p w14:paraId="2E303DC4" w14:textId="77777777" w:rsidR="00794F6C" w:rsidRPr="00794F6C" w:rsidRDefault="00794F6C" w:rsidP="00F3273A">
            <w:pPr>
              <w:jc w:val="center"/>
              <w:rPr>
                <w:color w:val="7030A0"/>
              </w:rPr>
            </w:pPr>
            <w:r w:rsidRPr="00794F6C">
              <w:rPr>
                <w:color w:val="7030A0"/>
              </w:rPr>
              <w:t>29.5</w:t>
            </w:r>
          </w:p>
        </w:tc>
        <w:tc>
          <w:tcPr>
            <w:tcW w:w="723" w:type="dxa"/>
            <w:vAlign w:val="center"/>
          </w:tcPr>
          <w:p w14:paraId="0BBE4FD7" w14:textId="77777777" w:rsidR="00794F6C" w:rsidRPr="00794F6C" w:rsidRDefault="00794F6C" w:rsidP="00F3273A">
            <w:pPr>
              <w:jc w:val="center"/>
              <w:rPr>
                <w:color w:val="7030A0"/>
              </w:rPr>
            </w:pPr>
            <w:r w:rsidRPr="00794F6C">
              <w:rPr>
                <w:color w:val="7030A0"/>
              </w:rPr>
              <w:t>4689</w:t>
            </w:r>
          </w:p>
        </w:tc>
        <w:tc>
          <w:tcPr>
            <w:tcW w:w="537" w:type="dxa"/>
            <w:vAlign w:val="center"/>
          </w:tcPr>
          <w:p w14:paraId="1F099119" w14:textId="77777777" w:rsidR="00794F6C" w:rsidRPr="00794F6C" w:rsidRDefault="00794F6C" w:rsidP="00F3273A">
            <w:pPr>
              <w:jc w:val="center"/>
              <w:rPr>
                <w:color w:val="7030A0"/>
              </w:rPr>
            </w:pPr>
            <w:r w:rsidRPr="00794F6C">
              <w:rPr>
                <w:color w:val="7030A0"/>
              </w:rPr>
              <w:t>C</w:t>
            </w:r>
          </w:p>
        </w:tc>
        <w:tc>
          <w:tcPr>
            <w:tcW w:w="723" w:type="dxa"/>
            <w:vAlign w:val="center"/>
          </w:tcPr>
          <w:p w14:paraId="4D102314" w14:textId="77777777" w:rsidR="00794F6C" w:rsidRPr="00794F6C" w:rsidRDefault="00794F6C" w:rsidP="00F3273A">
            <w:pPr>
              <w:jc w:val="center"/>
              <w:rPr>
                <w:color w:val="7030A0"/>
              </w:rPr>
            </w:pPr>
            <w:r w:rsidRPr="00794F6C">
              <w:rPr>
                <w:color w:val="7030A0"/>
              </w:rPr>
              <w:t>29.4</w:t>
            </w:r>
          </w:p>
        </w:tc>
        <w:tc>
          <w:tcPr>
            <w:tcW w:w="810" w:type="dxa"/>
            <w:vAlign w:val="center"/>
          </w:tcPr>
          <w:p w14:paraId="7F1E9C8A" w14:textId="77777777" w:rsidR="00794F6C" w:rsidRPr="00794F6C" w:rsidRDefault="00794F6C" w:rsidP="00F3273A">
            <w:pPr>
              <w:jc w:val="center"/>
              <w:rPr>
                <w:color w:val="7030A0"/>
              </w:rPr>
            </w:pPr>
            <w:r w:rsidRPr="00794F6C">
              <w:rPr>
                <w:color w:val="7030A0"/>
              </w:rPr>
              <w:t>4699</w:t>
            </w:r>
          </w:p>
        </w:tc>
        <w:tc>
          <w:tcPr>
            <w:tcW w:w="537" w:type="dxa"/>
            <w:vAlign w:val="center"/>
          </w:tcPr>
          <w:p w14:paraId="54685803" w14:textId="77777777" w:rsidR="00794F6C" w:rsidRPr="00794F6C" w:rsidRDefault="00794F6C" w:rsidP="00F3273A">
            <w:pPr>
              <w:jc w:val="center"/>
              <w:rPr>
                <w:color w:val="7030A0"/>
              </w:rPr>
            </w:pPr>
            <w:r w:rsidRPr="00794F6C">
              <w:rPr>
                <w:color w:val="7030A0"/>
              </w:rPr>
              <w:t>C</w:t>
            </w:r>
          </w:p>
        </w:tc>
        <w:tc>
          <w:tcPr>
            <w:tcW w:w="810" w:type="dxa"/>
            <w:vAlign w:val="center"/>
          </w:tcPr>
          <w:p w14:paraId="42054AEC" w14:textId="77777777" w:rsidR="00794F6C" w:rsidRPr="00794F6C" w:rsidRDefault="00794F6C" w:rsidP="00F3273A">
            <w:pPr>
              <w:jc w:val="center"/>
              <w:rPr>
                <w:color w:val="7030A0"/>
              </w:rPr>
            </w:pPr>
            <w:r w:rsidRPr="00794F6C">
              <w:rPr>
                <w:color w:val="7030A0"/>
              </w:rPr>
              <w:t>29.6</w:t>
            </w:r>
          </w:p>
        </w:tc>
        <w:tc>
          <w:tcPr>
            <w:tcW w:w="723" w:type="dxa"/>
            <w:vAlign w:val="center"/>
          </w:tcPr>
          <w:p w14:paraId="601825C9" w14:textId="77777777" w:rsidR="00794F6C" w:rsidRPr="00794F6C" w:rsidRDefault="00794F6C" w:rsidP="00F3273A">
            <w:pPr>
              <w:jc w:val="center"/>
              <w:rPr>
                <w:color w:val="7030A0"/>
              </w:rPr>
            </w:pPr>
            <w:r w:rsidRPr="00794F6C">
              <w:rPr>
                <w:color w:val="7030A0"/>
              </w:rPr>
              <w:t>5036</w:t>
            </w:r>
          </w:p>
        </w:tc>
        <w:tc>
          <w:tcPr>
            <w:tcW w:w="537" w:type="dxa"/>
            <w:vAlign w:val="center"/>
          </w:tcPr>
          <w:p w14:paraId="196E78FF" w14:textId="77777777" w:rsidR="00794F6C" w:rsidRPr="00794F6C" w:rsidRDefault="00794F6C" w:rsidP="00F3273A">
            <w:pPr>
              <w:jc w:val="center"/>
              <w:rPr>
                <w:color w:val="7030A0"/>
              </w:rPr>
            </w:pPr>
            <w:r w:rsidRPr="00794F6C">
              <w:rPr>
                <w:color w:val="7030A0"/>
              </w:rPr>
              <w:t>C</w:t>
            </w:r>
          </w:p>
        </w:tc>
        <w:tc>
          <w:tcPr>
            <w:tcW w:w="810" w:type="dxa"/>
            <w:vAlign w:val="center"/>
          </w:tcPr>
          <w:p w14:paraId="3E249478" w14:textId="77777777" w:rsidR="00794F6C" w:rsidRPr="00794F6C" w:rsidRDefault="00794F6C" w:rsidP="00F3273A">
            <w:pPr>
              <w:jc w:val="center"/>
              <w:rPr>
                <w:color w:val="7030A0"/>
              </w:rPr>
            </w:pPr>
            <w:r w:rsidRPr="00794F6C">
              <w:rPr>
                <w:color w:val="7030A0"/>
              </w:rPr>
              <w:t>31.4</w:t>
            </w:r>
          </w:p>
        </w:tc>
        <w:tc>
          <w:tcPr>
            <w:tcW w:w="723" w:type="dxa"/>
            <w:vAlign w:val="center"/>
          </w:tcPr>
          <w:p w14:paraId="1C60A486" w14:textId="77777777" w:rsidR="00794F6C" w:rsidRPr="00794F6C" w:rsidRDefault="00794F6C" w:rsidP="00F3273A">
            <w:pPr>
              <w:jc w:val="center"/>
              <w:rPr>
                <w:color w:val="7030A0"/>
              </w:rPr>
            </w:pPr>
            <w:r w:rsidRPr="00794F6C">
              <w:rPr>
                <w:color w:val="7030A0"/>
              </w:rPr>
              <w:t>5049</w:t>
            </w:r>
          </w:p>
        </w:tc>
        <w:tc>
          <w:tcPr>
            <w:tcW w:w="537" w:type="dxa"/>
            <w:vAlign w:val="center"/>
          </w:tcPr>
          <w:p w14:paraId="429475DB" w14:textId="77777777" w:rsidR="00794F6C" w:rsidRPr="00794F6C" w:rsidRDefault="00794F6C" w:rsidP="00F3273A">
            <w:pPr>
              <w:jc w:val="center"/>
              <w:rPr>
                <w:color w:val="7030A0"/>
              </w:rPr>
            </w:pPr>
            <w:r w:rsidRPr="00794F6C">
              <w:rPr>
                <w:color w:val="7030A0"/>
              </w:rPr>
              <w:t>C</w:t>
            </w:r>
          </w:p>
        </w:tc>
        <w:tc>
          <w:tcPr>
            <w:tcW w:w="810" w:type="dxa"/>
            <w:vAlign w:val="center"/>
          </w:tcPr>
          <w:p w14:paraId="547A2FD8" w14:textId="77777777" w:rsidR="00794F6C" w:rsidRPr="00794F6C" w:rsidRDefault="00794F6C" w:rsidP="00F3273A">
            <w:pPr>
              <w:jc w:val="center"/>
              <w:rPr>
                <w:color w:val="7030A0"/>
              </w:rPr>
            </w:pPr>
            <w:r w:rsidRPr="00794F6C">
              <w:rPr>
                <w:color w:val="7030A0"/>
              </w:rPr>
              <w:t>31.4</w:t>
            </w:r>
          </w:p>
        </w:tc>
      </w:tr>
      <w:tr w:rsidR="00794F6C" w:rsidRPr="00794F6C" w14:paraId="0F70D9D0" w14:textId="77777777" w:rsidTr="00367BB2">
        <w:trPr>
          <w:trHeight w:val="232"/>
        </w:trPr>
        <w:tc>
          <w:tcPr>
            <w:tcW w:w="2695" w:type="dxa"/>
          </w:tcPr>
          <w:p w14:paraId="4B49BDEE" w14:textId="77777777" w:rsidR="00794F6C" w:rsidRPr="00794F6C" w:rsidRDefault="00C02B38" w:rsidP="00F3273A">
            <w:pPr>
              <w:rPr>
                <w:color w:val="7030A0"/>
              </w:rPr>
            </w:pPr>
            <w:r>
              <w:rPr>
                <w:color w:val="7030A0"/>
              </w:rPr>
              <w:t>…</w:t>
            </w:r>
          </w:p>
        </w:tc>
        <w:tc>
          <w:tcPr>
            <w:tcW w:w="720" w:type="dxa"/>
            <w:vAlign w:val="center"/>
          </w:tcPr>
          <w:p w14:paraId="670832FE" w14:textId="77777777" w:rsidR="00794F6C" w:rsidRPr="00794F6C" w:rsidRDefault="00794F6C" w:rsidP="00F3273A">
            <w:pPr>
              <w:jc w:val="center"/>
              <w:rPr>
                <w:color w:val="7030A0"/>
              </w:rPr>
            </w:pPr>
          </w:p>
        </w:tc>
        <w:tc>
          <w:tcPr>
            <w:tcW w:w="563" w:type="dxa"/>
            <w:vAlign w:val="center"/>
          </w:tcPr>
          <w:p w14:paraId="40992AD1" w14:textId="77777777" w:rsidR="00794F6C" w:rsidRPr="00794F6C" w:rsidRDefault="00794F6C" w:rsidP="00F3273A">
            <w:pPr>
              <w:jc w:val="center"/>
              <w:rPr>
                <w:color w:val="7030A0"/>
              </w:rPr>
            </w:pPr>
          </w:p>
        </w:tc>
        <w:tc>
          <w:tcPr>
            <w:tcW w:w="720" w:type="dxa"/>
            <w:vAlign w:val="center"/>
          </w:tcPr>
          <w:p w14:paraId="4F0C6705" w14:textId="77777777" w:rsidR="00794F6C" w:rsidRPr="00794F6C" w:rsidRDefault="00794F6C" w:rsidP="00F3273A">
            <w:pPr>
              <w:jc w:val="center"/>
              <w:rPr>
                <w:color w:val="7030A0"/>
              </w:rPr>
            </w:pPr>
          </w:p>
        </w:tc>
        <w:tc>
          <w:tcPr>
            <w:tcW w:w="723" w:type="dxa"/>
            <w:vAlign w:val="center"/>
          </w:tcPr>
          <w:p w14:paraId="29D91584" w14:textId="77777777" w:rsidR="00794F6C" w:rsidRPr="00794F6C" w:rsidRDefault="00794F6C" w:rsidP="00F3273A">
            <w:pPr>
              <w:jc w:val="center"/>
              <w:rPr>
                <w:color w:val="7030A0"/>
              </w:rPr>
            </w:pPr>
            <w:r w:rsidRPr="00794F6C">
              <w:rPr>
                <w:color w:val="7030A0"/>
              </w:rPr>
              <w:t>4188</w:t>
            </w:r>
          </w:p>
        </w:tc>
        <w:tc>
          <w:tcPr>
            <w:tcW w:w="537" w:type="dxa"/>
            <w:vAlign w:val="center"/>
          </w:tcPr>
          <w:p w14:paraId="081B359C" w14:textId="77777777" w:rsidR="00794F6C" w:rsidRPr="00794F6C" w:rsidRDefault="00794F6C" w:rsidP="00F3273A">
            <w:pPr>
              <w:jc w:val="center"/>
              <w:rPr>
                <w:color w:val="7030A0"/>
              </w:rPr>
            </w:pPr>
            <w:r w:rsidRPr="00794F6C">
              <w:rPr>
                <w:color w:val="7030A0"/>
              </w:rPr>
              <w:t>C</w:t>
            </w:r>
          </w:p>
        </w:tc>
        <w:tc>
          <w:tcPr>
            <w:tcW w:w="723" w:type="dxa"/>
            <w:vAlign w:val="center"/>
          </w:tcPr>
          <w:p w14:paraId="16E44E2F" w14:textId="77777777" w:rsidR="00794F6C" w:rsidRPr="00794F6C" w:rsidRDefault="00794F6C" w:rsidP="00F3273A">
            <w:pPr>
              <w:jc w:val="center"/>
              <w:rPr>
                <w:color w:val="7030A0"/>
              </w:rPr>
            </w:pPr>
            <w:r w:rsidRPr="00794F6C">
              <w:rPr>
                <w:color w:val="7030A0"/>
              </w:rPr>
              <w:t>28.7</w:t>
            </w:r>
          </w:p>
        </w:tc>
        <w:tc>
          <w:tcPr>
            <w:tcW w:w="810" w:type="dxa"/>
            <w:vAlign w:val="center"/>
          </w:tcPr>
          <w:p w14:paraId="4F981081" w14:textId="77777777" w:rsidR="00794F6C" w:rsidRPr="00794F6C" w:rsidRDefault="00794F6C" w:rsidP="00F3273A">
            <w:pPr>
              <w:jc w:val="center"/>
              <w:rPr>
                <w:color w:val="7030A0"/>
              </w:rPr>
            </w:pPr>
            <w:r w:rsidRPr="00794F6C">
              <w:rPr>
                <w:color w:val="7030A0"/>
              </w:rPr>
              <w:t>4148</w:t>
            </w:r>
          </w:p>
        </w:tc>
        <w:tc>
          <w:tcPr>
            <w:tcW w:w="537" w:type="dxa"/>
            <w:vAlign w:val="center"/>
          </w:tcPr>
          <w:p w14:paraId="17BDFDE2" w14:textId="77777777" w:rsidR="00794F6C" w:rsidRPr="00794F6C" w:rsidRDefault="00794F6C" w:rsidP="00F3273A">
            <w:pPr>
              <w:jc w:val="center"/>
              <w:rPr>
                <w:color w:val="7030A0"/>
              </w:rPr>
            </w:pPr>
            <w:r w:rsidRPr="00794F6C">
              <w:rPr>
                <w:color w:val="7030A0"/>
              </w:rPr>
              <w:t>C</w:t>
            </w:r>
          </w:p>
        </w:tc>
        <w:tc>
          <w:tcPr>
            <w:tcW w:w="810" w:type="dxa"/>
            <w:vAlign w:val="center"/>
          </w:tcPr>
          <w:p w14:paraId="6EC1727C" w14:textId="77777777" w:rsidR="00794F6C" w:rsidRPr="00794F6C" w:rsidRDefault="00794F6C" w:rsidP="00F3273A">
            <w:pPr>
              <w:jc w:val="center"/>
              <w:rPr>
                <w:color w:val="7030A0"/>
              </w:rPr>
            </w:pPr>
            <w:r w:rsidRPr="00794F6C">
              <w:rPr>
                <w:color w:val="7030A0"/>
              </w:rPr>
              <w:t>32.3</w:t>
            </w:r>
          </w:p>
        </w:tc>
        <w:tc>
          <w:tcPr>
            <w:tcW w:w="723" w:type="dxa"/>
            <w:vAlign w:val="center"/>
          </w:tcPr>
          <w:p w14:paraId="0E51DF68" w14:textId="77777777" w:rsidR="00794F6C" w:rsidRPr="00794F6C" w:rsidRDefault="00794F6C" w:rsidP="00F3273A">
            <w:pPr>
              <w:jc w:val="center"/>
              <w:rPr>
                <w:color w:val="7030A0"/>
              </w:rPr>
            </w:pPr>
            <w:r w:rsidRPr="00794F6C">
              <w:rPr>
                <w:color w:val="7030A0"/>
              </w:rPr>
              <w:t>4346</w:t>
            </w:r>
          </w:p>
        </w:tc>
        <w:tc>
          <w:tcPr>
            <w:tcW w:w="537" w:type="dxa"/>
            <w:vAlign w:val="center"/>
          </w:tcPr>
          <w:p w14:paraId="75F46308" w14:textId="77777777" w:rsidR="00794F6C" w:rsidRPr="00794F6C" w:rsidRDefault="00794F6C" w:rsidP="00F3273A">
            <w:pPr>
              <w:jc w:val="center"/>
              <w:rPr>
                <w:color w:val="7030A0"/>
              </w:rPr>
            </w:pPr>
            <w:r w:rsidRPr="00794F6C">
              <w:rPr>
                <w:color w:val="7030A0"/>
              </w:rPr>
              <w:t>C</w:t>
            </w:r>
          </w:p>
        </w:tc>
        <w:tc>
          <w:tcPr>
            <w:tcW w:w="810" w:type="dxa"/>
            <w:vAlign w:val="center"/>
          </w:tcPr>
          <w:p w14:paraId="3B882A55" w14:textId="77777777" w:rsidR="00794F6C" w:rsidRPr="00794F6C" w:rsidRDefault="00794F6C" w:rsidP="00F3273A">
            <w:pPr>
              <w:jc w:val="center"/>
              <w:rPr>
                <w:color w:val="7030A0"/>
              </w:rPr>
            </w:pPr>
            <w:r w:rsidRPr="00794F6C">
              <w:rPr>
                <w:color w:val="7030A0"/>
              </w:rPr>
              <w:t>27.3</w:t>
            </w:r>
          </w:p>
        </w:tc>
        <w:tc>
          <w:tcPr>
            <w:tcW w:w="723" w:type="dxa"/>
            <w:vAlign w:val="center"/>
          </w:tcPr>
          <w:p w14:paraId="71CCE59A" w14:textId="77777777" w:rsidR="00794F6C" w:rsidRPr="00794F6C" w:rsidRDefault="00794F6C" w:rsidP="00F3273A">
            <w:pPr>
              <w:jc w:val="center"/>
              <w:rPr>
                <w:color w:val="7030A0"/>
              </w:rPr>
            </w:pPr>
            <w:r w:rsidRPr="00794F6C">
              <w:rPr>
                <w:color w:val="7030A0"/>
              </w:rPr>
              <w:t>4330</w:t>
            </w:r>
          </w:p>
        </w:tc>
        <w:tc>
          <w:tcPr>
            <w:tcW w:w="537" w:type="dxa"/>
            <w:vAlign w:val="center"/>
          </w:tcPr>
          <w:p w14:paraId="5C914645" w14:textId="77777777" w:rsidR="00794F6C" w:rsidRPr="00794F6C" w:rsidRDefault="00794F6C" w:rsidP="00F3273A">
            <w:pPr>
              <w:jc w:val="center"/>
              <w:rPr>
                <w:color w:val="7030A0"/>
              </w:rPr>
            </w:pPr>
            <w:r w:rsidRPr="00794F6C">
              <w:rPr>
                <w:color w:val="7030A0"/>
              </w:rPr>
              <w:t>C</w:t>
            </w:r>
          </w:p>
        </w:tc>
        <w:tc>
          <w:tcPr>
            <w:tcW w:w="810" w:type="dxa"/>
            <w:vAlign w:val="center"/>
          </w:tcPr>
          <w:p w14:paraId="4C41B2B0" w14:textId="77777777" w:rsidR="00794F6C" w:rsidRPr="00794F6C" w:rsidRDefault="00794F6C" w:rsidP="00F3273A">
            <w:pPr>
              <w:jc w:val="center"/>
              <w:rPr>
                <w:color w:val="7030A0"/>
              </w:rPr>
            </w:pPr>
            <w:r w:rsidRPr="00794F6C">
              <w:rPr>
                <w:color w:val="7030A0"/>
              </w:rPr>
              <w:t>29.5</w:t>
            </w:r>
          </w:p>
        </w:tc>
      </w:tr>
      <w:tr w:rsidR="00794F6C" w:rsidRPr="00794F6C" w14:paraId="34DD7B0F" w14:textId="77777777" w:rsidTr="00367BB2">
        <w:trPr>
          <w:trHeight w:val="340"/>
        </w:trPr>
        <w:tc>
          <w:tcPr>
            <w:tcW w:w="2695" w:type="dxa"/>
          </w:tcPr>
          <w:p w14:paraId="7760CC29" w14:textId="77777777" w:rsidR="00794F6C" w:rsidRPr="00794F6C" w:rsidRDefault="00C02B38" w:rsidP="00F3273A">
            <w:pPr>
              <w:rPr>
                <w:color w:val="7030A0"/>
              </w:rPr>
            </w:pPr>
            <w:r>
              <w:rPr>
                <w:color w:val="7030A0"/>
              </w:rPr>
              <w:t>…</w:t>
            </w:r>
          </w:p>
        </w:tc>
        <w:tc>
          <w:tcPr>
            <w:tcW w:w="720" w:type="dxa"/>
            <w:vAlign w:val="center"/>
          </w:tcPr>
          <w:p w14:paraId="57854BA9" w14:textId="77777777" w:rsidR="00794F6C" w:rsidRPr="00794F6C" w:rsidRDefault="00794F6C" w:rsidP="00F3273A">
            <w:pPr>
              <w:jc w:val="center"/>
              <w:rPr>
                <w:color w:val="7030A0"/>
              </w:rPr>
            </w:pPr>
            <w:r w:rsidRPr="00794F6C">
              <w:rPr>
                <w:color w:val="7030A0"/>
              </w:rPr>
              <w:t>3440</w:t>
            </w:r>
          </w:p>
        </w:tc>
        <w:tc>
          <w:tcPr>
            <w:tcW w:w="563" w:type="dxa"/>
            <w:vAlign w:val="center"/>
          </w:tcPr>
          <w:p w14:paraId="2FB47B85" w14:textId="77777777" w:rsidR="00794F6C" w:rsidRPr="00794F6C" w:rsidRDefault="00794F6C" w:rsidP="00F3273A">
            <w:pPr>
              <w:jc w:val="center"/>
              <w:rPr>
                <w:color w:val="7030A0"/>
              </w:rPr>
            </w:pPr>
            <w:r w:rsidRPr="00794F6C">
              <w:rPr>
                <w:color w:val="7030A0"/>
              </w:rPr>
              <w:t>B</w:t>
            </w:r>
          </w:p>
        </w:tc>
        <w:tc>
          <w:tcPr>
            <w:tcW w:w="720" w:type="dxa"/>
            <w:vAlign w:val="center"/>
          </w:tcPr>
          <w:p w14:paraId="39F37116" w14:textId="77777777" w:rsidR="00794F6C" w:rsidRPr="00794F6C" w:rsidRDefault="00794F6C" w:rsidP="00F3273A">
            <w:pPr>
              <w:jc w:val="center"/>
              <w:rPr>
                <w:color w:val="7030A0"/>
              </w:rPr>
            </w:pPr>
            <w:r w:rsidRPr="00794F6C">
              <w:rPr>
                <w:color w:val="7030A0"/>
              </w:rPr>
              <w:t>19.3</w:t>
            </w:r>
          </w:p>
        </w:tc>
        <w:tc>
          <w:tcPr>
            <w:tcW w:w="723" w:type="dxa"/>
            <w:vAlign w:val="center"/>
          </w:tcPr>
          <w:p w14:paraId="4B4635AE" w14:textId="77777777" w:rsidR="00794F6C" w:rsidRPr="00794F6C" w:rsidRDefault="00794F6C" w:rsidP="00F3273A">
            <w:pPr>
              <w:jc w:val="center"/>
              <w:rPr>
                <w:color w:val="7030A0"/>
              </w:rPr>
            </w:pPr>
            <w:r w:rsidRPr="00794F6C">
              <w:rPr>
                <w:color w:val="7030A0"/>
              </w:rPr>
              <w:t>3882</w:t>
            </w:r>
          </w:p>
        </w:tc>
        <w:tc>
          <w:tcPr>
            <w:tcW w:w="537" w:type="dxa"/>
            <w:vAlign w:val="center"/>
          </w:tcPr>
          <w:p w14:paraId="5F862222" w14:textId="77777777" w:rsidR="00794F6C" w:rsidRPr="00794F6C" w:rsidRDefault="00794F6C" w:rsidP="00F3273A">
            <w:pPr>
              <w:jc w:val="center"/>
              <w:rPr>
                <w:color w:val="7030A0"/>
              </w:rPr>
            </w:pPr>
            <w:r w:rsidRPr="00794F6C">
              <w:rPr>
                <w:color w:val="7030A0"/>
              </w:rPr>
              <w:t>C</w:t>
            </w:r>
          </w:p>
        </w:tc>
        <w:tc>
          <w:tcPr>
            <w:tcW w:w="723" w:type="dxa"/>
            <w:vAlign w:val="center"/>
          </w:tcPr>
          <w:p w14:paraId="37D86EF5" w14:textId="77777777" w:rsidR="00794F6C" w:rsidRPr="00794F6C" w:rsidRDefault="00794F6C" w:rsidP="00F3273A">
            <w:pPr>
              <w:jc w:val="center"/>
              <w:rPr>
                <w:color w:val="7030A0"/>
              </w:rPr>
            </w:pPr>
            <w:r w:rsidRPr="00794F6C">
              <w:rPr>
                <w:color w:val="7030A0"/>
              </w:rPr>
              <w:t>24.7</w:t>
            </w:r>
          </w:p>
        </w:tc>
        <w:tc>
          <w:tcPr>
            <w:tcW w:w="810" w:type="dxa"/>
            <w:vAlign w:val="center"/>
          </w:tcPr>
          <w:p w14:paraId="05258978" w14:textId="77777777" w:rsidR="00794F6C" w:rsidRPr="00794F6C" w:rsidRDefault="00794F6C" w:rsidP="00F3273A">
            <w:pPr>
              <w:jc w:val="center"/>
              <w:rPr>
                <w:color w:val="7030A0"/>
              </w:rPr>
            </w:pPr>
            <w:r w:rsidRPr="00794F6C">
              <w:rPr>
                <w:color w:val="7030A0"/>
              </w:rPr>
              <w:t>3812</w:t>
            </w:r>
          </w:p>
        </w:tc>
        <w:tc>
          <w:tcPr>
            <w:tcW w:w="537" w:type="dxa"/>
            <w:vAlign w:val="center"/>
          </w:tcPr>
          <w:p w14:paraId="0C17799E" w14:textId="77777777" w:rsidR="00794F6C" w:rsidRPr="00794F6C" w:rsidRDefault="00794F6C" w:rsidP="00F3273A">
            <w:pPr>
              <w:jc w:val="center"/>
              <w:rPr>
                <w:color w:val="7030A0"/>
              </w:rPr>
            </w:pPr>
            <w:r w:rsidRPr="00794F6C">
              <w:rPr>
                <w:color w:val="7030A0"/>
              </w:rPr>
              <w:t>C</w:t>
            </w:r>
          </w:p>
        </w:tc>
        <w:tc>
          <w:tcPr>
            <w:tcW w:w="810" w:type="dxa"/>
            <w:vAlign w:val="center"/>
          </w:tcPr>
          <w:p w14:paraId="7BA15EA3" w14:textId="77777777" w:rsidR="00794F6C" w:rsidRPr="00794F6C" w:rsidRDefault="00794F6C" w:rsidP="00F3273A">
            <w:pPr>
              <w:jc w:val="center"/>
              <w:rPr>
                <w:color w:val="7030A0"/>
              </w:rPr>
            </w:pPr>
            <w:r w:rsidRPr="00794F6C">
              <w:rPr>
                <w:color w:val="7030A0"/>
              </w:rPr>
              <w:t>24.3</w:t>
            </w:r>
          </w:p>
        </w:tc>
        <w:tc>
          <w:tcPr>
            <w:tcW w:w="723" w:type="dxa"/>
            <w:vAlign w:val="center"/>
          </w:tcPr>
          <w:p w14:paraId="78B894EA" w14:textId="77777777" w:rsidR="00794F6C" w:rsidRPr="00794F6C" w:rsidRDefault="00794F6C" w:rsidP="00F3273A">
            <w:pPr>
              <w:jc w:val="center"/>
              <w:rPr>
                <w:color w:val="7030A0"/>
              </w:rPr>
            </w:pPr>
            <w:r w:rsidRPr="00794F6C">
              <w:rPr>
                <w:color w:val="7030A0"/>
              </w:rPr>
              <w:t>4204</w:t>
            </w:r>
          </w:p>
        </w:tc>
        <w:tc>
          <w:tcPr>
            <w:tcW w:w="537" w:type="dxa"/>
            <w:vAlign w:val="center"/>
          </w:tcPr>
          <w:p w14:paraId="5C35BF08" w14:textId="77777777" w:rsidR="00794F6C" w:rsidRPr="00794F6C" w:rsidRDefault="00794F6C" w:rsidP="00F3273A">
            <w:pPr>
              <w:jc w:val="center"/>
              <w:rPr>
                <w:color w:val="7030A0"/>
              </w:rPr>
            </w:pPr>
            <w:r w:rsidRPr="00794F6C">
              <w:rPr>
                <w:color w:val="7030A0"/>
              </w:rPr>
              <w:t>C</w:t>
            </w:r>
          </w:p>
        </w:tc>
        <w:tc>
          <w:tcPr>
            <w:tcW w:w="810" w:type="dxa"/>
            <w:vAlign w:val="center"/>
          </w:tcPr>
          <w:p w14:paraId="14EE70A6" w14:textId="77777777" w:rsidR="00794F6C" w:rsidRPr="00794F6C" w:rsidRDefault="00794F6C" w:rsidP="00F3273A">
            <w:pPr>
              <w:jc w:val="center"/>
              <w:rPr>
                <w:color w:val="7030A0"/>
              </w:rPr>
            </w:pPr>
            <w:r w:rsidRPr="00794F6C">
              <w:rPr>
                <w:color w:val="7030A0"/>
              </w:rPr>
              <w:t>30.9</w:t>
            </w:r>
          </w:p>
        </w:tc>
        <w:tc>
          <w:tcPr>
            <w:tcW w:w="723" w:type="dxa"/>
            <w:vAlign w:val="center"/>
          </w:tcPr>
          <w:p w14:paraId="1A644282" w14:textId="77777777" w:rsidR="00794F6C" w:rsidRPr="00794F6C" w:rsidRDefault="00794F6C" w:rsidP="00F3273A">
            <w:pPr>
              <w:jc w:val="center"/>
              <w:rPr>
                <w:color w:val="7030A0"/>
              </w:rPr>
            </w:pPr>
            <w:r w:rsidRPr="00794F6C">
              <w:rPr>
                <w:color w:val="7030A0"/>
              </w:rPr>
              <w:t>4168</w:t>
            </w:r>
          </w:p>
        </w:tc>
        <w:tc>
          <w:tcPr>
            <w:tcW w:w="537" w:type="dxa"/>
            <w:vAlign w:val="center"/>
          </w:tcPr>
          <w:p w14:paraId="13584388" w14:textId="77777777" w:rsidR="00794F6C" w:rsidRPr="00794F6C" w:rsidRDefault="00794F6C" w:rsidP="00F3273A">
            <w:pPr>
              <w:jc w:val="center"/>
              <w:rPr>
                <w:color w:val="7030A0"/>
              </w:rPr>
            </w:pPr>
            <w:r w:rsidRPr="00794F6C">
              <w:rPr>
                <w:color w:val="7030A0"/>
              </w:rPr>
              <w:t>C</w:t>
            </w:r>
          </w:p>
        </w:tc>
        <w:tc>
          <w:tcPr>
            <w:tcW w:w="810" w:type="dxa"/>
            <w:vAlign w:val="center"/>
          </w:tcPr>
          <w:p w14:paraId="3C2364C4" w14:textId="77777777" w:rsidR="00794F6C" w:rsidRPr="00794F6C" w:rsidRDefault="00794F6C" w:rsidP="00F3273A">
            <w:pPr>
              <w:jc w:val="center"/>
              <w:rPr>
                <w:color w:val="7030A0"/>
              </w:rPr>
            </w:pPr>
            <w:r w:rsidRPr="00794F6C">
              <w:rPr>
                <w:color w:val="7030A0"/>
              </w:rPr>
              <w:t>31.3</w:t>
            </w:r>
          </w:p>
        </w:tc>
      </w:tr>
      <w:tr w:rsidR="00794F6C" w:rsidRPr="00794F6C" w14:paraId="1399A620" w14:textId="77777777" w:rsidTr="00367BB2">
        <w:trPr>
          <w:trHeight w:val="580"/>
        </w:trPr>
        <w:tc>
          <w:tcPr>
            <w:tcW w:w="2695" w:type="dxa"/>
          </w:tcPr>
          <w:p w14:paraId="2FC6CFB5" w14:textId="77777777" w:rsidR="00794F6C" w:rsidRPr="00794F6C" w:rsidRDefault="00C02B38" w:rsidP="00F3273A">
            <w:pPr>
              <w:rPr>
                <w:color w:val="7030A0"/>
              </w:rPr>
            </w:pPr>
            <w:r>
              <w:rPr>
                <w:color w:val="7030A0"/>
              </w:rPr>
              <w:t>Y &amp; Z</w:t>
            </w:r>
          </w:p>
        </w:tc>
        <w:tc>
          <w:tcPr>
            <w:tcW w:w="720" w:type="dxa"/>
            <w:vAlign w:val="center"/>
          </w:tcPr>
          <w:p w14:paraId="791B23C0" w14:textId="77777777" w:rsidR="00794F6C" w:rsidRPr="00794F6C" w:rsidRDefault="00794F6C" w:rsidP="00F3273A">
            <w:pPr>
              <w:jc w:val="center"/>
              <w:rPr>
                <w:color w:val="7030A0"/>
              </w:rPr>
            </w:pPr>
            <w:r w:rsidRPr="00794F6C">
              <w:rPr>
                <w:color w:val="7030A0"/>
              </w:rPr>
              <w:t>4361</w:t>
            </w:r>
          </w:p>
        </w:tc>
        <w:tc>
          <w:tcPr>
            <w:tcW w:w="563" w:type="dxa"/>
            <w:vAlign w:val="center"/>
          </w:tcPr>
          <w:p w14:paraId="21376427" w14:textId="77777777" w:rsidR="00794F6C" w:rsidRPr="00794F6C" w:rsidRDefault="00794F6C" w:rsidP="00F3273A">
            <w:pPr>
              <w:jc w:val="center"/>
              <w:rPr>
                <w:color w:val="7030A0"/>
              </w:rPr>
            </w:pPr>
            <w:r w:rsidRPr="00794F6C">
              <w:rPr>
                <w:color w:val="7030A0"/>
              </w:rPr>
              <w:t>C</w:t>
            </w:r>
          </w:p>
        </w:tc>
        <w:tc>
          <w:tcPr>
            <w:tcW w:w="720" w:type="dxa"/>
            <w:vAlign w:val="center"/>
          </w:tcPr>
          <w:p w14:paraId="6509F91E" w14:textId="77777777" w:rsidR="00794F6C" w:rsidRPr="00794F6C" w:rsidRDefault="00794F6C" w:rsidP="00F3273A">
            <w:pPr>
              <w:jc w:val="center"/>
              <w:rPr>
                <w:color w:val="7030A0"/>
              </w:rPr>
            </w:pPr>
            <w:r w:rsidRPr="00794F6C">
              <w:rPr>
                <w:color w:val="7030A0"/>
              </w:rPr>
              <w:t>22.7</w:t>
            </w:r>
          </w:p>
        </w:tc>
        <w:tc>
          <w:tcPr>
            <w:tcW w:w="723" w:type="dxa"/>
            <w:vAlign w:val="center"/>
          </w:tcPr>
          <w:p w14:paraId="4AA6E2A4" w14:textId="77777777" w:rsidR="00794F6C" w:rsidRPr="00794F6C" w:rsidRDefault="00794F6C" w:rsidP="00F3273A">
            <w:pPr>
              <w:jc w:val="center"/>
              <w:rPr>
                <w:color w:val="7030A0"/>
              </w:rPr>
            </w:pPr>
            <w:r w:rsidRPr="00794F6C">
              <w:rPr>
                <w:color w:val="7030A0"/>
              </w:rPr>
              <w:t>4452</w:t>
            </w:r>
          </w:p>
        </w:tc>
        <w:tc>
          <w:tcPr>
            <w:tcW w:w="537" w:type="dxa"/>
            <w:vAlign w:val="center"/>
          </w:tcPr>
          <w:p w14:paraId="7F51993F" w14:textId="77777777" w:rsidR="00794F6C" w:rsidRPr="00794F6C" w:rsidRDefault="00794F6C" w:rsidP="00F3273A">
            <w:pPr>
              <w:jc w:val="center"/>
              <w:rPr>
                <w:color w:val="7030A0"/>
              </w:rPr>
            </w:pPr>
            <w:r w:rsidRPr="00794F6C">
              <w:rPr>
                <w:color w:val="7030A0"/>
              </w:rPr>
              <w:t>C</w:t>
            </w:r>
          </w:p>
        </w:tc>
        <w:tc>
          <w:tcPr>
            <w:tcW w:w="723" w:type="dxa"/>
            <w:vAlign w:val="center"/>
          </w:tcPr>
          <w:p w14:paraId="787106C3" w14:textId="77777777" w:rsidR="00794F6C" w:rsidRPr="00794F6C" w:rsidRDefault="00794F6C" w:rsidP="00F3273A">
            <w:pPr>
              <w:jc w:val="center"/>
              <w:rPr>
                <w:color w:val="7030A0"/>
              </w:rPr>
            </w:pPr>
            <w:r w:rsidRPr="00794F6C">
              <w:rPr>
                <w:color w:val="7030A0"/>
              </w:rPr>
              <w:t>24.2</w:t>
            </w:r>
          </w:p>
        </w:tc>
        <w:tc>
          <w:tcPr>
            <w:tcW w:w="810" w:type="dxa"/>
            <w:vAlign w:val="center"/>
          </w:tcPr>
          <w:p w14:paraId="231D50DE" w14:textId="77777777" w:rsidR="00794F6C" w:rsidRPr="00794F6C" w:rsidRDefault="00794F6C" w:rsidP="00F3273A">
            <w:pPr>
              <w:jc w:val="center"/>
              <w:rPr>
                <w:color w:val="7030A0"/>
              </w:rPr>
            </w:pPr>
            <w:r w:rsidRPr="00794F6C">
              <w:rPr>
                <w:color w:val="7030A0"/>
              </w:rPr>
              <w:t>4438</w:t>
            </w:r>
          </w:p>
        </w:tc>
        <w:tc>
          <w:tcPr>
            <w:tcW w:w="537" w:type="dxa"/>
            <w:vAlign w:val="center"/>
          </w:tcPr>
          <w:p w14:paraId="36B40906" w14:textId="77777777" w:rsidR="00794F6C" w:rsidRPr="00794F6C" w:rsidRDefault="00794F6C" w:rsidP="00F3273A">
            <w:pPr>
              <w:jc w:val="center"/>
              <w:rPr>
                <w:color w:val="7030A0"/>
              </w:rPr>
            </w:pPr>
            <w:r w:rsidRPr="00794F6C">
              <w:rPr>
                <w:color w:val="7030A0"/>
              </w:rPr>
              <w:t>C</w:t>
            </w:r>
          </w:p>
        </w:tc>
        <w:tc>
          <w:tcPr>
            <w:tcW w:w="810" w:type="dxa"/>
            <w:vAlign w:val="center"/>
          </w:tcPr>
          <w:p w14:paraId="33CB03BF" w14:textId="77777777" w:rsidR="00794F6C" w:rsidRPr="00794F6C" w:rsidRDefault="00794F6C" w:rsidP="00F3273A">
            <w:pPr>
              <w:jc w:val="center"/>
              <w:rPr>
                <w:color w:val="7030A0"/>
              </w:rPr>
            </w:pPr>
            <w:r w:rsidRPr="00794F6C">
              <w:rPr>
                <w:color w:val="7030A0"/>
              </w:rPr>
              <w:t>24.0</w:t>
            </w:r>
          </w:p>
        </w:tc>
        <w:tc>
          <w:tcPr>
            <w:tcW w:w="723" w:type="dxa"/>
            <w:vAlign w:val="center"/>
          </w:tcPr>
          <w:p w14:paraId="0E5B84B1" w14:textId="77777777" w:rsidR="00794F6C" w:rsidRPr="00794F6C" w:rsidRDefault="00794F6C" w:rsidP="00F3273A">
            <w:pPr>
              <w:jc w:val="center"/>
              <w:rPr>
                <w:color w:val="7030A0"/>
              </w:rPr>
            </w:pPr>
            <w:r w:rsidRPr="00794F6C">
              <w:rPr>
                <w:color w:val="7030A0"/>
              </w:rPr>
              <w:t>4544</w:t>
            </w:r>
          </w:p>
        </w:tc>
        <w:tc>
          <w:tcPr>
            <w:tcW w:w="537" w:type="dxa"/>
            <w:vAlign w:val="center"/>
          </w:tcPr>
          <w:p w14:paraId="67FE26A8" w14:textId="77777777" w:rsidR="00794F6C" w:rsidRPr="00794F6C" w:rsidRDefault="00794F6C" w:rsidP="00F3273A">
            <w:pPr>
              <w:jc w:val="center"/>
              <w:rPr>
                <w:color w:val="7030A0"/>
              </w:rPr>
            </w:pPr>
            <w:r w:rsidRPr="00794F6C">
              <w:rPr>
                <w:color w:val="7030A0"/>
              </w:rPr>
              <w:t>C</w:t>
            </w:r>
          </w:p>
        </w:tc>
        <w:tc>
          <w:tcPr>
            <w:tcW w:w="810" w:type="dxa"/>
            <w:vAlign w:val="center"/>
          </w:tcPr>
          <w:p w14:paraId="1C1DE941" w14:textId="77777777" w:rsidR="00794F6C" w:rsidRPr="00794F6C" w:rsidRDefault="00794F6C" w:rsidP="00F3273A">
            <w:pPr>
              <w:jc w:val="center"/>
              <w:rPr>
                <w:color w:val="7030A0"/>
              </w:rPr>
            </w:pPr>
            <w:r w:rsidRPr="00794F6C">
              <w:rPr>
                <w:color w:val="7030A0"/>
              </w:rPr>
              <w:t>27.1</w:t>
            </w:r>
          </w:p>
        </w:tc>
        <w:tc>
          <w:tcPr>
            <w:tcW w:w="723" w:type="dxa"/>
            <w:vAlign w:val="center"/>
          </w:tcPr>
          <w:p w14:paraId="428A1D82" w14:textId="77777777" w:rsidR="00794F6C" w:rsidRPr="00794F6C" w:rsidRDefault="00794F6C" w:rsidP="00F3273A">
            <w:pPr>
              <w:jc w:val="center"/>
              <w:rPr>
                <w:color w:val="7030A0"/>
              </w:rPr>
            </w:pPr>
            <w:r w:rsidRPr="00794F6C">
              <w:rPr>
                <w:color w:val="7030A0"/>
              </w:rPr>
              <w:t>4088</w:t>
            </w:r>
          </w:p>
        </w:tc>
        <w:tc>
          <w:tcPr>
            <w:tcW w:w="537" w:type="dxa"/>
            <w:vAlign w:val="center"/>
          </w:tcPr>
          <w:p w14:paraId="479AD539" w14:textId="77777777" w:rsidR="00794F6C" w:rsidRPr="00794F6C" w:rsidRDefault="00794F6C" w:rsidP="00F3273A">
            <w:pPr>
              <w:jc w:val="center"/>
              <w:rPr>
                <w:color w:val="7030A0"/>
              </w:rPr>
            </w:pPr>
            <w:r w:rsidRPr="00794F6C">
              <w:rPr>
                <w:color w:val="7030A0"/>
              </w:rPr>
              <w:t>C</w:t>
            </w:r>
          </w:p>
        </w:tc>
        <w:tc>
          <w:tcPr>
            <w:tcW w:w="810" w:type="dxa"/>
            <w:vAlign w:val="center"/>
          </w:tcPr>
          <w:p w14:paraId="19F2D31C" w14:textId="77777777" w:rsidR="00794F6C" w:rsidRPr="00794F6C" w:rsidRDefault="00794F6C" w:rsidP="00F3273A">
            <w:pPr>
              <w:jc w:val="center"/>
              <w:rPr>
                <w:color w:val="7030A0"/>
              </w:rPr>
            </w:pPr>
            <w:r w:rsidRPr="00794F6C">
              <w:rPr>
                <w:color w:val="7030A0"/>
              </w:rPr>
              <w:t>24.5</w:t>
            </w:r>
          </w:p>
        </w:tc>
      </w:tr>
    </w:tbl>
    <w:p w14:paraId="0886E202" w14:textId="77777777" w:rsidR="00794F6C" w:rsidRPr="00794F6C" w:rsidRDefault="00794F6C" w:rsidP="00794F6C">
      <w:pPr>
        <w:pStyle w:val="2LevelHead2"/>
        <w:spacing w:before="100" w:beforeAutospacing="1" w:after="0" w:line="240" w:lineRule="auto"/>
        <w:ind w:left="0" w:firstLine="0"/>
        <w:jc w:val="both"/>
        <w:outlineLvl w:val="9"/>
        <w:rPr>
          <w:rFonts w:ascii="Times New Roman" w:eastAsia="Calibri" w:hAnsi="Times New Roman"/>
          <w:b w:val="0"/>
          <w:caps w:val="0"/>
          <w:color w:val="7030A0"/>
          <w:sz w:val="22"/>
          <w:szCs w:val="22"/>
        </w:rPr>
      </w:pPr>
      <w:bookmarkStart w:id="213" w:name="_Toc458521237"/>
      <w:r w:rsidRPr="00794F6C">
        <w:rPr>
          <w:rFonts w:ascii="Times New Roman" w:eastAsia="Calibri" w:hAnsi="Times New Roman"/>
          <w:b w:val="0"/>
          <w:caps w:val="0"/>
          <w:color w:val="7030A0"/>
          <w:sz w:val="22"/>
          <w:szCs w:val="22"/>
        </w:rPr>
        <w:t>*Delay is in seconds per vehicle</w:t>
      </w:r>
      <w:bookmarkEnd w:id="213"/>
    </w:p>
    <w:p w14:paraId="39992C09" w14:textId="77777777" w:rsidR="00794F6C" w:rsidRPr="00794F6C" w:rsidRDefault="00794F6C" w:rsidP="00794F6C">
      <w:pPr>
        <w:pStyle w:val="2LevelHead2"/>
        <w:spacing w:before="0" w:after="0" w:line="240" w:lineRule="auto"/>
        <w:ind w:left="0" w:firstLine="0"/>
        <w:jc w:val="both"/>
        <w:outlineLvl w:val="9"/>
        <w:rPr>
          <w:rFonts w:ascii="Times New Roman" w:eastAsia="Calibri" w:hAnsi="Times New Roman"/>
          <w:b w:val="0"/>
          <w:caps w:val="0"/>
          <w:color w:val="7030A0"/>
          <w:sz w:val="22"/>
          <w:szCs w:val="22"/>
        </w:rPr>
      </w:pPr>
      <w:r w:rsidRPr="00794F6C">
        <w:rPr>
          <w:rFonts w:ascii="Times New Roman" w:eastAsia="Calibri" w:hAnsi="Times New Roman"/>
          <w:b w:val="0"/>
          <w:caps w:val="0"/>
          <w:color w:val="7030A0"/>
          <w:sz w:val="22"/>
          <w:szCs w:val="22"/>
        </w:rPr>
        <w:t>Highlighted cells are the 3 worst-case intersections selected for analysis</w:t>
      </w:r>
    </w:p>
    <w:p w14:paraId="443B2FC8" w14:textId="77777777" w:rsidR="00794F6C" w:rsidRPr="00794F6C" w:rsidRDefault="00794F6C" w:rsidP="00794F6C">
      <w:pPr>
        <w:pStyle w:val="1TableHead1"/>
        <w:jc w:val="both"/>
        <w:rPr>
          <w:color w:val="7030A0"/>
        </w:rPr>
      </w:pPr>
    </w:p>
    <w:p w14:paraId="2DA4F5AE" w14:textId="77777777" w:rsidR="004166B5" w:rsidRDefault="004166B5">
      <w:pPr>
        <w:spacing w:after="200" w:line="276" w:lineRule="auto"/>
        <w:rPr>
          <w:rFonts w:ascii="Times New Roman" w:eastAsia="Times New Roman" w:hAnsi="Times New Roman" w:cs="Times New Roman"/>
          <w:color w:val="7030A0"/>
          <w:sz w:val="16"/>
          <w:szCs w:val="16"/>
        </w:rPr>
      </w:pPr>
      <w:r>
        <w:rPr>
          <w:rFonts w:ascii="Times New Roman" w:hAnsi="Times New Roman"/>
          <w:b/>
          <w:caps/>
          <w:color w:val="7030A0"/>
          <w:sz w:val="16"/>
          <w:szCs w:val="16"/>
        </w:rPr>
        <w:br w:type="page"/>
      </w:r>
    </w:p>
    <w:p w14:paraId="2C71EEE0" w14:textId="77777777" w:rsidR="00794F6C" w:rsidRPr="00794F6C" w:rsidRDefault="00794F6C" w:rsidP="00794F6C">
      <w:pPr>
        <w:pStyle w:val="2LevelHead2"/>
        <w:ind w:left="0" w:firstLine="0"/>
        <w:jc w:val="both"/>
        <w:outlineLvl w:val="9"/>
        <w:rPr>
          <w:rFonts w:ascii="Times New Roman" w:hAnsi="Times New Roman"/>
          <w:b w:val="0"/>
          <w:caps w:val="0"/>
          <w:color w:val="7030A0"/>
          <w:sz w:val="16"/>
          <w:szCs w:val="16"/>
        </w:rPr>
      </w:pPr>
    </w:p>
    <w:p w14:paraId="29E5D8F9" w14:textId="77777777" w:rsidR="00794F6C" w:rsidRPr="004166B5" w:rsidRDefault="000D628C" w:rsidP="004166B5">
      <w:pPr>
        <w:pStyle w:val="Style1-ExhibitTitles"/>
        <w:rPr>
          <w:color w:val="7030A0"/>
        </w:rPr>
      </w:pPr>
      <w:bookmarkStart w:id="214" w:name="_Toc458521772"/>
      <w:bookmarkStart w:id="215" w:name="_Toc524530697"/>
      <w:r w:rsidRPr="004166B5">
        <w:rPr>
          <w:color w:val="7030A0"/>
        </w:rPr>
        <w:t>Exhibit 4.2.</w:t>
      </w:r>
      <w:r w:rsidR="005C088F" w:rsidRPr="004166B5">
        <w:rPr>
          <w:color w:val="7030A0"/>
        </w:rPr>
        <w:t>7</w:t>
      </w:r>
      <w:r w:rsidR="00794F6C" w:rsidRPr="004166B5">
        <w:rPr>
          <w:color w:val="7030A0"/>
        </w:rPr>
        <w:t>: Locations Selected for CO Screening Evaluation</w:t>
      </w:r>
      <w:bookmarkEnd w:id="214"/>
      <w:bookmarkEnd w:id="215"/>
    </w:p>
    <w:p w14:paraId="71C19AE0" w14:textId="77777777" w:rsidR="00794F6C" w:rsidRPr="00B235FC" w:rsidRDefault="00794F6C" w:rsidP="00B235FC">
      <w:pPr>
        <w:pStyle w:val="1TableHead1"/>
        <w:rPr>
          <w:color w:val="7030A0"/>
        </w:rPr>
      </w:pPr>
      <w:bookmarkStart w:id="216" w:name="_Toc458521238"/>
      <w:r w:rsidRPr="00B235FC">
        <w:rPr>
          <w:noProof/>
          <w:color w:val="7030A0"/>
        </w:rPr>
        <w:drawing>
          <wp:inline distT="0" distB="0" distL="0" distR="0" wp14:anchorId="2C5A7AC9" wp14:editId="26253249">
            <wp:extent cx="6465251" cy="49597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ocations.jpg"/>
                    <pic:cNvPicPr/>
                  </pic:nvPicPr>
                  <pic:blipFill rotWithShape="1">
                    <a:blip r:embed="rId43">
                      <a:extLst>
                        <a:ext uri="{28A0092B-C50C-407E-A947-70E740481C1C}">
                          <a14:useLocalDpi xmlns:a14="http://schemas.microsoft.com/office/drawing/2010/main" val="0"/>
                        </a:ext>
                      </a:extLst>
                    </a:blip>
                    <a:srcRect l="1243" t="1377" r="806" b="1377"/>
                    <a:stretch/>
                  </pic:blipFill>
                  <pic:spPr bwMode="auto">
                    <a:xfrm>
                      <a:off x="0" y="0"/>
                      <a:ext cx="6475519" cy="4967675"/>
                    </a:xfrm>
                    <a:prstGeom prst="rect">
                      <a:avLst/>
                    </a:prstGeom>
                    <a:ln>
                      <a:noFill/>
                    </a:ln>
                    <a:extLst>
                      <a:ext uri="{53640926-AAD7-44D8-BBD7-CCE9431645EC}">
                        <a14:shadowObscured xmlns:a14="http://schemas.microsoft.com/office/drawing/2010/main"/>
                      </a:ext>
                    </a:extLst>
                  </pic:spPr>
                </pic:pic>
              </a:graphicData>
            </a:graphic>
          </wp:inline>
        </w:drawing>
      </w:r>
      <w:bookmarkEnd w:id="216"/>
    </w:p>
    <w:p w14:paraId="2B5F7C16" w14:textId="77777777" w:rsidR="00794F6C" w:rsidRPr="00B235FC" w:rsidRDefault="00794F6C" w:rsidP="00B235FC">
      <w:pPr>
        <w:pStyle w:val="1TableHead1"/>
        <w:rPr>
          <w:color w:val="7030A0"/>
        </w:rPr>
        <w:sectPr w:rsidR="00794F6C" w:rsidRPr="00B235FC" w:rsidSect="00F3273A">
          <w:footerReference w:type="default" r:id="rId44"/>
          <w:pgSz w:w="15840" w:h="12240" w:orient="landscape" w:code="1"/>
          <w:pgMar w:top="1440" w:right="1627" w:bottom="1440" w:left="1440" w:header="720" w:footer="720" w:gutter="0"/>
          <w:pgBorders w:offsetFrom="page">
            <w:bottom w:val="single" w:sz="4" w:space="24" w:color="FFFFFF" w:themeColor="background1"/>
            <w:right w:val="single" w:sz="4" w:space="24" w:color="FFFFFF" w:themeColor="background1"/>
          </w:pgBorders>
          <w:cols w:space="720"/>
          <w:docGrid w:linePitch="360"/>
        </w:sectPr>
      </w:pPr>
    </w:p>
    <w:p w14:paraId="09282373" w14:textId="77777777" w:rsidR="00794F6C" w:rsidRPr="00794F6C" w:rsidRDefault="00794F6C" w:rsidP="00794F6C">
      <w:pPr>
        <w:rPr>
          <w:color w:val="7030A0"/>
        </w:rPr>
      </w:pPr>
    </w:p>
    <w:p w14:paraId="63E4A2E1" w14:textId="77777777" w:rsidR="007E1B48" w:rsidRPr="00062415" w:rsidRDefault="007E1B48" w:rsidP="004166B5">
      <w:pPr>
        <w:pStyle w:val="Style1-ExhibitTitles"/>
        <w:rPr>
          <w:color w:val="7030A0"/>
        </w:rPr>
      </w:pPr>
      <w:bookmarkStart w:id="217" w:name="_Toc524530698"/>
      <w:r w:rsidRPr="00062415">
        <w:rPr>
          <w:color w:val="7030A0"/>
        </w:rPr>
        <w:t>Exhibit 4.2.</w:t>
      </w:r>
      <w:r w:rsidR="005C088F">
        <w:rPr>
          <w:color w:val="7030A0"/>
        </w:rPr>
        <w:t>8</w:t>
      </w:r>
      <w:r w:rsidRPr="00062415">
        <w:rPr>
          <w:color w:val="7030A0"/>
        </w:rPr>
        <w:t>: Comparison of Project Forecasts for Peak Hour Traffic Volumes and VDOT Resource Document Worst-Case Volumes as Applied for the CO Worst-Case Analysis</w:t>
      </w:r>
      <w:bookmarkEnd w:id="217"/>
    </w:p>
    <w:tbl>
      <w:tblPr>
        <w:tblStyle w:val="TableGrid"/>
        <w:tblW w:w="8246" w:type="dxa"/>
        <w:jc w:val="center"/>
        <w:tblLook w:val="04A0" w:firstRow="1" w:lastRow="0" w:firstColumn="1" w:lastColumn="0" w:noHBand="0" w:noVBand="1"/>
      </w:tblPr>
      <w:tblGrid>
        <w:gridCol w:w="1973"/>
        <w:gridCol w:w="874"/>
        <w:gridCol w:w="829"/>
        <w:gridCol w:w="829"/>
        <w:gridCol w:w="1073"/>
        <w:gridCol w:w="831"/>
        <w:gridCol w:w="925"/>
        <w:gridCol w:w="912"/>
      </w:tblGrid>
      <w:tr w:rsidR="00794F6C" w:rsidRPr="00794F6C" w14:paraId="033E552A" w14:textId="77777777" w:rsidTr="00A80807">
        <w:trPr>
          <w:trHeight w:val="424"/>
          <w:jc w:val="center"/>
        </w:trPr>
        <w:tc>
          <w:tcPr>
            <w:tcW w:w="1973" w:type="dxa"/>
            <w:vMerge w:val="restart"/>
            <w:shd w:val="clear" w:color="auto" w:fill="FFFFFF" w:themeFill="background1"/>
          </w:tcPr>
          <w:p w14:paraId="5549831B" w14:textId="77777777" w:rsidR="00794F6C" w:rsidRPr="00794F6C" w:rsidRDefault="00794F6C" w:rsidP="00F3273A">
            <w:pPr>
              <w:jc w:val="center"/>
              <w:rPr>
                <w:b/>
                <w:color w:val="7030A0"/>
              </w:rPr>
            </w:pPr>
            <w:r w:rsidRPr="00794F6C">
              <w:rPr>
                <w:b/>
                <w:color w:val="7030A0"/>
              </w:rPr>
              <w:t>Location</w:t>
            </w:r>
          </w:p>
        </w:tc>
        <w:tc>
          <w:tcPr>
            <w:tcW w:w="2532" w:type="dxa"/>
            <w:gridSpan w:val="3"/>
            <w:shd w:val="clear" w:color="auto" w:fill="FFFFFF" w:themeFill="background1"/>
          </w:tcPr>
          <w:p w14:paraId="003775D5" w14:textId="77777777" w:rsidR="00794F6C" w:rsidRPr="00794F6C" w:rsidRDefault="00794F6C" w:rsidP="005C088F">
            <w:pPr>
              <w:rPr>
                <w:b/>
                <w:color w:val="7030A0"/>
              </w:rPr>
            </w:pPr>
            <w:r w:rsidRPr="00794F6C">
              <w:rPr>
                <w:b/>
                <w:color w:val="7030A0"/>
              </w:rPr>
              <w:t>Peak Hour Forecast Traffic Volumes</w:t>
            </w:r>
          </w:p>
        </w:tc>
        <w:tc>
          <w:tcPr>
            <w:tcW w:w="3741" w:type="dxa"/>
            <w:gridSpan w:val="4"/>
            <w:shd w:val="clear" w:color="auto" w:fill="FFFFFF" w:themeFill="background1"/>
          </w:tcPr>
          <w:p w14:paraId="6AB029BE" w14:textId="77777777" w:rsidR="00794F6C" w:rsidRPr="00794F6C" w:rsidRDefault="005C088F" w:rsidP="005C088F">
            <w:pPr>
              <w:jc w:val="center"/>
              <w:rPr>
                <w:b/>
                <w:color w:val="7030A0"/>
              </w:rPr>
            </w:pPr>
            <w:r>
              <w:rPr>
                <w:b/>
                <w:color w:val="7030A0"/>
              </w:rPr>
              <w:t>Worst-Case Volumes</w:t>
            </w:r>
            <w:r w:rsidRPr="00794F6C">
              <w:rPr>
                <w:b/>
                <w:color w:val="7030A0"/>
              </w:rPr>
              <w:t xml:space="preserve"> </w:t>
            </w:r>
            <w:r>
              <w:rPr>
                <w:b/>
                <w:color w:val="7030A0"/>
              </w:rPr>
              <w:t xml:space="preserve">for </w:t>
            </w:r>
            <w:r w:rsidR="00794F6C" w:rsidRPr="00794F6C">
              <w:rPr>
                <w:b/>
                <w:color w:val="7030A0"/>
              </w:rPr>
              <w:t>CO Screening</w:t>
            </w:r>
          </w:p>
        </w:tc>
      </w:tr>
      <w:tr w:rsidR="00794F6C" w:rsidRPr="00794F6C" w14:paraId="3A1ABD69" w14:textId="77777777" w:rsidTr="00A80807">
        <w:trPr>
          <w:trHeight w:val="262"/>
          <w:jc w:val="center"/>
        </w:trPr>
        <w:tc>
          <w:tcPr>
            <w:tcW w:w="1973" w:type="dxa"/>
            <w:vMerge/>
            <w:shd w:val="clear" w:color="auto" w:fill="FFFFFF" w:themeFill="background1"/>
          </w:tcPr>
          <w:p w14:paraId="0955E6C8" w14:textId="77777777" w:rsidR="00794F6C" w:rsidRPr="00794F6C" w:rsidRDefault="00794F6C" w:rsidP="00F3273A">
            <w:pPr>
              <w:jc w:val="center"/>
              <w:rPr>
                <w:b/>
                <w:color w:val="7030A0"/>
              </w:rPr>
            </w:pPr>
          </w:p>
        </w:tc>
        <w:tc>
          <w:tcPr>
            <w:tcW w:w="874" w:type="dxa"/>
            <w:vMerge w:val="restart"/>
            <w:shd w:val="clear" w:color="auto" w:fill="FFFFFF" w:themeFill="background1"/>
          </w:tcPr>
          <w:p w14:paraId="3F8334D1" w14:textId="77777777" w:rsidR="00794F6C" w:rsidRPr="00794F6C" w:rsidRDefault="00794F6C" w:rsidP="00F3273A">
            <w:pPr>
              <w:jc w:val="center"/>
              <w:rPr>
                <w:b/>
                <w:color w:val="7030A0"/>
              </w:rPr>
            </w:pPr>
            <w:r w:rsidRPr="00794F6C">
              <w:rPr>
                <w:b/>
                <w:color w:val="7030A0"/>
              </w:rPr>
              <w:t>2015</w:t>
            </w:r>
          </w:p>
        </w:tc>
        <w:tc>
          <w:tcPr>
            <w:tcW w:w="829" w:type="dxa"/>
            <w:vMerge w:val="restart"/>
            <w:shd w:val="clear" w:color="auto" w:fill="FFFFFF" w:themeFill="background1"/>
          </w:tcPr>
          <w:p w14:paraId="278DFC33" w14:textId="77777777" w:rsidR="00794F6C" w:rsidRPr="00794F6C" w:rsidRDefault="00794F6C" w:rsidP="00F3273A">
            <w:pPr>
              <w:jc w:val="center"/>
              <w:rPr>
                <w:b/>
                <w:color w:val="7030A0"/>
              </w:rPr>
            </w:pPr>
            <w:r w:rsidRPr="00794F6C">
              <w:rPr>
                <w:b/>
                <w:color w:val="7030A0"/>
              </w:rPr>
              <w:t>2020</w:t>
            </w:r>
          </w:p>
        </w:tc>
        <w:tc>
          <w:tcPr>
            <w:tcW w:w="829" w:type="dxa"/>
            <w:vMerge w:val="restart"/>
            <w:shd w:val="clear" w:color="auto" w:fill="FFFFFF" w:themeFill="background1"/>
          </w:tcPr>
          <w:p w14:paraId="0D11099F" w14:textId="77777777" w:rsidR="00794F6C" w:rsidRPr="00794F6C" w:rsidRDefault="00794F6C" w:rsidP="00F3273A">
            <w:pPr>
              <w:jc w:val="center"/>
              <w:rPr>
                <w:b/>
                <w:color w:val="7030A0"/>
              </w:rPr>
            </w:pPr>
            <w:r w:rsidRPr="00794F6C">
              <w:rPr>
                <w:b/>
                <w:color w:val="7030A0"/>
              </w:rPr>
              <w:t>2040</w:t>
            </w:r>
          </w:p>
        </w:tc>
        <w:tc>
          <w:tcPr>
            <w:tcW w:w="1073" w:type="dxa"/>
            <w:vMerge w:val="restart"/>
            <w:shd w:val="clear" w:color="auto" w:fill="FFFFFF" w:themeFill="background1"/>
          </w:tcPr>
          <w:p w14:paraId="61AACB1D" w14:textId="77777777" w:rsidR="00794F6C" w:rsidRPr="00794F6C" w:rsidRDefault="00794F6C" w:rsidP="00F3273A">
            <w:pPr>
              <w:jc w:val="center"/>
              <w:rPr>
                <w:b/>
                <w:color w:val="7030A0"/>
              </w:rPr>
            </w:pPr>
            <w:r w:rsidRPr="00794F6C">
              <w:rPr>
                <w:b/>
                <w:color w:val="7030A0"/>
              </w:rPr>
              <w:t>Volume</w:t>
            </w:r>
          </w:p>
        </w:tc>
        <w:tc>
          <w:tcPr>
            <w:tcW w:w="2668" w:type="dxa"/>
            <w:gridSpan w:val="3"/>
            <w:shd w:val="clear" w:color="auto" w:fill="FFFFFF" w:themeFill="background1"/>
          </w:tcPr>
          <w:p w14:paraId="703EF3C5" w14:textId="77777777" w:rsidR="00794F6C" w:rsidRPr="00794F6C" w:rsidRDefault="00794F6C" w:rsidP="00F3273A">
            <w:pPr>
              <w:jc w:val="center"/>
              <w:rPr>
                <w:b/>
                <w:color w:val="7030A0"/>
              </w:rPr>
            </w:pPr>
            <w:r w:rsidRPr="00794F6C">
              <w:rPr>
                <w:b/>
                <w:color w:val="7030A0"/>
              </w:rPr>
              <w:t>% Difference</w:t>
            </w:r>
          </w:p>
        </w:tc>
      </w:tr>
      <w:tr w:rsidR="00794F6C" w:rsidRPr="00794F6C" w14:paraId="2DBA36E0" w14:textId="77777777" w:rsidTr="00A80807">
        <w:trPr>
          <w:trHeight w:val="426"/>
          <w:jc w:val="center"/>
        </w:trPr>
        <w:tc>
          <w:tcPr>
            <w:tcW w:w="1973" w:type="dxa"/>
            <w:vMerge/>
            <w:shd w:val="clear" w:color="auto" w:fill="FFFFFF" w:themeFill="background1"/>
          </w:tcPr>
          <w:p w14:paraId="2EE12DE7" w14:textId="77777777" w:rsidR="00794F6C" w:rsidRPr="00794F6C" w:rsidRDefault="00794F6C" w:rsidP="00F3273A">
            <w:pPr>
              <w:jc w:val="center"/>
              <w:rPr>
                <w:b/>
                <w:color w:val="7030A0"/>
              </w:rPr>
            </w:pPr>
          </w:p>
        </w:tc>
        <w:tc>
          <w:tcPr>
            <w:tcW w:w="874" w:type="dxa"/>
            <w:vMerge/>
            <w:shd w:val="clear" w:color="auto" w:fill="FFFFFF" w:themeFill="background1"/>
          </w:tcPr>
          <w:p w14:paraId="0FAAB8B5" w14:textId="77777777" w:rsidR="00794F6C" w:rsidRPr="00794F6C" w:rsidRDefault="00794F6C" w:rsidP="00F3273A">
            <w:pPr>
              <w:jc w:val="center"/>
              <w:rPr>
                <w:b/>
                <w:color w:val="7030A0"/>
              </w:rPr>
            </w:pPr>
          </w:p>
        </w:tc>
        <w:tc>
          <w:tcPr>
            <w:tcW w:w="829" w:type="dxa"/>
            <w:vMerge/>
            <w:shd w:val="clear" w:color="auto" w:fill="FFFFFF" w:themeFill="background1"/>
          </w:tcPr>
          <w:p w14:paraId="237CBDAA" w14:textId="77777777" w:rsidR="00794F6C" w:rsidRPr="00794F6C" w:rsidRDefault="00794F6C" w:rsidP="00F3273A">
            <w:pPr>
              <w:jc w:val="center"/>
              <w:rPr>
                <w:b/>
                <w:color w:val="7030A0"/>
              </w:rPr>
            </w:pPr>
          </w:p>
        </w:tc>
        <w:tc>
          <w:tcPr>
            <w:tcW w:w="829" w:type="dxa"/>
            <w:vMerge/>
            <w:shd w:val="clear" w:color="auto" w:fill="FFFFFF" w:themeFill="background1"/>
          </w:tcPr>
          <w:p w14:paraId="0384E84C" w14:textId="77777777" w:rsidR="00794F6C" w:rsidRPr="00794F6C" w:rsidRDefault="00794F6C" w:rsidP="00F3273A">
            <w:pPr>
              <w:jc w:val="center"/>
              <w:rPr>
                <w:b/>
                <w:color w:val="7030A0"/>
              </w:rPr>
            </w:pPr>
          </w:p>
        </w:tc>
        <w:tc>
          <w:tcPr>
            <w:tcW w:w="1073" w:type="dxa"/>
            <w:vMerge/>
            <w:shd w:val="clear" w:color="auto" w:fill="FFFFFF" w:themeFill="background1"/>
          </w:tcPr>
          <w:p w14:paraId="1CD04E4E" w14:textId="77777777" w:rsidR="00794F6C" w:rsidRPr="00794F6C" w:rsidRDefault="00794F6C" w:rsidP="00F3273A">
            <w:pPr>
              <w:jc w:val="center"/>
              <w:rPr>
                <w:b/>
                <w:color w:val="7030A0"/>
              </w:rPr>
            </w:pPr>
          </w:p>
        </w:tc>
        <w:tc>
          <w:tcPr>
            <w:tcW w:w="831" w:type="dxa"/>
            <w:shd w:val="clear" w:color="auto" w:fill="FFFFFF" w:themeFill="background1"/>
          </w:tcPr>
          <w:p w14:paraId="7E58BDA1" w14:textId="77777777" w:rsidR="00794F6C" w:rsidRPr="00794F6C" w:rsidRDefault="00794F6C" w:rsidP="00F3273A">
            <w:pPr>
              <w:jc w:val="center"/>
              <w:rPr>
                <w:b/>
                <w:color w:val="7030A0"/>
              </w:rPr>
            </w:pPr>
            <w:r w:rsidRPr="00794F6C">
              <w:rPr>
                <w:b/>
                <w:color w:val="7030A0"/>
              </w:rPr>
              <w:t>2015</w:t>
            </w:r>
          </w:p>
        </w:tc>
        <w:tc>
          <w:tcPr>
            <w:tcW w:w="925" w:type="dxa"/>
            <w:shd w:val="clear" w:color="auto" w:fill="FFFFFF" w:themeFill="background1"/>
          </w:tcPr>
          <w:p w14:paraId="2D6FCBA4" w14:textId="77777777" w:rsidR="00794F6C" w:rsidRPr="00794F6C" w:rsidRDefault="00794F6C" w:rsidP="00F3273A">
            <w:pPr>
              <w:jc w:val="center"/>
              <w:rPr>
                <w:b/>
                <w:color w:val="7030A0"/>
              </w:rPr>
            </w:pPr>
            <w:r w:rsidRPr="00794F6C">
              <w:rPr>
                <w:b/>
                <w:color w:val="7030A0"/>
              </w:rPr>
              <w:t>2020</w:t>
            </w:r>
          </w:p>
        </w:tc>
        <w:tc>
          <w:tcPr>
            <w:tcW w:w="912" w:type="dxa"/>
            <w:shd w:val="clear" w:color="auto" w:fill="FFFFFF" w:themeFill="background1"/>
          </w:tcPr>
          <w:p w14:paraId="34E419B0" w14:textId="77777777" w:rsidR="00794F6C" w:rsidRPr="00794F6C" w:rsidRDefault="00794F6C" w:rsidP="00F3273A">
            <w:pPr>
              <w:jc w:val="center"/>
              <w:rPr>
                <w:b/>
                <w:color w:val="7030A0"/>
              </w:rPr>
            </w:pPr>
            <w:r w:rsidRPr="00794F6C">
              <w:rPr>
                <w:b/>
                <w:color w:val="7030A0"/>
              </w:rPr>
              <w:t>2040</w:t>
            </w:r>
          </w:p>
        </w:tc>
      </w:tr>
      <w:tr w:rsidR="00794F6C" w:rsidRPr="00794F6C" w14:paraId="38C62830" w14:textId="77777777" w:rsidTr="00B235FC">
        <w:trPr>
          <w:trHeight w:val="850"/>
          <w:jc w:val="center"/>
        </w:trPr>
        <w:tc>
          <w:tcPr>
            <w:tcW w:w="1973" w:type="dxa"/>
            <w:vAlign w:val="center"/>
          </w:tcPr>
          <w:p w14:paraId="5BD80338" w14:textId="77777777" w:rsidR="00794F6C" w:rsidRPr="00794F6C" w:rsidRDefault="00C02B38" w:rsidP="00F3273A">
            <w:pPr>
              <w:rPr>
                <w:color w:val="7030A0"/>
              </w:rPr>
            </w:pPr>
            <w:r>
              <w:rPr>
                <w:color w:val="7030A0"/>
              </w:rPr>
              <w:t xml:space="preserve">A &amp;B </w:t>
            </w:r>
            <w:r w:rsidR="00794F6C" w:rsidRPr="00794F6C">
              <w:rPr>
                <w:color w:val="7030A0"/>
              </w:rPr>
              <w:t>*</w:t>
            </w:r>
          </w:p>
        </w:tc>
        <w:tc>
          <w:tcPr>
            <w:tcW w:w="874" w:type="dxa"/>
            <w:vAlign w:val="center"/>
          </w:tcPr>
          <w:p w14:paraId="09005F01" w14:textId="77777777" w:rsidR="00794F6C" w:rsidRPr="00794F6C" w:rsidRDefault="00794F6C" w:rsidP="00F3273A">
            <w:pPr>
              <w:jc w:val="center"/>
              <w:rPr>
                <w:color w:val="7030A0"/>
              </w:rPr>
            </w:pPr>
            <w:r w:rsidRPr="00794F6C">
              <w:rPr>
                <w:color w:val="7030A0"/>
              </w:rPr>
              <w:t>4,569</w:t>
            </w:r>
          </w:p>
        </w:tc>
        <w:tc>
          <w:tcPr>
            <w:tcW w:w="829" w:type="dxa"/>
            <w:vAlign w:val="center"/>
          </w:tcPr>
          <w:p w14:paraId="6E494CCD" w14:textId="77777777" w:rsidR="00794F6C" w:rsidRPr="00794F6C" w:rsidRDefault="00794F6C" w:rsidP="00F3273A">
            <w:pPr>
              <w:jc w:val="center"/>
              <w:rPr>
                <w:color w:val="7030A0"/>
              </w:rPr>
            </w:pPr>
            <w:r w:rsidRPr="00794F6C">
              <w:rPr>
                <w:color w:val="7030A0"/>
              </w:rPr>
              <w:t>4,624</w:t>
            </w:r>
          </w:p>
        </w:tc>
        <w:tc>
          <w:tcPr>
            <w:tcW w:w="829" w:type="dxa"/>
            <w:vAlign w:val="center"/>
          </w:tcPr>
          <w:p w14:paraId="0D145175" w14:textId="77777777" w:rsidR="00794F6C" w:rsidRPr="00794F6C" w:rsidRDefault="00794F6C" w:rsidP="00F3273A">
            <w:pPr>
              <w:jc w:val="center"/>
              <w:rPr>
                <w:color w:val="7030A0"/>
              </w:rPr>
            </w:pPr>
            <w:r w:rsidRPr="00794F6C">
              <w:rPr>
                <w:color w:val="7030A0"/>
              </w:rPr>
              <w:t>4,900</w:t>
            </w:r>
          </w:p>
        </w:tc>
        <w:tc>
          <w:tcPr>
            <w:tcW w:w="1073" w:type="dxa"/>
            <w:vAlign w:val="center"/>
          </w:tcPr>
          <w:p w14:paraId="5F85A814" w14:textId="77777777" w:rsidR="00794F6C" w:rsidRPr="00794F6C" w:rsidRDefault="00794F6C" w:rsidP="00F3273A">
            <w:pPr>
              <w:jc w:val="center"/>
              <w:rPr>
                <w:color w:val="7030A0"/>
              </w:rPr>
            </w:pPr>
            <w:r w:rsidRPr="00794F6C">
              <w:rPr>
                <w:color w:val="7030A0"/>
              </w:rPr>
              <w:t>17,220</w:t>
            </w:r>
          </w:p>
        </w:tc>
        <w:tc>
          <w:tcPr>
            <w:tcW w:w="831" w:type="dxa"/>
            <w:vAlign w:val="center"/>
          </w:tcPr>
          <w:p w14:paraId="258DF869" w14:textId="77777777" w:rsidR="00794F6C" w:rsidRPr="00794F6C" w:rsidRDefault="00794F6C" w:rsidP="00F3273A">
            <w:pPr>
              <w:jc w:val="center"/>
              <w:rPr>
                <w:color w:val="7030A0"/>
              </w:rPr>
            </w:pPr>
            <w:r w:rsidRPr="00794F6C">
              <w:rPr>
                <w:color w:val="7030A0"/>
              </w:rPr>
              <w:t>277%</w:t>
            </w:r>
          </w:p>
        </w:tc>
        <w:tc>
          <w:tcPr>
            <w:tcW w:w="925" w:type="dxa"/>
            <w:vAlign w:val="center"/>
          </w:tcPr>
          <w:p w14:paraId="527F9242" w14:textId="77777777" w:rsidR="00794F6C" w:rsidRPr="00794F6C" w:rsidRDefault="00794F6C" w:rsidP="00F3273A">
            <w:pPr>
              <w:jc w:val="center"/>
              <w:rPr>
                <w:color w:val="7030A0"/>
              </w:rPr>
            </w:pPr>
            <w:r w:rsidRPr="00794F6C">
              <w:rPr>
                <w:color w:val="7030A0"/>
              </w:rPr>
              <w:t>272%</w:t>
            </w:r>
          </w:p>
        </w:tc>
        <w:tc>
          <w:tcPr>
            <w:tcW w:w="912" w:type="dxa"/>
            <w:vAlign w:val="center"/>
          </w:tcPr>
          <w:p w14:paraId="031ADE13" w14:textId="77777777" w:rsidR="00794F6C" w:rsidRPr="00794F6C" w:rsidRDefault="00794F6C" w:rsidP="00F3273A">
            <w:pPr>
              <w:jc w:val="center"/>
              <w:rPr>
                <w:color w:val="7030A0"/>
              </w:rPr>
            </w:pPr>
            <w:r w:rsidRPr="00794F6C">
              <w:rPr>
                <w:color w:val="7030A0"/>
              </w:rPr>
              <w:t>251%</w:t>
            </w:r>
          </w:p>
        </w:tc>
      </w:tr>
      <w:tr w:rsidR="00794F6C" w:rsidRPr="00794F6C" w14:paraId="17C144C7" w14:textId="77777777" w:rsidTr="00B235FC">
        <w:trPr>
          <w:trHeight w:val="383"/>
          <w:jc w:val="center"/>
        </w:trPr>
        <w:tc>
          <w:tcPr>
            <w:tcW w:w="1973" w:type="dxa"/>
            <w:vAlign w:val="center"/>
          </w:tcPr>
          <w:p w14:paraId="25009681" w14:textId="77777777" w:rsidR="00794F6C" w:rsidRPr="00794F6C" w:rsidRDefault="00C02B38" w:rsidP="00C02B38">
            <w:pPr>
              <w:rPr>
                <w:color w:val="7030A0"/>
              </w:rPr>
            </w:pPr>
            <w:r>
              <w:rPr>
                <w:color w:val="7030A0"/>
              </w:rPr>
              <w:t>C &amp; D</w:t>
            </w:r>
          </w:p>
        </w:tc>
        <w:tc>
          <w:tcPr>
            <w:tcW w:w="874" w:type="dxa"/>
            <w:vAlign w:val="center"/>
          </w:tcPr>
          <w:p w14:paraId="229A8DE9" w14:textId="77777777" w:rsidR="00794F6C" w:rsidRPr="00794F6C" w:rsidRDefault="00794F6C" w:rsidP="00F3273A">
            <w:pPr>
              <w:jc w:val="center"/>
              <w:rPr>
                <w:color w:val="7030A0"/>
              </w:rPr>
            </w:pPr>
            <w:r w:rsidRPr="00794F6C">
              <w:rPr>
                <w:color w:val="7030A0"/>
              </w:rPr>
              <w:t>N/A</w:t>
            </w:r>
          </w:p>
        </w:tc>
        <w:tc>
          <w:tcPr>
            <w:tcW w:w="829" w:type="dxa"/>
            <w:vAlign w:val="center"/>
          </w:tcPr>
          <w:p w14:paraId="1E42DC38" w14:textId="77777777" w:rsidR="00794F6C" w:rsidRPr="00794F6C" w:rsidRDefault="00794F6C" w:rsidP="00F3273A">
            <w:pPr>
              <w:jc w:val="center"/>
              <w:rPr>
                <w:color w:val="7030A0"/>
              </w:rPr>
            </w:pPr>
            <w:r w:rsidRPr="00794F6C">
              <w:rPr>
                <w:color w:val="7030A0"/>
              </w:rPr>
              <w:t>4,001</w:t>
            </w:r>
          </w:p>
        </w:tc>
        <w:tc>
          <w:tcPr>
            <w:tcW w:w="829" w:type="dxa"/>
            <w:vAlign w:val="center"/>
          </w:tcPr>
          <w:p w14:paraId="06070925" w14:textId="77777777" w:rsidR="00794F6C" w:rsidRPr="00794F6C" w:rsidRDefault="00794F6C" w:rsidP="00F3273A">
            <w:pPr>
              <w:jc w:val="center"/>
              <w:rPr>
                <w:color w:val="7030A0"/>
              </w:rPr>
            </w:pPr>
            <w:r w:rsidRPr="00794F6C">
              <w:rPr>
                <w:color w:val="7030A0"/>
              </w:rPr>
              <w:t>4,129</w:t>
            </w:r>
          </w:p>
        </w:tc>
        <w:tc>
          <w:tcPr>
            <w:tcW w:w="1073" w:type="dxa"/>
            <w:vAlign w:val="center"/>
          </w:tcPr>
          <w:p w14:paraId="56F677C7" w14:textId="77777777" w:rsidR="00794F6C" w:rsidRPr="00794F6C" w:rsidRDefault="00794F6C" w:rsidP="00F3273A">
            <w:pPr>
              <w:jc w:val="center"/>
              <w:rPr>
                <w:color w:val="7030A0"/>
              </w:rPr>
            </w:pPr>
            <w:r w:rsidRPr="00794F6C">
              <w:rPr>
                <w:color w:val="7030A0"/>
              </w:rPr>
              <w:t>20,910</w:t>
            </w:r>
          </w:p>
        </w:tc>
        <w:tc>
          <w:tcPr>
            <w:tcW w:w="831" w:type="dxa"/>
            <w:vAlign w:val="center"/>
          </w:tcPr>
          <w:p w14:paraId="485DF4FE" w14:textId="77777777" w:rsidR="00794F6C" w:rsidRPr="00794F6C" w:rsidRDefault="00794F6C" w:rsidP="00F3273A">
            <w:pPr>
              <w:jc w:val="center"/>
              <w:rPr>
                <w:color w:val="7030A0"/>
              </w:rPr>
            </w:pPr>
            <w:r w:rsidRPr="00794F6C">
              <w:rPr>
                <w:color w:val="7030A0"/>
              </w:rPr>
              <w:t>N/A</w:t>
            </w:r>
          </w:p>
        </w:tc>
        <w:tc>
          <w:tcPr>
            <w:tcW w:w="925" w:type="dxa"/>
            <w:vAlign w:val="center"/>
          </w:tcPr>
          <w:p w14:paraId="578C9D19" w14:textId="77777777" w:rsidR="00794F6C" w:rsidRPr="00794F6C" w:rsidRDefault="00794F6C" w:rsidP="00F3273A">
            <w:pPr>
              <w:jc w:val="center"/>
              <w:rPr>
                <w:color w:val="7030A0"/>
              </w:rPr>
            </w:pPr>
            <w:r w:rsidRPr="00794F6C">
              <w:rPr>
                <w:color w:val="7030A0"/>
              </w:rPr>
              <w:t>423%</w:t>
            </w:r>
          </w:p>
        </w:tc>
        <w:tc>
          <w:tcPr>
            <w:tcW w:w="912" w:type="dxa"/>
            <w:vAlign w:val="center"/>
          </w:tcPr>
          <w:p w14:paraId="4873A657" w14:textId="77777777" w:rsidR="00794F6C" w:rsidRPr="00794F6C" w:rsidRDefault="00794F6C" w:rsidP="00F3273A">
            <w:pPr>
              <w:jc w:val="center"/>
              <w:rPr>
                <w:color w:val="7030A0"/>
              </w:rPr>
            </w:pPr>
            <w:r w:rsidRPr="00794F6C">
              <w:rPr>
                <w:color w:val="7030A0"/>
              </w:rPr>
              <w:t>406%</w:t>
            </w:r>
          </w:p>
        </w:tc>
      </w:tr>
      <w:tr w:rsidR="00794F6C" w:rsidRPr="00794F6C" w14:paraId="32CDFC27" w14:textId="77777777" w:rsidTr="00B235FC">
        <w:trPr>
          <w:trHeight w:val="480"/>
          <w:jc w:val="center"/>
        </w:trPr>
        <w:tc>
          <w:tcPr>
            <w:tcW w:w="1973" w:type="dxa"/>
            <w:vAlign w:val="center"/>
          </w:tcPr>
          <w:p w14:paraId="6C7852B8" w14:textId="77777777" w:rsidR="00794F6C" w:rsidRPr="00794F6C" w:rsidRDefault="00C02B38" w:rsidP="00F3273A">
            <w:pPr>
              <w:rPr>
                <w:color w:val="7030A0"/>
              </w:rPr>
            </w:pPr>
            <w:r>
              <w:rPr>
                <w:color w:val="7030A0"/>
              </w:rPr>
              <w:t>E &amp; F</w:t>
            </w:r>
            <w:r w:rsidR="00794F6C" w:rsidRPr="00794F6C">
              <w:rPr>
                <w:color w:val="7030A0"/>
              </w:rPr>
              <w:t>*</w:t>
            </w:r>
          </w:p>
        </w:tc>
        <w:tc>
          <w:tcPr>
            <w:tcW w:w="874" w:type="dxa"/>
            <w:vAlign w:val="center"/>
          </w:tcPr>
          <w:p w14:paraId="5F0A412C" w14:textId="77777777" w:rsidR="00794F6C" w:rsidRPr="00794F6C" w:rsidRDefault="00794F6C" w:rsidP="00F3273A">
            <w:pPr>
              <w:jc w:val="center"/>
              <w:rPr>
                <w:color w:val="7030A0"/>
              </w:rPr>
            </w:pPr>
            <w:r w:rsidRPr="00794F6C">
              <w:rPr>
                <w:color w:val="7030A0"/>
              </w:rPr>
              <w:t>3,551</w:t>
            </w:r>
          </w:p>
        </w:tc>
        <w:tc>
          <w:tcPr>
            <w:tcW w:w="829" w:type="dxa"/>
            <w:vAlign w:val="center"/>
          </w:tcPr>
          <w:p w14:paraId="27731738" w14:textId="77777777" w:rsidR="00794F6C" w:rsidRPr="00794F6C" w:rsidRDefault="00794F6C" w:rsidP="00F3273A">
            <w:pPr>
              <w:jc w:val="center"/>
              <w:rPr>
                <w:color w:val="7030A0"/>
              </w:rPr>
            </w:pPr>
            <w:r w:rsidRPr="00794F6C">
              <w:rPr>
                <w:color w:val="7030A0"/>
              </w:rPr>
              <w:t>3,758</w:t>
            </w:r>
          </w:p>
        </w:tc>
        <w:tc>
          <w:tcPr>
            <w:tcW w:w="829" w:type="dxa"/>
            <w:vAlign w:val="center"/>
          </w:tcPr>
          <w:p w14:paraId="054E77D8" w14:textId="77777777" w:rsidR="00794F6C" w:rsidRPr="00794F6C" w:rsidRDefault="00794F6C" w:rsidP="00F3273A">
            <w:pPr>
              <w:jc w:val="center"/>
              <w:rPr>
                <w:color w:val="7030A0"/>
              </w:rPr>
            </w:pPr>
            <w:r w:rsidRPr="00794F6C">
              <w:rPr>
                <w:color w:val="7030A0"/>
              </w:rPr>
              <w:t>3,970</w:t>
            </w:r>
          </w:p>
        </w:tc>
        <w:tc>
          <w:tcPr>
            <w:tcW w:w="1073" w:type="dxa"/>
            <w:vAlign w:val="center"/>
          </w:tcPr>
          <w:p w14:paraId="2E584B4C" w14:textId="77777777" w:rsidR="00794F6C" w:rsidRPr="00794F6C" w:rsidRDefault="00794F6C" w:rsidP="00F3273A">
            <w:pPr>
              <w:jc w:val="center"/>
              <w:rPr>
                <w:color w:val="7030A0"/>
              </w:rPr>
            </w:pPr>
            <w:r w:rsidRPr="00794F6C">
              <w:rPr>
                <w:color w:val="7030A0"/>
              </w:rPr>
              <w:t>8,610</w:t>
            </w:r>
          </w:p>
        </w:tc>
        <w:tc>
          <w:tcPr>
            <w:tcW w:w="831" w:type="dxa"/>
            <w:vAlign w:val="center"/>
          </w:tcPr>
          <w:p w14:paraId="0C4D746F" w14:textId="77777777" w:rsidR="00794F6C" w:rsidRPr="00794F6C" w:rsidRDefault="00794F6C" w:rsidP="00F3273A">
            <w:pPr>
              <w:jc w:val="center"/>
              <w:rPr>
                <w:color w:val="7030A0"/>
              </w:rPr>
            </w:pPr>
            <w:r w:rsidRPr="00794F6C">
              <w:rPr>
                <w:color w:val="7030A0"/>
              </w:rPr>
              <w:t>142%</w:t>
            </w:r>
          </w:p>
        </w:tc>
        <w:tc>
          <w:tcPr>
            <w:tcW w:w="925" w:type="dxa"/>
            <w:vAlign w:val="center"/>
          </w:tcPr>
          <w:p w14:paraId="1278874A" w14:textId="77777777" w:rsidR="00794F6C" w:rsidRPr="00794F6C" w:rsidRDefault="00794F6C" w:rsidP="00F3273A">
            <w:pPr>
              <w:jc w:val="center"/>
              <w:rPr>
                <w:color w:val="7030A0"/>
              </w:rPr>
            </w:pPr>
            <w:r w:rsidRPr="00794F6C">
              <w:rPr>
                <w:color w:val="7030A0"/>
              </w:rPr>
              <w:t>129%</w:t>
            </w:r>
          </w:p>
        </w:tc>
        <w:tc>
          <w:tcPr>
            <w:tcW w:w="912" w:type="dxa"/>
            <w:vAlign w:val="center"/>
          </w:tcPr>
          <w:p w14:paraId="34EAE7DE" w14:textId="77777777" w:rsidR="00794F6C" w:rsidRPr="00794F6C" w:rsidRDefault="00794F6C" w:rsidP="00F3273A">
            <w:pPr>
              <w:jc w:val="center"/>
              <w:rPr>
                <w:color w:val="7030A0"/>
              </w:rPr>
            </w:pPr>
            <w:r w:rsidRPr="00794F6C">
              <w:rPr>
                <w:color w:val="7030A0"/>
              </w:rPr>
              <w:t>117%</w:t>
            </w:r>
          </w:p>
        </w:tc>
      </w:tr>
      <w:tr w:rsidR="00794F6C" w:rsidRPr="00794F6C" w14:paraId="3EABC1D4" w14:textId="77777777" w:rsidTr="00B235FC">
        <w:trPr>
          <w:jc w:val="center"/>
        </w:trPr>
        <w:tc>
          <w:tcPr>
            <w:tcW w:w="1973" w:type="dxa"/>
          </w:tcPr>
          <w:p w14:paraId="234F291B" w14:textId="77777777" w:rsidR="00794F6C" w:rsidRPr="00794F6C" w:rsidRDefault="00C02B38" w:rsidP="00F3273A">
            <w:pPr>
              <w:rPr>
                <w:color w:val="7030A0"/>
              </w:rPr>
            </w:pPr>
            <w:r>
              <w:rPr>
                <w:color w:val="7030A0"/>
              </w:rPr>
              <w:t>G &amp; H</w:t>
            </w:r>
          </w:p>
        </w:tc>
        <w:tc>
          <w:tcPr>
            <w:tcW w:w="874" w:type="dxa"/>
            <w:vAlign w:val="center"/>
          </w:tcPr>
          <w:p w14:paraId="2EE8A87B" w14:textId="77777777" w:rsidR="00794F6C" w:rsidRPr="00794F6C" w:rsidRDefault="00794F6C" w:rsidP="00F3273A">
            <w:pPr>
              <w:jc w:val="center"/>
              <w:rPr>
                <w:color w:val="7030A0"/>
              </w:rPr>
            </w:pPr>
            <w:r w:rsidRPr="00794F6C">
              <w:rPr>
                <w:color w:val="7030A0"/>
              </w:rPr>
              <w:t>16,500</w:t>
            </w:r>
          </w:p>
        </w:tc>
        <w:tc>
          <w:tcPr>
            <w:tcW w:w="829" w:type="dxa"/>
            <w:vAlign w:val="center"/>
          </w:tcPr>
          <w:p w14:paraId="2E944EF3" w14:textId="77777777" w:rsidR="00794F6C" w:rsidRPr="00794F6C" w:rsidRDefault="00794F6C" w:rsidP="00F3273A">
            <w:pPr>
              <w:jc w:val="center"/>
              <w:rPr>
                <w:color w:val="7030A0"/>
              </w:rPr>
            </w:pPr>
            <w:r w:rsidRPr="00794F6C">
              <w:rPr>
                <w:color w:val="7030A0"/>
              </w:rPr>
              <w:t>18,500</w:t>
            </w:r>
          </w:p>
        </w:tc>
        <w:tc>
          <w:tcPr>
            <w:tcW w:w="829" w:type="dxa"/>
            <w:vAlign w:val="center"/>
          </w:tcPr>
          <w:p w14:paraId="0AA59912" w14:textId="77777777" w:rsidR="00794F6C" w:rsidRPr="00794F6C" w:rsidRDefault="00794F6C" w:rsidP="00F3273A">
            <w:pPr>
              <w:jc w:val="center"/>
              <w:rPr>
                <w:color w:val="7030A0"/>
              </w:rPr>
            </w:pPr>
            <w:r w:rsidRPr="00794F6C">
              <w:rPr>
                <w:color w:val="7030A0"/>
              </w:rPr>
              <w:t>19,900</w:t>
            </w:r>
          </w:p>
        </w:tc>
        <w:tc>
          <w:tcPr>
            <w:tcW w:w="1073" w:type="dxa"/>
            <w:vAlign w:val="center"/>
          </w:tcPr>
          <w:p w14:paraId="0DEE0462" w14:textId="77777777" w:rsidR="00794F6C" w:rsidRPr="00794F6C" w:rsidRDefault="00794F6C" w:rsidP="00F3273A">
            <w:pPr>
              <w:jc w:val="center"/>
              <w:rPr>
                <w:color w:val="7030A0"/>
              </w:rPr>
            </w:pPr>
            <w:r w:rsidRPr="00794F6C">
              <w:rPr>
                <w:color w:val="7030A0"/>
              </w:rPr>
              <w:t>67,200</w:t>
            </w:r>
          </w:p>
        </w:tc>
        <w:tc>
          <w:tcPr>
            <w:tcW w:w="831" w:type="dxa"/>
            <w:vAlign w:val="center"/>
          </w:tcPr>
          <w:p w14:paraId="7F2AE9F5" w14:textId="77777777" w:rsidR="00794F6C" w:rsidRPr="00794F6C" w:rsidRDefault="00794F6C" w:rsidP="00F3273A">
            <w:pPr>
              <w:jc w:val="center"/>
              <w:rPr>
                <w:color w:val="7030A0"/>
              </w:rPr>
            </w:pPr>
            <w:r w:rsidRPr="00794F6C">
              <w:rPr>
                <w:color w:val="7030A0"/>
              </w:rPr>
              <w:t>307%</w:t>
            </w:r>
          </w:p>
        </w:tc>
        <w:tc>
          <w:tcPr>
            <w:tcW w:w="925" w:type="dxa"/>
            <w:vAlign w:val="center"/>
          </w:tcPr>
          <w:p w14:paraId="2C5E4B59" w14:textId="77777777" w:rsidR="00794F6C" w:rsidRPr="00794F6C" w:rsidRDefault="00794F6C" w:rsidP="00F3273A">
            <w:pPr>
              <w:jc w:val="center"/>
              <w:rPr>
                <w:color w:val="7030A0"/>
              </w:rPr>
            </w:pPr>
            <w:r w:rsidRPr="00794F6C">
              <w:rPr>
                <w:color w:val="7030A0"/>
              </w:rPr>
              <w:t>263%</w:t>
            </w:r>
          </w:p>
        </w:tc>
        <w:tc>
          <w:tcPr>
            <w:tcW w:w="912" w:type="dxa"/>
            <w:vAlign w:val="center"/>
          </w:tcPr>
          <w:p w14:paraId="387D6C2D" w14:textId="77777777" w:rsidR="00794F6C" w:rsidRPr="00794F6C" w:rsidRDefault="00794F6C" w:rsidP="00F3273A">
            <w:pPr>
              <w:jc w:val="center"/>
              <w:rPr>
                <w:color w:val="7030A0"/>
              </w:rPr>
            </w:pPr>
            <w:r w:rsidRPr="00794F6C">
              <w:rPr>
                <w:color w:val="7030A0"/>
              </w:rPr>
              <w:t>238%</w:t>
            </w:r>
          </w:p>
        </w:tc>
      </w:tr>
    </w:tbl>
    <w:p w14:paraId="5E37C6CB" w14:textId="77777777" w:rsidR="00B235FC" w:rsidRPr="00B235FC" w:rsidRDefault="00B235FC" w:rsidP="00B235FC">
      <w:pPr>
        <w:ind w:firstLine="720"/>
        <w:rPr>
          <w:sz w:val="6"/>
          <w:szCs w:val="6"/>
        </w:rPr>
      </w:pPr>
    </w:p>
    <w:p w14:paraId="1CD23F5A" w14:textId="77777777" w:rsidR="00B235FC" w:rsidRPr="00377EF9" w:rsidRDefault="00B235FC" w:rsidP="00B235FC">
      <w:pPr>
        <w:ind w:firstLine="720"/>
      </w:pPr>
      <w:r>
        <w:rPr>
          <w:color w:val="7030A0"/>
          <w:sz w:val="18"/>
        </w:rPr>
        <w:t xml:space="preserve">* </w:t>
      </w:r>
      <w:r w:rsidRPr="00B235FC">
        <w:rPr>
          <w:color w:val="7030A0"/>
          <w:sz w:val="18"/>
        </w:rPr>
        <w:t>FHWA VDOT Programmatic Agreement, April 2016 applied for these intersections</w:t>
      </w:r>
    </w:p>
    <w:p w14:paraId="48D51EDC" w14:textId="77777777" w:rsidR="00ED3F7C" w:rsidRPr="00377EF9" w:rsidRDefault="00ED3F7C" w:rsidP="00BE7A3A"/>
    <w:p w14:paraId="330DBC7C" w14:textId="77777777" w:rsidR="00735672" w:rsidRPr="00377EF9" w:rsidRDefault="00735672" w:rsidP="0087374B">
      <w:pPr>
        <w:pStyle w:val="Heading3"/>
        <w:spacing w:before="0"/>
        <w:ind w:left="360"/>
        <w:jc w:val="left"/>
        <w:rPr>
          <w:rFonts w:cs="Arial"/>
        </w:rPr>
      </w:pPr>
      <w:bookmarkStart w:id="218" w:name="_Toc458093915"/>
      <w:bookmarkStart w:id="219" w:name="_Toc5629308"/>
      <w:r w:rsidRPr="00377EF9">
        <w:rPr>
          <w:rFonts w:cs="Arial"/>
        </w:rPr>
        <w:t>Alternative</w:t>
      </w:r>
      <w:bookmarkEnd w:id="218"/>
      <w:r w:rsidR="00A80807">
        <w:rPr>
          <w:rFonts w:cs="Arial"/>
        </w:rPr>
        <w:t>s Modeled</w:t>
      </w:r>
      <w:bookmarkEnd w:id="219"/>
      <w:r w:rsidRPr="00377EF9">
        <w:rPr>
          <w:rFonts w:cs="Arial"/>
        </w:rPr>
        <w:t xml:space="preserve"> </w:t>
      </w:r>
    </w:p>
    <w:p w14:paraId="1915DB18" w14:textId="77777777" w:rsidR="00226F87" w:rsidRDefault="00364779" w:rsidP="00D16764">
      <w:pPr>
        <w:pStyle w:val="BodyTextHelvetica"/>
        <w:jc w:val="left"/>
        <w:rPr>
          <w:rFonts w:ascii="Arial" w:hAnsi="Arial"/>
          <w:color w:val="00B0F0"/>
        </w:rPr>
      </w:pPr>
      <w:r w:rsidRPr="00CB58A6">
        <w:rPr>
          <w:rFonts w:ascii="Arial" w:hAnsi="Arial"/>
          <w:color w:val="00B0F0"/>
        </w:rPr>
        <w:t>For projects of smaller scope or that may be of relatively less interest to public and other stakeholders, the analysis may be streamlined by focusing the modeling on just the worst-case alternative</w:t>
      </w:r>
      <w:r w:rsidR="00D96BDF" w:rsidRPr="00CB58A6">
        <w:rPr>
          <w:rFonts w:ascii="Arial" w:hAnsi="Arial"/>
          <w:color w:val="00B0F0"/>
        </w:rPr>
        <w:t>(</w:t>
      </w:r>
      <w:r w:rsidRPr="00CB58A6">
        <w:rPr>
          <w:rFonts w:ascii="Arial" w:hAnsi="Arial"/>
          <w:color w:val="00B0F0"/>
        </w:rPr>
        <w:t>s</w:t>
      </w:r>
      <w:r w:rsidR="00D96BDF" w:rsidRPr="00CB58A6">
        <w:rPr>
          <w:rFonts w:ascii="Arial" w:hAnsi="Arial"/>
          <w:color w:val="00B0F0"/>
        </w:rPr>
        <w:t>)</w:t>
      </w:r>
      <w:r w:rsidRPr="00CB58A6">
        <w:rPr>
          <w:rFonts w:ascii="Arial" w:hAnsi="Arial"/>
          <w:color w:val="00B0F0"/>
        </w:rPr>
        <w:t xml:space="preserve"> if one </w:t>
      </w:r>
      <w:r w:rsidR="00D96BDF" w:rsidRPr="00CB58A6">
        <w:rPr>
          <w:rFonts w:ascii="Arial" w:hAnsi="Arial"/>
          <w:color w:val="00B0F0"/>
        </w:rPr>
        <w:t xml:space="preserve">(or more) </w:t>
      </w:r>
      <w:r w:rsidRPr="00CB58A6">
        <w:rPr>
          <w:rFonts w:ascii="Arial" w:hAnsi="Arial"/>
          <w:color w:val="00B0F0"/>
        </w:rPr>
        <w:t xml:space="preserve">may </w:t>
      </w:r>
      <w:r w:rsidR="00576195">
        <w:rPr>
          <w:rFonts w:ascii="Arial" w:hAnsi="Arial"/>
          <w:color w:val="00B0F0"/>
        </w:rPr>
        <w:t xml:space="preserve">reasonably be </w:t>
      </w:r>
      <w:r w:rsidRPr="00CB58A6">
        <w:rPr>
          <w:rFonts w:ascii="Arial" w:hAnsi="Arial"/>
          <w:color w:val="00B0F0"/>
        </w:rPr>
        <w:t>identified among the set of alternatives for the project. For these cases, i</w:t>
      </w:r>
      <w:r w:rsidR="00411A9F" w:rsidRPr="00CB58A6">
        <w:rPr>
          <w:rFonts w:ascii="Arial" w:hAnsi="Arial"/>
          <w:color w:val="00B0F0"/>
        </w:rPr>
        <w:t xml:space="preserve">dentify </w:t>
      </w:r>
      <w:r w:rsidRPr="00CB58A6">
        <w:rPr>
          <w:rFonts w:ascii="Arial" w:hAnsi="Arial"/>
          <w:color w:val="00B0F0"/>
        </w:rPr>
        <w:t xml:space="preserve">in this section </w:t>
      </w:r>
      <w:r w:rsidR="00411A9F" w:rsidRPr="00CB58A6">
        <w:rPr>
          <w:rFonts w:ascii="Arial" w:hAnsi="Arial"/>
          <w:color w:val="00B0F0"/>
        </w:rPr>
        <w:t xml:space="preserve">the worst-case alternative(s) that have been selected for modeling for CO, and provide a basis for its </w:t>
      </w:r>
      <w:r w:rsidR="00D96BDF" w:rsidRPr="00CB58A6">
        <w:rPr>
          <w:rFonts w:ascii="Arial" w:hAnsi="Arial"/>
          <w:color w:val="00B0F0"/>
        </w:rPr>
        <w:t>(</w:t>
      </w:r>
      <w:r w:rsidR="00411A9F" w:rsidRPr="00CB58A6">
        <w:rPr>
          <w:rFonts w:ascii="Arial" w:hAnsi="Arial"/>
          <w:color w:val="00B0F0"/>
        </w:rPr>
        <w:t>or their</w:t>
      </w:r>
      <w:r w:rsidR="00D96BDF" w:rsidRPr="00CB58A6">
        <w:rPr>
          <w:rFonts w:ascii="Arial" w:hAnsi="Arial"/>
          <w:color w:val="00B0F0"/>
        </w:rPr>
        <w:t>)</w:t>
      </w:r>
      <w:r w:rsidR="00411A9F" w:rsidRPr="00CB58A6">
        <w:rPr>
          <w:rFonts w:ascii="Arial" w:hAnsi="Arial"/>
          <w:color w:val="00B0F0"/>
        </w:rPr>
        <w:t xml:space="preserve"> selection as </w:t>
      </w:r>
      <w:r w:rsidR="00E35D75" w:rsidRPr="00CB58A6">
        <w:rPr>
          <w:rFonts w:ascii="Arial" w:hAnsi="Arial"/>
          <w:color w:val="00B0F0"/>
        </w:rPr>
        <w:t>the</w:t>
      </w:r>
      <w:r w:rsidR="00411A9F" w:rsidRPr="00CB58A6">
        <w:rPr>
          <w:rFonts w:ascii="Arial" w:hAnsi="Arial"/>
          <w:color w:val="00B0F0"/>
        </w:rPr>
        <w:t xml:space="preserve"> worst-case alternative</w:t>
      </w:r>
      <w:r w:rsidR="00E35D75" w:rsidRPr="00CB58A6">
        <w:rPr>
          <w:rFonts w:ascii="Arial" w:hAnsi="Arial"/>
          <w:color w:val="00B0F0"/>
        </w:rPr>
        <w:t>(s)</w:t>
      </w:r>
      <w:r w:rsidR="00411A9F" w:rsidRPr="00CB58A6">
        <w:rPr>
          <w:rFonts w:ascii="Arial" w:hAnsi="Arial"/>
          <w:color w:val="00B0F0"/>
        </w:rPr>
        <w:t xml:space="preserve">. </w:t>
      </w:r>
    </w:p>
    <w:p w14:paraId="7682E72E" w14:textId="77777777" w:rsidR="00226F87" w:rsidRDefault="00226F87" w:rsidP="00D16764">
      <w:pPr>
        <w:pStyle w:val="BodyTextHelvetica"/>
        <w:jc w:val="left"/>
        <w:rPr>
          <w:rFonts w:ascii="Arial" w:hAnsi="Arial"/>
          <w:color w:val="00B0F0"/>
        </w:rPr>
      </w:pPr>
    </w:p>
    <w:p w14:paraId="16EBCA26" w14:textId="1E4B3691" w:rsidR="00177D0A" w:rsidRDefault="00364779" w:rsidP="00B64B41">
      <w:pPr>
        <w:pStyle w:val="BodyTextHelvetica"/>
        <w:jc w:val="left"/>
        <w:rPr>
          <w:rFonts w:ascii="Arial" w:hAnsi="Arial"/>
          <w:color w:val="00B0F0"/>
        </w:rPr>
      </w:pPr>
      <w:r w:rsidRPr="00CB58A6">
        <w:rPr>
          <w:rFonts w:ascii="Arial" w:hAnsi="Arial"/>
          <w:color w:val="00B0F0"/>
        </w:rPr>
        <w:t>For projects of larger scop</w:t>
      </w:r>
      <w:r w:rsidR="00CB58A6" w:rsidRPr="00CB58A6">
        <w:rPr>
          <w:rFonts w:ascii="Arial" w:hAnsi="Arial"/>
          <w:color w:val="00B0F0"/>
        </w:rPr>
        <w:t xml:space="preserve">e (i.e., potential impacts) and/or of relatively greater interest to the public and stakeholders, </w:t>
      </w:r>
      <w:r w:rsidR="00B64B41">
        <w:rPr>
          <w:rFonts w:ascii="Arial" w:hAnsi="Arial"/>
          <w:color w:val="00B0F0"/>
        </w:rPr>
        <w:t>m</w:t>
      </w:r>
      <w:r w:rsidR="00CB58A6" w:rsidRPr="00CB58A6">
        <w:rPr>
          <w:rFonts w:ascii="Arial" w:hAnsi="Arial"/>
          <w:color w:val="00B0F0"/>
        </w:rPr>
        <w:t xml:space="preserve">odeling </w:t>
      </w:r>
      <w:r w:rsidR="00576195">
        <w:rPr>
          <w:rFonts w:ascii="Arial" w:hAnsi="Arial"/>
          <w:color w:val="00B0F0"/>
        </w:rPr>
        <w:t xml:space="preserve">is typically </w:t>
      </w:r>
      <w:r w:rsidR="00CB58A6" w:rsidRPr="00CB58A6">
        <w:rPr>
          <w:rFonts w:ascii="Arial" w:hAnsi="Arial"/>
          <w:color w:val="00B0F0"/>
        </w:rPr>
        <w:t xml:space="preserve">expected for all alternatives regardless of whether </w:t>
      </w:r>
      <w:r w:rsidR="00576195">
        <w:rPr>
          <w:rFonts w:ascii="Arial" w:hAnsi="Arial"/>
          <w:color w:val="00B0F0"/>
        </w:rPr>
        <w:t xml:space="preserve">or not one or more may </w:t>
      </w:r>
      <w:r w:rsidR="00CB58A6" w:rsidRPr="00CB58A6">
        <w:rPr>
          <w:rFonts w:ascii="Arial" w:hAnsi="Arial"/>
          <w:color w:val="00B0F0"/>
        </w:rPr>
        <w:t xml:space="preserve">be considered to be </w:t>
      </w:r>
      <w:r w:rsidR="00576195">
        <w:rPr>
          <w:rFonts w:ascii="Arial" w:hAnsi="Arial"/>
          <w:color w:val="00B0F0"/>
        </w:rPr>
        <w:t xml:space="preserve">the </w:t>
      </w:r>
      <w:r w:rsidR="00CB58A6" w:rsidRPr="00CB58A6">
        <w:rPr>
          <w:rFonts w:ascii="Arial" w:hAnsi="Arial"/>
          <w:color w:val="00B0F0"/>
        </w:rPr>
        <w:t>worst</w:t>
      </w:r>
      <w:r w:rsidR="00576195">
        <w:rPr>
          <w:rFonts w:ascii="Arial" w:hAnsi="Arial"/>
          <w:color w:val="00B0F0"/>
        </w:rPr>
        <w:t xml:space="preserve"> in terms of potential CO impacts</w:t>
      </w:r>
      <w:r w:rsidR="00CB58A6" w:rsidRPr="00CB58A6">
        <w:rPr>
          <w:rFonts w:ascii="Arial" w:hAnsi="Arial"/>
          <w:color w:val="00B0F0"/>
        </w:rPr>
        <w:t>.</w:t>
      </w:r>
      <w:r w:rsidR="000D0657">
        <w:rPr>
          <w:rFonts w:ascii="Arial" w:hAnsi="Arial"/>
          <w:color w:val="00B0F0"/>
        </w:rPr>
        <w:t xml:space="preserve"> </w:t>
      </w:r>
      <w:r w:rsidR="00B64B41">
        <w:rPr>
          <w:rFonts w:ascii="Arial" w:hAnsi="Arial"/>
          <w:color w:val="00B0F0"/>
        </w:rPr>
        <w:t>This subsection (alternatives modeled) should be omitted in these cases.</w:t>
      </w:r>
    </w:p>
    <w:p w14:paraId="6EB6BFC9" w14:textId="77777777" w:rsidR="00177D0A" w:rsidRDefault="00177D0A" w:rsidP="00D16764">
      <w:pPr>
        <w:pStyle w:val="BodyTextHelvetica"/>
        <w:jc w:val="left"/>
        <w:rPr>
          <w:rFonts w:ascii="Arial" w:hAnsi="Arial"/>
          <w:color w:val="00B0F0"/>
        </w:rPr>
      </w:pPr>
    </w:p>
    <w:p w14:paraId="73E873C2" w14:textId="77777777" w:rsidR="00411A9F" w:rsidRPr="00CB58A6" w:rsidRDefault="000D0657" w:rsidP="00D16764">
      <w:pPr>
        <w:pStyle w:val="BodyTextHelvetica"/>
        <w:jc w:val="left"/>
        <w:rPr>
          <w:rFonts w:ascii="Arial" w:hAnsi="Arial"/>
          <w:color w:val="00B0F0"/>
        </w:rPr>
      </w:pPr>
      <w:r>
        <w:rPr>
          <w:rFonts w:ascii="Arial" w:hAnsi="Arial"/>
          <w:color w:val="00B0F0"/>
        </w:rPr>
        <w:t xml:space="preserve">The following example </w:t>
      </w:r>
      <w:r w:rsidR="00177D0A">
        <w:rPr>
          <w:rFonts w:ascii="Arial" w:hAnsi="Arial"/>
          <w:color w:val="00B0F0"/>
        </w:rPr>
        <w:t xml:space="preserve">for a project of smaller scope and limited public interest </w:t>
      </w:r>
      <w:r>
        <w:rPr>
          <w:rFonts w:ascii="Arial" w:hAnsi="Arial"/>
          <w:color w:val="00B0F0"/>
        </w:rPr>
        <w:t xml:space="preserve">was taken (with minor modifications) from a </w:t>
      </w:r>
      <w:r w:rsidR="00291F9D">
        <w:rPr>
          <w:rFonts w:ascii="Arial" w:hAnsi="Arial"/>
          <w:color w:val="00B0F0"/>
        </w:rPr>
        <w:t>recent</w:t>
      </w:r>
      <w:r>
        <w:rPr>
          <w:rFonts w:ascii="Arial" w:hAnsi="Arial"/>
          <w:color w:val="00B0F0"/>
        </w:rPr>
        <w:t xml:space="preserve"> project located in northern Virginia.</w:t>
      </w:r>
    </w:p>
    <w:p w14:paraId="37ADCF7D" w14:textId="77777777" w:rsidR="00411A9F" w:rsidRPr="00CB58A6" w:rsidRDefault="00411A9F" w:rsidP="00D16764">
      <w:pPr>
        <w:pStyle w:val="BodyTextHelvetica"/>
        <w:jc w:val="left"/>
        <w:rPr>
          <w:rFonts w:ascii="Arial" w:hAnsi="Arial"/>
          <w:color w:val="00B0F0"/>
        </w:rPr>
      </w:pPr>
    </w:p>
    <w:p w14:paraId="21FDCB8C" w14:textId="6477D1C7" w:rsidR="00521627" w:rsidRPr="000D0657" w:rsidRDefault="00735672" w:rsidP="00BE7A3A">
      <w:pPr>
        <w:pStyle w:val="BodyTextHelvetica"/>
        <w:jc w:val="left"/>
        <w:rPr>
          <w:rFonts w:ascii="Book Antiqua" w:hAnsi="Book Antiqua"/>
          <w:color w:val="7030A0"/>
        </w:rPr>
      </w:pPr>
      <w:r w:rsidRPr="000D0657">
        <w:rPr>
          <w:rFonts w:ascii="Book Antiqua" w:hAnsi="Book Antiqua"/>
          <w:color w:val="7030A0"/>
        </w:rPr>
        <w:t>Two alternatives for the grade separation were presented in Section 1 (Exhibits 1.</w:t>
      </w:r>
      <w:r w:rsidR="00B361C9" w:rsidRPr="000D0657">
        <w:rPr>
          <w:rFonts w:ascii="Book Antiqua" w:hAnsi="Book Antiqua"/>
          <w:color w:val="7030A0"/>
        </w:rPr>
        <w:t>1.</w:t>
      </w:r>
      <w:r w:rsidR="009F20EE">
        <w:rPr>
          <w:rFonts w:ascii="Book Antiqua" w:hAnsi="Book Antiqua"/>
          <w:color w:val="7030A0"/>
        </w:rPr>
        <w:t>#</w:t>
      </w:r>
      <w:r w:rsidRPr="000D0657">
        <w:rPr>
          <w:rFonts w:ascii="Book Antiqua" w:hAnsi="Book Antiqua"/>
          <w:color w:val="7030A0"/>
        </w:rPr>
        <w:t xml:space="preserve"> and 1.</w:t>
      </w:r>
      <w:r w:rsidR="00B361C9" w:rsidRPr="000D0657">
        <w:rPr>
          <w:rFonts w:ascii="Book Antiqua" w:hAnsi="Book Antiqua"/>
          <w:color w:val="7030A0"/>
        </w:rPr>
        <w:t>1.</w:t>
      </w:r>
      <w:r w:rsidR="009F20EE">
        <w:rPr>
          <w:rFonts w:ascii="Book Antiqua" w:hAnsi="Book Antiqua"/>
          <w:color w:val="7030A0"/>
        </w:rPr>
        <w:t>#</w:t>
      </w:r>
      <w:r w:rsidR="00B361C9" w:rsidRPr="000D0657">
        <w:rPr>
          <w:rFonts w:ascii="Book Antiqua" w:hAnsi="Book Antiqua"/>
          <w:color w:val="7030A0"/>
        </w:rPr>
        <w:t xml:space="preserve">). </w:t>
      </w:r>
      <w:r w:rsidR="004A363C" w:rsidRPr="000D0657">
        <w:rPr>
          <w:rFonts w:ascii="Book Antiqua" w:hAnsi="Book Antiqua"/>
          <w:color w:val="7030A0"/>
        </w:rPr>
        <w:t xml:space="preserve">For worst-case </w:t>
      </w:r>
      <w:r w:rsidR="00592DAF" w:rsidRPr="000D0657">
        <w:rPr>
          <w:rFonts w:ascii="Book Antiqua" w:hAnsi="Book Antiqua"/>
          <w:color w:val="7030A0"/>
        </w:rPr>
        <w:t xml:space="preserve">emission </w:t>
      </w:r>
      <w:r w:rsidR="004A363C" w:rsidRPr="000D0657">
        <w:rPr>
          <w:rFonts w:ascii="Book Antiqua" w:hAnsi="Book Antiqua"/>
          <w:color w:val="7030A0"/>
        </w:rPr>
        <w:t xml:space="preserve">modeling purposes, the primary difference between the two is the average road grade. </w:t>
      </w:r>
      <w:r w:rsidR="00B077FC" w:rsidRPr="000D0657">
        <w:rPr>
          <w:rFonts w:ascii="Book Antiqua" w:hAnsi="Book Antiqua"/>
          <w:color w:val="7030A0"/>
        </w:rPr>
        <w:t xml:space="preserve">As modeled emission factors </w:t>
      </w:r>
      <w:r w:rsidR="000D0657">
        <w:rPr>
          <w:rFonts w:ascii="Book Antiqua" w:hAnsi="Book Antiqua"/>
          <w:color w:val="7030A0"/>
        </w:rPr>
        <w:t xml:space="preserve">typically </w:t>
      </w:r>
      <w:r w:rsidR="00B077FC" w:rsidRPr="000D0657">
        <w:rPr>
          <w:rFonts w:ascii="Book Antiqua" w:hAnsi="Book Antiqua"/>
          <w:color w:val="7030A0"/>
        </w:rPr>
        <w:t xml:space="preserve">increase with average road grade, </w:t>
      </w:r>
      <w:r w:rsidR="00613969">
        <w:rPr>
          <w:rFonts w:ascii="Book Antiqua" w:hAnsi="Book Antiqua"/>
          <w:color w:val="7030A0"/>
        </w:rPr>
        <w:t xml:space="preserve">the grade separation with the highest road grade </w:t>
      </w:r>
      <w:r w:rsidR="00B64B41">
        <w:rPr>
          <w:rFonts w:ascii="Book Antiqua" w:hAnsi="Book Antiqua"/>
          <w:color w:val="7030A0"/>
        </w:rPr>
        <w:t>is</w:t>
      </w:r>
      <w:r w:rsidR="00613969">
        <w:rPr>
          <w:rFonts w:ascii="Book Antiqua" w:hAnsi="Book Antiqua"/>
          <w:color w:val="7030A0"/>
        </w:rPr>
        <w:t xml:space="preserve"> considered the worst-case and would be selected for modeling. </w:t>
      </w:r>
    </w:p>
    <w:p w14:paraId="20768B3C" w14:textId="77777777" w:rsidR="00521627" w:rsidRPr="000D0657" w:rsidRDefault="00521627" w:rsidP="00BE7A3A">
      <w:pPr>
        <w:pStyle w:val="BodyTextHelvetica"/>
        <w:jc w:val="left"/>
        <w:rPr>
          <w:rFonts w:ascii="Book Antiqua" w:hAnsi="Book Antiqua"/>
          <w:color w:val="7030A0"/>
        </w:rPr>
      </w:pPr>
    </w:p>
    <w:p w14:paraId="7EC83A4F" w14:textId="55FFC289" w:rsidR="00735672" w:rsidRDefault="00B077FC" w:rsidP="00BE7A3A">
      <w:pPr>
        <w:pStyle w:val="BodyTextHelvetica"/>
        <w:jc w:val="left"/>
        <w:rPr>
          <w:rFonts w:ascii="Book Antiqua" w:hAnsi="Book Antiqua"/>
          <w:color w:val="7030A0"/>
        </w:rPr>
      </w:pPr>
      <w:r w:rsidRPr="000D0657">
        <w:rPr>
          <w:rFonts w:ascii="Book Antiqua" w:hAnsi="Book Antiqua"/>
          <w:color w:val="7030A0"/>
        </w:rPr>
        <w:t xml:space="preserve">As shown in </w:t>
      </w:r>
      <w:r w:rsidR="00131D83" w:rsidRPr="000D0657">
        <w:rPr>
          <w:rFonts w:ascii="Book Antiqua" w:hAnsi="Book Antiqua"/>
          <w:color w:val="7030A0"/>
        </w:rPr>
        <w:t>Exhibit 1.1.</w:t>
      </w:r>
      <w:r w:rsidR="009F20EE">
        <w:rPr>
          <w:rFonts w:ascii="Book Antiqua" w:hAnsi="Book Antiqua"/>
          <w:color w:val="7030A0"/>
        </w:rPr>
        <w:t>#</w:t>
      </w:r>
      <w:r w:rsidRPr="000D0657">
        <w:rPr>
          <w:rFonts w:ascii="Book Antiqua" w:hAnsi="Book Antiqua"/>
          <w:color w:val="7030A0"/>
        </w:rPr>
        <w:t>, Alternative 2</w:t>
      </w:r>
      <w:r w:rsidR="00165BBD" w:rsidRPr="000D0657">
        <w:rPr>
          <w:rFonts w:ascii="Book Antiqua" w:hAnsi="Book Antiqua"/>
          <w:color w:val="7030A0"/>
        </w:rPr>
        <w:t xml:space="preserve"> has a highest</w:t>
      </w:r>
      <w:r w:rsidR="00131D83" w:rsidRPr="000D0657">
        <w:rPr>
          <w:rFonts w:ascii="Book Antiqua" w:hAnsi="Book Antiqua"/>
          <w:color w:val="7030A0"/>
        </w:rPr>
        <w:t xml:space="preserve"> road grade</w:t>
      </w:r>
      <w:r w:rsidRPr="000D0657">
        <w:rPr>
          <w:rFonts w:ascii="Book Antiqua" w:hAnsi="Book Antiqua"/>
          <w:color w:val="7030A0"/>
        </w:rPr>
        <w:t xml:space="preserve"> (6.7%)</w:t>
      </w:r>
      <w:r w:rsidR="00165BBD" w:rsidRPr="000D0657">
        <w:rPr>
          <w:rFonts w:ascii="Book Antiqua" w:hAnsi="Book Antiqua"/>
          <w:color w:val="7030A0"/>
        </w:rPr>
        <w:t xml:space="preserve"> of the two alternatives</w:t>
      </w:r>
      <w:r w:rsidR="00105EDB">
        <w:rPr>
          <w:rFonts w:ascii="Book Antiqua" w:hAnsi="Book Antiqua"/>
          <w:color w:val="7030A0"/>
        </w:rPr>
        <w:t xml:space="preserve"> and was selected for modeling</w:t>
      </w:r>
      <w:r w:rsidR="00131D83" w:rsidRPr="000D0657">
        <w:rPr>
          <w:rFonts w:ascii="Book Antiqua" w:hAnsi="Book Antiqua"/>
          <w:color w:val="7030A0"/>
        </w:rPr>
        <w:t>.</w:t>
      </w:r>
      <w:r w:rsidR="009D2C55" w:rsidRPr="000D0657">
        <w:rPr>
          <w:rFonts w:ascii="Book Antiqua" w:hAnsi="Book Antiqua"/>
          <w:color w:val="7030A0"/>
        </w:rPr>
        <w:t xml:space="preserve"> </w:t>
      </w:r>
      <w:r w:rsidR="004A363C" w:rsidRPr="000D0657">
        <w:rPr>
          <w:rFonts w:ascii="Book Antiqua" w:hAnsi="Book Antiqua"/>
          <w:color w:val="7030A0"/>
        </w:rPr>
        <w:t xml:space="preserve">The </w:t>
      </w:r>
      <w:r w:rsidR="009D2C55" w:rsidRPr="000D0657">
        <w:rPr>
          <w:rFonts w:ascii="Book Antiqua" w:hAnsi="Book Antiqua"/>
          <w:color w:val="7030A0"/>
        </w:rPr>
        <w:t xml:space="preserve">road grade </w:t>
      </w:r>
      <w:r w:rsidR="00613969">
        <w:rPr>
          <w:rFonts w:ascii="Book Antiqua" w:hAnsi="Book Antiqua"/>
          <w:color w:val="7030A0"/>
        </w:rPr>
        <w:t xml:space="preserve">applied for worst-case </w:t>
      </w:r>
      <w:r w:rsidR="009D2C55" w:rsidRPr="000D0657">
        <w:rPr>
          <w:rFonts w:ascii="Book Antiqua" w:hAnsi="Book Antiqua"/>
          <w:color w:val="7030A0"/>
        </w:rPr>
        <w:t xml:space="preserve">modeling of the grade separation was </w:t>
      </w:r>
      <w:r w:rsidR="00613969">
        <w:rPr>
          <w:rFonts w:ascii="Book Antiqua" w:hAnsi="Book Antiqua"/>
          <w:color w:val="7030A0"/>
        </w:rPr>
        <w:t xml:space="preserve">taken as </w:t>
      </w:r>
      <w:r w:rsidR="009D2C55" w:rsidRPr="000D0657">
        <w:rPr>
          <w:rFonts w:ascii="Book Antiqua" w:hAnsi="Book Antiqua"/>
          <w:color w:val="7030A0"/>
        </w:rPr>
        <w:t xml:space="preserve">7%, which is higher than </w:t>
      </w:r>
      <w:r w:rsidR="00684B97" w:rsidRPr="000D0657">
        <w:rPr>
          <w:rFonts w:ascii="Book Antiqua" w:hAnsi="Book Antiqua"/>
          <w:color w:val="7030A0"/>
        </w:rPr>
        <w:t xml:space="preserve">the average road grades for </w:t>
      </w:r>
      <w:r w:rsidR="009D2C55" w:rsidRPr="000D0657">
        <w:rPr>
          <w:rFonts w:ascii="Book Antiqua" w:hAnsi="Book Antiqua"/>
          <w:color w:val="7030A0"/>
        </w:rPr>
        <w:t>either of the two alternatives</w:t>
      </w:r>
      <w:r w:rsidR="00A36EA3" w:rsidRPr="000D0657">
        <w:rPr>
          <w:rFonts w:ascii="Book Antiqua" w:hAnsi="Book Antiqua"/>
          <w:color w:val="7030A0"/>
        </w:rPr>
        <w:t>.</w:t>
      </w:r>
      <w:r w:rsidR="009D2C55" w:rsidRPr="000D0657">
        <w:rPr>
          <w:rFonts w:ascii="Book Antiqua" w:hAnsi="Book Antiqua"/>
          <w:color w:val="7030A0"/>
        </w:rPr>
        <w:t xml:space="preserve"> </w:t>
      </w:r>
      <w:r w:rsidR="00BF4CB0">
        <w:rPr>
          <w:rFonts w:ascii="Book Antiqua" w:hAnsi="Book Antiqua"/>
          <w:color w:val="7030A0"/>
        </w:rPr>
        <w:t>A</w:t>
      </w:r>
      <w:r w:rsidR="00910E98">
        <w:rPr>
          <w:rFonts w:ascii="Book Antiqua" w:hAnsi="Book Antiqua"/>
          <w:color w:val="7030A0"/>
        </w:rPr>
        <w:t>s</w:t>
      </w:r>
      <w:r w:rsidR="00B64B41">
        <w:rPr>
          <w:rFonts w:ascii="Book Antiqua" w:hAnsi="Book Antiqua"/>
          <w:color w:val="7030A0"/>
        </w:rPr>
        <w:t xml:space="preserve"> an additional worst-case assumption, t</w:t>
      </w:r>
      <w:r w:rsidR="002359FB" w:rsidRPr="000D0657">
        <w:rPr>
          <w:rFonts w:ascii="Book Antiqua" w:hAnsi="Book Antiqua"/>
          <w:color w:val="7030A0"/>
        </w:rPr>
        <w:t>he worst-case road grade</w:t>
      </w:r>
      <w:r w:rsidR="0069302D" w:rsidRPr="000D0657">
        <w:rPr>
          <w:rFonts w:ascii="Book Antiqua" w:hAnsi="Book Antiqua"/>
          <w:color w:val="7030A0"/>
        </w:rPr>
        <w:t xml:space="preserve"> </w:t>
      </w:r>
      <w:r w:rsidR="00ED59C7">
        <w:rPr>
          <w:rFonts w:ascii="Book Antiqua" w:hAnsi="Book Antiqua"/>
          <w:color w:val="7030A0"/>
        </w:rPr>
        <w:t xml:space="preserve">for the grade separations </w:t>
      </w:r>
      <w:r w:rsidR="0069302D" w:rsidRPr="000D0657">
        <w:rPr>
          <w:rFonts w:ascii="Book Antiqua" w:hAnsi="Book Antiqua"/>
          <w:color w:val="7030A0"/>
        </w:rPr>
        <w:t>was assumed to extend</w:t>
      </w:r>
      <w:r w:rsidR="002359FB" w:rsidRPr="000D0657">
        <w:rPr>
          <w:rFonts w:ascii="Book Antiqua" w:hAnsi="Book Antiqua"/>
          <w:color w:val="7030A0"/>
        </w:rPr>
        <w:t xml:space="preserve"> </w:t>
      </w:r>
      <w:r w:rsidR="00613969">
        <w:rPr>
          <w:rFonts w:ascii="Book Antiqua" w:hAnsi="Book Antiqua"/>
          <w:color w:val="7030A0"/>
        </w:rPr>
        <w:t xml:space="preserve">beyond the grade separation itself </w:t>
      </w:r>
      <w:r w:rsidR="002359FB" w:rsidRPr="000D0657">
        <w:rPr>
          <w:rFonts w:ascii="Book Antiqua" w:hAnsi="Book Antiqua"/>
          <w:color w:val="7030A0"/>
        </w:rPr>
        <w:t xml:space="preserve">to the </w:t>
      </w:r>
      <w:r w:rsidR="00ED59C7">
        <w:rPr>
          <w:rFonts w:ascii="Book Antiqua" w:hAnsi="Book Antiqua"/>
          <w:color w:val="7030A0"/>
        </w:rPr>
        <w:t xml:space="preserve">connecting links to the </w:t>
      </w:r>
      <w:r w:rsidR="002359FB" w:rsidRPr="000D0657">
        <w:rPr>
          <w:rFonts w:ascii="Book Antiqua" w:hAnsi="Book Antiqua"/>
          <w:color w:val="7030A0"/>
        </w:rPr>
        <w:t xml:space="preserve">adjacent </w:t>
      </w:r>
      <w:r w:rsidR="000D0657">
        <w:rPr>
          <w:rFonts w:ascii="Book Antiqua" w:hAnsi="Book Antiqua"/>
          <w:color w:val="7030A0"/>
        </w:rPr>
        <w:t xml:space="preserve">local </w:t>
      </w:r>
      <w:r w:rsidR="002359FB" w:rsidRPr="000D0657">
        <w:rPr>
          <w:rFonts w:ascii="Book Antiqua" w:hAnsi="Book Antiqua"/>
          <w:color w:val="7030A0"/>
        </w:rPr>
        <w:t>intersections</w:t>
      </w:r>
      <w:r w:rsidR="00613969">
        <w:rPr>
          <w:rFonts w:ascii="Book Antiqua" w:hAnsi="Book Antiqua"/>
          <w:color w:val="7030A0"/>
        </w:rPr>
        <w:t xml:space="preserve"> </w:t>
      </w:r>
      <w:r w:rsidR="00B64B41">
        <w:rPr>
          <w:rFonts w:ascii="Book Antiqua" w:hAnsi="Book Antiqua"/>
          <w:color w:val="7030A0"/>
        </w:rPr>
        <w:t xml:space="preserve">since </w:t>
      </w:r>
      <w:r w:rsidR="00613969">
        <w:rPr>
          <w:rFonts w:ascii="Book Antiqua" w:hAnsi="Book Antiqua"/>
          <w:color w:val="7030A0"/>
        </w:rPr>
        <w:t xml:space="preserve">it was </w:t>
      </w:r>
      <w:r w:rsidR="00AA6397">
        <w:rPr>
          <w:rFonts w:ascii="Book Antiqua" w:hAnsi="Book Antiqua"/>
          <w:color w:val="7030A0"/>
        </w:rPr>
        <w:t xml:space="preserve">also </w:t>
      </w:r>
      <w:r w:rsidR="00613969">
        <w:rPr>
          <w:rFonts w:ascii="Book Antiqua" w:hAnsi="Book Antiqua"/>
          <w:color w:val="7030A0"/>
        </w:rPr>
        <w:t xml:space="preserve">higher </w:t>
      </w:r>
      <w:r w:rsidR="005A43A4">
        <w:rPr>
          <w:rFonts w:ascii="Book Antiqua" w:hAnsi="Book Antiqua"/>
          <w:color w:val="7030A0"/>
        </w:rPr>
        <w:t>than the road grades for th</w:t>
      </w:r>
      <w:r w:rsidR="00B64B41">
        <w:rPr>
          <w:rFonts w:ascii="Book Antiqua" w:hAnsi="Book Antiqua"/>
          <w:color w:val="7030A0"/>
        </w:rPr>
        <w:t>os</w:t>
      </w:r>
      <w:r w:rsidR="005A43A4">
        <w:rPr>
          <w:rFonts w:ascii="Book Antiqua" w:hAnsi="Book Antiqua"/>
          <w:color w:val="7030A0"/>
        </w:rPr>
        <w:t>e links</w:t>
      </w:r>
      <w:r w:rsidR="00B64B41">
        <w:rPr>
          <w:rFonts w:ascii="Book Antiqua" w:hAnsi="Book Antiqua"/>
          <w:color w:val="7030A0"/>
        </w:rPr>
        <w:t xml:space="preserve">. </w:t>
      </w:r>
    </w:p>
    <w:p w14:paraId="6271EDC5" w14:textId="77777777" w:rsidR="006409DB" w:rsidRDefault="006409DB" w:rsidP="006409DB">
      <w:pPr>
        <w:widowControl w:val="0"/>
        <w:jc w:val="both"/>
        <w:rPr>
          <w:rFonts w:ascii="Book Antiqua" w:hAnsi="Book Antiqua"/>
          <w:highlight w:val="yellow"/>
        </w:rPr>
      </w:pPr>
    </w:p>
    <w:p w14:paraId="47BB8F2F" w14:textId="77777777" w:rsidR="004F0B51" w:rsidRDefault="004F0B51" w:rsidP="006409DB">
      <w:pPr>
        <w:widowControl w:val="0"/>
        <w:jc w:val="both"/>
        <w:rPr>
          <w:rFonts w:ascii="Book Antiqua" w:hAnsi="Book Antiqua"/>
          <w:highlight w:val="yellow"/>
        </w:rPr>
      </w:pPr>
    </w:p>
    <w:p w14:paraId="0170D824" w14:textId="77777777" w:rsidR="004F0B51" w:rsidRDefault="004F0B51" w:rsidP="006409DB">
      <w:pPr>
        <w:widowControl w:val="0"/>
        <w:jc w:val="both"/>
        <w:rPr>
          <w:rFonts w:ascii="Book Antiqua" w:hAnsi="Book Antiqua"/>
          <w:highlight w:val="yellow"/>
        </w:rPr>
      </w:pPr>
    </w:p>
    <w:p w14:paraId="3B3F1346" w14:textId="77777777" w:rsidR="006409DB" w:rsidRPr="00C0067D" w:rsidRDefault="006409DB" w:rsidP="00C0067D">
      <w:pPr>
        <w:pStyle w:val="Heading3"/>
        <w:spacing w:before="0"/>
        <w:ind w:left="360"/>
        <w:jc w:val="left"/>
        <w:rPr>
          <w:rFonts w:cs="Arial"/>
        </w:rPr>
      </w:pPr>
      <w:bookmarkStart w:id="220" w:name="_Toc5629309"/>
      <w:bookmarkStart w:id="221" w:name="_Toc347937070"/>
      <w:bookmarkStart w:id="222" w:name="_Toc458093925"/>
      <w:r w:rsidRPr="00C0067D">
        <w:rPr>
          <w:rFonts w:cs="Arial"/>
        </w:rPr>
        <w:t>Worst-Case Modeling Configuration</w:t>
      </w:r>
      <w:bookmarkEnd w:id="220"/>
      <w:r w:rsidRPr="00C0067D">
        <w:rPr>
          <w:rFonts w:cs="Arial"/>
        </w:rPr>
        <w:t xml:space="preserve"> </w:t>
      </w:r>
      <w:bookmarkEnd w:id="221"/>
      <w:bookmarkEnd w:id="222"/>
    </w:p>
    <w:p w14:paraId="2C2E0D0F" w14:textId="77777777" w:rsidR="006409DB" w:rsidRDefault="006409DB" w:rsidP="00D16764">
      <w:pPr>
        <w:pStyle w:val="BodyTextHelvetica"/>
        <w:jc w:val="left"/>
        <w:rPr>
          <w:rFonts w:ascii="Arial" w:hAnsi="Arial"/>
          <w:color w:val="00B0F0"/>
        </w:rPr>
      </w:pPr>
      <w:r>
        <w:rPr>
          <w:rFonts w:ascii="Arial" w:hAnsi="Arial"/>
          <w:color w:val="00B0F0"/>
        </w:rPr>
        <w:t>Show how the worst-case configuration</w:t>
      </w:r>
      <w:r w:rsidR="00C0067D">
        <w:rPr>
          <w:rFonts w:ascii="Arial" w:hAnsi="Arial"/>
          <w:color w:val="00B0F0"/>
        </w:rPr>
        <w:t>(s)</w:t>
      </w:r>
      <w:r>
        <w:rPr>
          <w:rFonts w:ascii="Arial" w:hAnsi="Arial"/>
          <w:color w:val="00B0F0"/>
        </w:rPr>
        <w:t xml:space="preserve"> </w:t>
      </w:r>
      <w:r w:rsidR="00C0067D">
        <w:rPr>
          <w:rFonts w:ascii="Arial" w:hAnsi="Arial"/>
          <w:color w:val="00B0F0"/>
        </w:rPr>
        <w:t xml:space="preserve">for the build and no-build alternatives </w:t>
      </w:r>
      <w:r>
        <w:rPr>
          <w:rFonts w:ascii="Arial" w:hAnsi="Arial"/>
          <w:color w:val="00B0F0"/>
        </w:rPr>
        <w:t xml:space="preserve">was determined from the planned build scenario for each alternative. Specifically address number of lanes, average or posted speeds, and average road grades. </w:t>
      </w:r>
    </w:p>
    <w:p w14:paraId="7DB7C2B3" w14:textId="77777777" w:rsidR="00B7493B" w:rsidRDefault="00B7493B" w:rsidP="006409DB">
      <w:pPr>
        <w:rPr>
          <w:rFonts w:ascii="Book Antiqua" w:hAnsi="Book Antiqua"/>
          <w:color w:val="7030A0"/>
        </w:rPr>
      </w:pPr>
    </w:p>
    <w:p w14:paraId="0DB54D75" w14:textId="6F7E2743" w:rsidR="006409DB" w:rsidRPr="00FB5EEB" w:rsidRDefault="006409DB" w:rsidP="006409DB">
      <w:pPr>
        <w:rPr>
          <w:rFonts w:ascii="Book Antiqua" w:hAnsi="Book Antiqua"/>
          <w:color w:val="7030A0"/>
        </w:rPr>
      </w:pPr>
      <w:r w:rsidRPr="00023FCA">
        <w:rPr>
          <w:rFonts w:ascii="Book Antiqua" w:hAnsi="Book Antiqua"/>
          <w:color w:val="7030A0"/>
        </w:rPr>
        <w:t>For reference, in Section 1, E</w:t>
      </w:r>
      <w:r w:rsidRPr="00FB5EEB">
        <w:rPr>
          <w:rFonts w:ascii="Book Antiqua" w:hAnsi="Book Antiqua"/>
          <w:color w:val="7030A0"/>
        </w:rPr>
        <w:t>xhibits 1.1.</w:t>
      </w:r>
      <w:r w:rsidR="009F20EE">
        <w:rPr>
          <w:rFonts w:ascii="Book Antiqua" w:hAnsi="Book Antiqua"/>
          <w:color w:val="7030A0"/>
        </w:rPr>
        <w:t>#</w:t>
      </w:r>
      <w:r w:rsidRPr="00FB5EEB">
        <w:rPr>
          <w:rFonts w:ascii="Book Antiqua" w:hAnsi="Book Antiqua"/>
          <w:color w:val="7030A0"/>
        </w:rPr>
        <w:t xml:space="preserve"> and Exhibit 1.1.</w:t>
      </w:r>
      <w:r w:rsidR="009F20EE">
        <w:rPr>
          <w:rFonts w:ascii="Book Antiqua" w:hAnsi="Book Antiqua"/>
          <w:color w:val="7030A0"/>
        </w:rPr>
        <w:t>#</w:t>
      </w:r>
      <w:r w:rsidRPr="00FB5EEB">
        <w:rPr>
          <w:rFonts w:ascii="Book Antiqua" w:hAnsi="Book Antiqua"/>
          <w:color w:val="7030A0"/>
        </w:rPr>
        <w:t xml:space="preserve"> provide an overview and aerial of the project area, respectively. Exhibit 1.1.</w:t>
      </w:r>
      <w:r w:rsidR="009F20EE">
        <w:rPr>
          <w:rFonts w:ascii="Book Antiqua" w:hAnsi="Book Antiqua"/>
          <w:color w:val="7030A0"/>
        </w:rPr>
        <w:t>#</w:t>
      </w:r>
      <w:r w:rsidRPr="00FB5EEB">
        <w:rPr>
          <w:rFonts w:ascii="Book Antiqua" w:hAnsi="Book Antiqua"/>
          <w:color w:val="7030A0"/>
        </w:rPr>
        <w:t xml:space="preserve"> presents the project plan and profile title sheet. Exhibit 1.1.</w:t>
      </w:r>
      <w:r w:rsidR="009F20EE">
        <w:rPr>
          <w:rFonts w:ascii="Book Antiqua" w:hAnsi="Book Antiqua"/>
          <w:color w:val="7030A0"/>
        </w:rPr>
        <w:t>#</w:t>
      </w:r>
      <w:r w:rsidRPr="00FB5EEB">
        <w:rPr>
          <w:rFonts w:ascii="Book Antiqua" w:hAnsi="Book Antiqua"/>
          <w:color w:val="7030A0"/>
        </w:rPr>
        <w:t xml:space="preserve"> presents details on current road grades for Route </w:t>
      </w:r>
      <w:r>
        <w:rPr>
          <w:rFonts w:ascii="Book Antiqua" w:hAnsi="Book Antiqua"/>
          <w:color w:val="7030A0"/>
        </w:rPr>
        <w:t>x</w:t>
      </w:r>
      <w:r w:rsidRPr="00FB5EEB">
        <w:rPr>
          <w:rFonts w:ascii="Book Antiqua" w:hAnsi="Book Antiqua"/>
          <w:color w:val="7030A0"/>
        </w:rPr>
        <w:t>, Boulevard and other local roads. Exhibits 1.1.</w:t>
      </w:r>
      <w:r w:rsidR="00B3234A">
        <w:rPr>
          <w:rFonts w:ascii="Book Antiqua" w:hAnsi="Book Antiqua"/>
          <w:color w:val="7030A0"/>
        </w:rPr>
        <w:t>#</w:t>
      </w:r>
      <w:r w:rsidRPr="00FB5EEB">
        <w:rPr>
          <w:rFonts w:ascii="Book Antiqua" w:hAnsi="Book Antiqua"/>
          <w:color w:val="7030A0"/>
        </w:rPr>
        <w:t xml:space="preserve"> and 1.1.</w:t>
      </w:r>
      <w:r w:rsidR="00B3234A">
        <w:rPr>
          <w:rFonts w:ascii="Book Antiqua" w:hAnsi="Book Antiqua"/>
          <w:color w:val="7030A0"/>
        </w:rPr>
        <w:t>#</w:t>
      </w:r>
      <w:r w:rsidRPr="00FB5EEB">
        <w:rPr>
          <w:rFonts w:ascii="Book Antiqua" w:hAnsi="Book Antiqua"/>
          <w:color w:val="7030A0"/>
        </w:rPr>
        <w:t xml:space="preserve"> present Alternatives 1 and 2 for the proposed grade separation. </w:t>
      </w:r>
    </w:p>
    <w:p w14:paraId="7F6941DD" w14:textId="77777777" w:rsidR="006409DB" w:rsidRPr="00377EF9" w:rsidRDefault="006409DB" w:rsidP="006409DB">
      <w:pPr>
        <w:rPr>
          <w:rFonts w:ascii="Book Antiqua" w:hAnsi="Book Antiqua"/>
        </w:rPr>
      </w:pPr>
    </w:p>
    <w:p w14:paraId="0410BC9E" w14:textId="77777777" w:rsidR="006409DB" w:rsidRPr="00D13931" w:rsidRDefault="006409DB" w:rsidP="006409DB">
      <w:pPr>
        <w:rPr>
          <w:rFonts w:ascii="Book Antiqua" w:hAnsi="Book Antiqua"/>
          <w:color w:val="7030A0"/>
        </w:rPr>
      </w:pPr>
      <w:r w:rsidRPr="00D13931">
        <w:rPr>
          <w:rFonts w:ascii="Book Antiqua" w:hAnsi="Book Antiqua"/>
          <w:color w:val="7030A0"/>
        </w:rPr>
        <w:t>The planned (build scenario) facilities include:</w:t>
      </w:r>
    </w:p>
    <w:p w14:paraId="11209A4C" w14:textId="77777777" w:rsidR="006409DB" w:rsidRPr="00D13931" w:rsidRDefault="006409DB" w:rsidP="006F5C4A">
      <w:pPr>
        <w:pStyle w:val="ListParagraph"/>
        <w:numPr>
          <w:ilvl w:val="0"/>
          <w:numId w:val="11"/>
        </w:numPr>
        <w:rPr>
          <w:rFonts w:ascii="Book Antiqua" w:hAnsi="Book Antiqua"/>
          <w:color w:val="7030A0"/>
        </w:rPr>
      </w:pPr>
      <w:r w:rsidRPr="00D13931">
        <w:rPr>
          <w:rFonts w:ascii="Book Antiqua" w:hAnsi="Book Antiqua"/>
          <w:color w:val="7030A0"/>
        </w:rPr>
        <w:t xml:space="preserve">Route x: </w:t>
      </w:r>
    </w:p>
    <w:p w14:paraId="2ACBFF1F" w14:textId="77777777" w:rsidR="006409DB" w:rsidRPr="00D13931" w:rsidRDefault="006409DB" w:rsidP="006F5C4A">
      <w:pPr>
        <w:pStyle w:val="ListParagraph"/>
        <w:numPr>
          <w:ilvl w:val="1"/>
          <w:numId w:val="11"/>
        </w:numPr>
        <w:rPr>
          <w:rFonts w:ascii="Book Antiqua" w:hAnsi="Book Antiqua"/>
          <w:color w:val="7030A0"/>
        </w:rPr>
      </w:pPr>
      <w:r w:rsidRPr="00D13931">
        <w:rPr>
          <w:rFonts w:ascii="Book Antiqua" w:hAnsi="Book Antiqua"/>
          <w:color w:val="7030A0"/>
        </w:rPr>
        <w:t>Four lanes (two in each direction) with no dedicated left or right turn lanes.</w:t>
      </w:r>
    </w:p>
    <w:p w14:paraId="6F0713DD" w14:textId="77777777" w:rsidR="006409DB" w:rsidRPr="00D13931" w:rsidRDefault="006409DB" w:rsidP="006F5C4A">
      <w:pPr>
        <w:pStyle w:val="ListParagraph"/>
        <w:numPr>
          <w:ilvl w:val="0"/>
          <w:numId w:val="11"/>
        </w:numPr>
        <w:rPr>
          <w:rFonts w:ascii="Book Antiqua" w:hAnsi="Book Antiqua"/>
          <w:color w:val="7030A0"/>
        </w:rPr>
      </w:pPr>
      <w:r w:rsidRPr="00D13931">
        <w:rPr>
          <w:rFonts w:ascii="Book Antiqua" w:hAnsi="Book Antiqua"/>
          <w:color w:val="7030A0"/>
        </w:rPr>
        <w:t xml:space="preserve">Route x grade separation: </w:t>
      </w:r>
    </w:p>
    <w:p w14:paraId="7D91E9B0" w14:textId="77777777" w:rsidR="006409DB" w:rsidRPr="00D13931" w:rsidRDefault="006409DB" w:rsidP="006F5C4A">
      <w:pPr>
        <w:pStyle w:val="ListParagraph"/>
        <w:numPr>
          <w:ilvl w:val="1"/>
          <w:numId w:val="11"/>
        </w:numPr>
        <w:rPr>
          <w:rFonts w:ascii="Book Antiqua" w:hAnsi="Book Antiqua"/>
          <w:color w:val="7030A0"/>
        </w:rPr>
      </w:pPr>
      <w:r w:rsidRPr="00D13931">
        <w:rPr>
          <w:rFonts w:ascii="Book Antiqua" w:hAnsi="Book Antiqua"/>
          <w:color w:val="7030A0"/>
        </w:rPr>
        <w:t>Four lanes (two in each direction) open to traffic, but constructed to accommodate four lanes in each direction in the future.</w:t>
      </w:r>
    </w:p>
    <w:p w14:paraId="61BEEE0F" w14:textId="77777777" w:rsidR="006409DB" w:rsidRPr="00D13931" w:rsidRDefault="006409DB" w:rsidP="006F5C4A">
      <w:pPr>
        <w:pStyle w:val="ListParagraph"/>
        <w:numPr>
          <w:ilvl w:val="0"/>
          <w:numId w:val="11"/>
        </w:numPr>
        <w:rPr>
          <w:rFonts w:ascii="Book Antiqua" w:hAnsi="Book Antiqua"/>
          <w:color w:val="7030A0"/>
        </w:rPr>
      </w:pPr>
      <w:r w:rsidRPr="00D13931">
        <w:rPr>
          <w:rFonts w:ascii="Book Antiqua" w:hAnsi="Book Antiqua"/>
          <w:color w:val="7030A0"/>
        </w:rPr>
        <w:t>Roadways south of Route x:</w:t>
      </w:r>
    </w:p>
    <w:p w14:paraId="74BFAFA8" w14:textId="77777777" w:rsidR="006409DB" w:rsidRPr="00D13931" w:rsidRDefault="006409DB" w:rsidP="006F5C4A">
      <w:pPr>
        <w:pStyle w:val="ListParagraph"/>
        <w:numPr>
          <w:ilvl w:val="1"/>
          <w:numId w:val="11"/>
        </w:numPr>
        <w:rPr>
          <w:rFonts w:ascii="Book Antiqua" w:hAnsi="Book Antiqua"/>
          <w:color w:val="7030A0"/>
        </w:rPr>
      </w:pPr>
      <w:r w:rsidRPr="00D13931">
        <w:rPr>
          <w:rFonts w:ascii="Book Antiqua" w:hAnsi="Book Antiqua"/>
          <w:color w:val="7030A0"/>
        </w:rPr>
        <w:t>Pkwy currently has two lanes in each direction, and will be widened to provide one left turn lane to Route x and one left turn lane to Ct.</w:t>
      </w:r>
    </w:p>
    <w:p w14:paraId="78C2A3AF" w14:textId="77777777" w:rsidR="006409DB" w:rsidRPr="00D13931" w:rsidRDefault="006409DB" w:rsidP="006F5C4A">
      <w:pPr>
        <w:pStyle w:val="ListParagraph"/>
        <w:numPr>
          <w:ilvl w:val="0"/>
          <w:numId w:val="11"/>
        </w:numPr>
        <w:rPr>
          <w:rFonts w:ascii="Book Antiqua" w:hAnsi="Book Antiqua"/>
          <w:color w:val="7030A0"/>
        </w:rPr>
      </w:pPr>
      <w:r w:rsidRPr="00D13931">
        <w:rPr>
          <w:rFonts w:ascii="Book Antiqua" w:hAnsi="Book Antiqua"/>
          <w:color w:val="7030A0"/>
        </w:rPr>
        <w:t xml:space="preserve">Roadways north of Route x: unchanged. </w:t>
      </w:r>
    </w:p>
    <w:p w14:paraId="5E0E60E4" w14:textId="77777777" w:rsidR="006409DB" w:rsidRPr="00D13931" w:rsidRDefault="006409DB" w:rsidP="006F5C4A">
      <w:pPr>
        <w:pStyle w:val="ListParagraph"/>
        <w:numPr>
          <w:ilvl w:val="1"/>
          <w:numId w:val="11"/>
        </w:numPr>
        <w:rPr>
          <w:rFonts w:ascii="Book Antiqua" w:hAnsi="Book Antiqua"/>
          <w:color w:val="7030A0"/>
        </w:rPr>
      </w:pPr>
      <w:r w:rsidRPr="00D13931">
        <w:rPr>
          <w:rFonts w:ascii="Book Antiqua" w:hAnsi="Book Antiqua"/>
          <w:color w:val="7030A0"/>
        </w:rPr>
        <w:t>Route x and Park Way: four way stop, without dedicated left turn lanes for the intersecting roadways.</w:t>
      </w:r>
    </w:p>
    <w:p w14:paraId="68A7EF74" w14:textId="77777777" w:rsidR="006409DB" w:rsidRPr="00D13931" w:rsidRDefault="006409DB" w:rsidP="006409DB">
      <w:pPr>
        <w:rPr>
          <w:rFonts w:ascii="Book Antiqua" w:hAnsi="Book Antiqua"/>
          <w:color w:val="7030A0"/>
        </w:rPr>
      </w:pPr>
    </w:p>
    <w:p w14:paraId="0D9A332C" w14:textId="77777777" w:rsidR="006409DB" w:rsidRPr="00D13931" w:rsidRDefault="006409DB" w:rsidP="006409DB">
      <w:pPr>
        <w:rPr>
          <w:rFonts w:ascii="Book Antiqua" w:hAnsi="Book Antiqua"/>
          <w:color w:val="7030A0"/>
        </w:rPr>
      </w:pPr>
      <w:r w:rsidRPr="00D13931">
        <w:rPr>
          <w:rFonts w:ascii="Book Antiqua" w:hAnsi="Book Antiqua"/>
          <w:color w:val="7030A0"/>
        </w:rPr>
        <w:t>Route x would be unimproved, i.e., it would have three lanes in each direction at the location of the grade separation with one additional (auxiliary) lane westbound. Ultimately</w:t>
      </w:r>
      <w:r w:rsidR="001522B9">
        <w:rPr>
          <w:rFonts w:ascii="Book Antiqua" w:hAnsi="Book Antiqua"/>
          <w:color w:val="7030A0"/>
        </w:rPr>
        <w:t>,</w:t>
      </w:r>
      <w:r w:rsidRPr="00D13931">
        <w:rPr>
          <w:rFonts w:ascii="Book Antiqua" w:hAnsi="Book Antiqua"/>
          <w:color w:val="7030A0"/>
        </w:rPr>
        <w:t xml:space="preserve"> it may have four lanes in each direction, with one auxiliary lane westbound. The posted speed is currently 55 mph and average road grade ranges from 0.15% to 0.72%.</w:t>
      </w:r>
    </w:p>
    <w:p w14:paraId="6FA9E663" w14:textId="77777777" w:rsidR="006409DB" w:rsidRPr="00D13931" w:rsidRDefault="006409DB" w:rsidP="006409DB">
      <w:pPr>
        <w:rPr>
          <w:rFonts w:ascii="Book Antiqua" w:hAnsi="Book Antiqua"/>
          <w:color w:val="7030A0"/>
        </w:rPr>
      </w:pPr>
    </w:p>
    <w:p w14:paraId="63F86823" w14:textId="77777777" w:rsidR="006409DB" w:rsidRPr="00D13931" w:rsidRDefault="006409DB" w:rsidP="006409DB">
      <w:pPr>
        <w:rPr>
          <w:rFonts w:ascii="Book Antiqua" w:hAnsi="Book Antiqua"/>
          <w:color w:val="7030A0"/>
        </w:rPr>
      </w:pPr>
      <w:r w:rsidRPr="00D13931">
        <w:rPr>
          <w:rFonts w:ascii="Book Antiqua" w:hAnsi="Book Antiqua"/>
          <w:color w:val="7030A0"/>
        </w:rPr>
        <w:t xml:space="preserve">Among local roads other than the Route x grade separation, average road grades ranged from 0.57% to 4.47%, (Exhibit 1.1.4). The Route x grade separation itself would have the highest average road grade (6.7%). </w:t>
      </w:r>
    </w:p>
    <w:p w14:paraId="4BBFF070" w14:textId="77777777" w:rsidR="006409DB" w:rsidRPr="00D13931" w:rsidRDefault="006409DB" w:rsidP="006409DB">
      <w:pPr>
        <w:rPr>
          <w:rFonts w:ascii="Book Antiqua" w:hAnsi="Book Antiqua"/>
          <w:color w:val="7030A0"/>
        </w:rPr>
      </w:pPr>
    </w:p>
    <w:p w14:paraId="1D77DDD8" w14:textId="77777777" w:rsidR="006409DB" w:rsidRPr="00D13931" w:rsidRDefault="006409DB" w:rsidP="006409DB">
      <w:pPr>
        <w:rPr>
          <w:rFonts w:ascii="Book Antiqua" w:hAnsi="Book Antiqua"/>
          <w:color w:val="7030A0"/>
        </w:rPr>
      </w:pPr>
      <w:r w:rsidRPr="00D13931">
        <w:rPr>
          <w:rFonts w:ascii="Book Antiqua" w:hAnsi="Book Antiqua"/>
          <w:color w:val="7030A0"/>
        </w:rPr>
        <w:t>For local roads, posted speeds ranged from 15 mph on Park Way to 40 mph on R</w:t>
      </w:r>
      <w:r w:rsidR="006D4D73">
        <w:rPr>
          <w:rFonts w:ascii="Book Antiqua" w:hAnsi="Book Antiqua"/>
          <w:color w:val="7030A0"/>
        </w:rPr>
        <w:t>oad</w:t>
      </w:r>
      <w:r w:rsidRPr="00D13931">
        <w:rPr>
          <w:rFonts w:ascii="Book Antiqua" w:hAnsi="Book Antiqua"/>
          <w:color w:val="7030A0"/>
        </w:rPr>
        <w:t xml:space="preserve"> (west side of </w:t>
      </w:r>
      <w:r w:rsidR="00416B77">
        <w:rPr>
          <w:rFonts w:ascii="Book Antiqua" w:hAnsi="Book Antiqua"/>
          <w:color w:val="7030A0"/>
        </w:rPr>
        <w:t>Route x</w:t>
      </w:r>
      <w:r w:rsidRPr="00D13931">
        <w:rPr>
          <w:rFonts w:ascii="Book Antiqua" w:hAnsi="Book Antiqua"/>
          <w:color w:val="7030A0"/>
        </w:rPr>
        <w:t xml:space="preserve">). More detail on posted speeds is provided in the traffic forecast memorandum in Appendix A. </w:t>
      </w:r>
    </w:p>
    <w:p w14:paraId="1A866330" w14:textId="77777777" w:rsidR="006409DB" w:rsidRPr="00D13931" w:rsidRDefault="006409DB" w:rsidP="006409DB">
      <w:pPr>
        <w:rPr>
          <w:rFonts w:ascii="Book Antiqua" w:hAnsi="Book Antiqua"/>
          <w:color w:val="7030A0"/>
          <w:highlight w:val="yellow"/>
        </w:rPr>
      </w:pPr>
    </w:p>
    <w:p w14:paraId="3097F95C" w14:textId="55B53804" w:rsidR="006409DB" w:rsidRPr="00D13931" w:rsidRDefault="006409DB" w:rsidP="006409DB">
      <w:pPr>
        <w:rPr>
          <w:rFonts w:ascii="Book Antiqua" w:hAnsi="Book Antiqua"/>
          <w:color w:val="7030A0"/>
        </w:rPr>
      </w:pPr>
      <w:r w:rsidRPr="00D13931">
        <w:rPr>
          <w:rFonts w:ascii="Book Antiqua" w:hAnsi="Book Antiqua"/>
          <w:color w:val="7030A0"/>
        </w:rPr>
        <w:t xml:space="preserve">The worst-case (build scenario) configuration for modeling was </w:t>
      </w:r>
      <w:r w:rsidR="004C3F25">
        <w:rPr>
          <w:rFonts w:ascii="Book Antiqua" w:hAnsi="Book Antiqua"/>
          <w:color w:val="7030A0"/>
        </w:rPr>
        <w:t xml:space="preserve">therefore specified </w:t>
      </w:r>
      <w:r w:rsidRPr="00D13931">
        <w:rPr>
          <w:rFonts w:ascii="Book Antiqua" w:hAnsi="Book Antiqua"/>
          <w:color w:val="7030A0"/>
        </w:rPr>
        <w:t>as follows:</w:t>
      </w:r>
    </w:p>
    <w:p w14:paraId="51461EDB" w14:textId="77777777" w:rsidR="006409DB" w:rsidRPr="00D13931" w:rsidRDefault="006409DB" w:rsidP="006F5C4A">
      <w:pPr>
        <w:pStyle w:val="ListParagraph"/>
        <w:numPr>
          <w:ilvl w:val="0"/>
          <w:numId w:val="11"/>
        </w:numPr>
        <w:rPr>
          <w:rFonts w:ascii="Book Antiqua" w:hAnsi="Book Antiqua"/>
          <w:color w:val="7030A0"/>
        </w:rPr>
      </w:pPr>
      <w:r w:rsidRPr="00D13931">
        <w:rPr>
          <w:rFonts w:ascii="Book Antiqua" w:hAnsi="Book Antiqua"/>
          <w:color w:val="7030A0"/>
        </w:rPr>
        <w:t>Route x:</w:t>
      </w:r>
    </w:p>
    <w:p w14:paraId="0A1A88A2" w14:textId="77777777" w:rsidR="006409DB" w:rsidRPr="00D13931" w:rsidRDefault="006409DB" w:rsidP="006F5C4A">
      <w:pPr>
        <w:pStyle w:val="ListParagraph"/>
        <w:numPr>
          <w:ilvl w:val="1"/>
          <w:numId w:val="11"/>
        </w:numPr>
        <w:rPr>
          <w:rFonts w:ascii="Book Antiqua" w:hAnsi="Book Antiqua"/>
          <w:color w:val="7030A0"/>
        </w:rPr>
      </w:pPr>
      <w:r w:rsidRPr="00D13931">
        <w:rPr>
          <w:rFonts w:ascii="Book Antiqua" w:hAnsi="Book Antiqua"/>
          <w:color w:val="7030A0"/>
        </w:rPr>
        <w:t>10 lanes, with a road grade of +1% eastbound and -1% westbound, and posted speed of 55 mph (as planned).</w:t>
      </w:r>
    </w:p>
    <w:p w14:paraId="36F876DC" w14:textId="4A6BDC67" w:rsidR="006409DB" w:rsidRPr="00D13931" w:rsidRDefault="006409DB" w:rsidP="006F5C4A">
      <w:pPr>
        <w:pStyle w:val="ListParagraph"/>
        <w:numPr>
          <w:ilvl w:val="1"/>
          <w:numId w:val="11"/>
        </w:numPr>
        <w:rPr>
          <w:rFonts w:ascii="Book Antiqua" w:hAnsi="Book Antiqua"/>
          <w:color w:val="7030A0"/>
        </w:rPr>
      </w:pPr>
      <w:r w:rsidRPr="00D13931">
        <w:rPr>
          <w:rFonts w:ascii="Book Antiqua" w:hAnsi="Book Antiqua"/>
          <w:color w:val="7030A0"/>
        </w:rPr>
        <w:t xml:space="preserve">This configuration has more lanes (all filled with worst-case traffic volumes) and higher road grades than the planned scenario, which makes </w:t>
      </w:r>
      <w:r w:rsidR="003F4D96">
        <w:rPr>
          <w:rFonts w:ascii="Book Antiqua" w:hAnsi="Book Antiqua"/>
          <w:color w:val="7030A0"/>
        </w:rPr>
        <w:t>this configuration</w:t>
      </w:r>
      <w:r w:rsidR="003F4D96" w:rsidRPr="00D13931">
        <w:rPr>
          <w:rFonts w:ascii="Book Antiqua" w:hAnsi="Book Antiqua"/>
          <w:color w:val="7030A0"/>
        </w:rPr>
        <w:t xml:space="preserve"> </w:t>
      </w:r>
      <w:r w:rsidRPr="00D13931">
        <w:rPr>
          <w:rFonts w:ascii="Book Antiqua" w:hAnsi="Book Antiqua"/>
          <w:color w:val="7030A0"/>
        </w:rPr>
        <w:t xml:space="preserve">a worst-case </w:t>
      </w:r>
      <w:r w:rsidR="003F4D96">
        <w:rPr>
          <w:rFonts w:ascii="Book Antiqua" w:hAnsi="Book Antiqua"/>
          <w:color w:val="7030A0"/>
        </w:rPr>
        <w:t>scenario</w:t>
      </w:r>
      <w:r w:rsidRPr="00D13931">
        <w:rPr>
          <w:rFonts w:ascii="Book Antiqua" w:hAnsi="Book Antiqua"/>
          <w:color w:val="7030A0"/>
        </w:rPr>
        <w:t xml:space="preserve">. </w:t>
      </w:r>
    </w:p>
    <w:p w14:paraId="677B1ADE" w14:textId="77777777" w:rsidR="006409DB" w:rsidRPr="00D13931" w:rsidRDefault="006409DB" w:rsidP="006F5C4A">
      <w:pPr>
        <w:pStyle w:val="ListParagraph"/>
        <w:numPr>
          <w:ilvl w:val="0"/>
          <w:numId w:val="21"/>
        </w:numPr>
        <w:rPr>
          <w:rFonts w:ascii="Book Antiqua" w:hAnsi="Book Antiqua"/>
          <w:color w:val="7030A0"/>
        </w:rPr>
      </w:pPr>
      <w:r w:rsidRPr="00D13931">
        <w:rPr>
          <w:rFonts w:ascii="Book Antiqua" w:hAnsi="Book Antiqua"/>
          <w:color w:val="7030A0"/>
        </w:rPr>
        <w:t>Route x Grade Separation  &amp; local roads:</w:t>
      </w:r>
    </w:p>
    <w:p w14:paraId="78C29EDF" w14:textId="77777777" w:rsidR="006409DB" w:rsidRPr="00D13931" w:rsidRDefault="006409DB" w:rsidP="006F5C4A">
      <w:pPr>
        <w:pStyle w:val="ListParagraph"/>
        <w:numPr>
          <w:ilvl w:val="1"/>
          <w:numId w:val="21"/>
        </w:numPr>
        <w:rPr>
          <w:rFonts w:ascii="Book Antiqua" w:hAnsi="Book Antiqua"/>
          <w:color w:val="7030A0"/>
        </w:rPr>
      </w:pPr>
      <w:r w:rsidRPr="00D13931">
        <w:rPr>
          <w:rFonts w:ascii="Book Antiqua" w:hAnsi="Book Antiqua"/>
          <w:color w:val="7030A0"/>
        </w:rPr>
        <w:t>8 lanes, with road grades of +/- 7% and posted speed of 40 mph.</w:t>
      </w:r>
    </w:p>
    <w:p w14:paraId="5D55C440" w14:textId="77777777" w:rsidR="006409DB" w:rsidRPr="00D13931" w:rsidRDefault="006409DB" w:rsidP="006F5C4A">
      <w:pPr>
        <w:pStyle w:val="ListParagraph"/>
        <w:numPr>
          <w:ilvl w:val="1"/>
          <w:numId w:val="21"/>
        </w:numPr>
        <w:rPr>
          <w:rFonts w:ascii="Book Antiqua" w:hAnsi="Book Antiqua"/>
          <w:color w:val="7030A0"/>
        </w:rPr>
      </w:pPr>
      <w:r w:rsidRPr="00D13931">
        <w:rPr>
          <w:rFonts w:ascii="Book Antiqua" w:hAnsi="Book Antiqua"/>
          <w:color w:val="7030A0"/>
        </w:rPr>
        <w:t xml:space="preserve">This configuration has more lanes (all filled with worst-case traffic volumes), higher road grades, and higher speeds for all but one link in the planned build scenario. </w:t>
      </w:r>
    </w:p>
    <w:p w14:paraId="3E56B32D" w14:textId="77777777" w:rsidR="006409DB" w:rsidRPr="00D13931" w:rsidRDefault="006409DB" w:rsidP="006F5C4A">
      <w:pPr>
        <w:pStyle w:val="ListParagraph"/>
        <w:numPr>
          <w:ilvl w:val="2"/>
          <w:numId w:val="21"/>
        </w:numPr>
        <w:rPr>
          <w:rFonts w:ascii="Book Antiqua" w:hAnsi="Book Antiqua"/>
          <w:color w:val="7030A0"/>
        </w:rPr>
      </w:pPr>
      <w:r w:rsidRPr="00D13931">
        <w:rPr>
          <w:rFonts w:ascii="Book Antiqua" w:hAnsi="Book Antiqua"/>
          <w:color w:val="7030A0"/>
        </w:rPr>
        <w:t>Note MOVES</w:t>
      </w:r>
      <w:r w:rsidR="007629DC">
        <w:rPr>
          <w:rFonts w:ascii="Book Antiqua" w:hAnsi="Book Antiqua"/>
          <w:color w:val="7030A0"/>
        </w:rPr>
        <w:t xml:space="preserve"> </w:t>
      </w:r>
      <w:r w:rsidRPr="00D13931">
        <w:rPr>
          <w:rFonts w:ascii="Book Antiqua" w:hAnsi="Book Antiqua"/>
          <w:color w:val="7030A0"/>
        </w:rPr>
        <w:t>emission factors increase with road grade, so the selection of the highest road grade (even above those for the planned alternatives) serves as a worst-case assumption.</w:t>
      </w:r>
    </w:p>
    <w:p w14:paraId="1F249CB7" w14:textId="77777777" w:rsidR="006409DB" w:rsidRPr="00D13931" w:rsidRDefault="006409DB" w:rsidP="006F5C4A">
      <w:pPr>
        <w:pStyle w:val="ListParagraph"/>
        <w:numPr>
          <w:ilvl w:val="2"/>
          <w:numId w:val="21"/>
        </w:numPr>
        <w:rPr>
          <w:rFonts w:ascii="Book Antiqua" w:hAnsi="Book Antiqua"/>
          <w:color w:val="7030A0"/>
        </w:rPr>
      </w:pPr>
      <w:r w:rsidRPr="00D13931">
        <w:rPr>
          <w:rFonts w:ascii="Book Antiqua" w:hAnsi="Book Antiqua"/>
          <w:color w:val="7030A0"/>
        </w:rPr>
        <w:t>MOVES</w:t>
      </w:r>
      <w:r w:rsidR="007629DC">
        <w:rPr>
          <w:rFonts w:ascii="Book Antiqua" w:hAnsi="Book Antiqua"/>
          <w:color w:val="7030A0"/>
        </w:rPr>
        <w:t xml:space="preserve"> </w:t>
      </w:r>
      <w:r w:rsidR="00291F9D">
        <w:rPr>
          <w:rFonts w:ascii="Book Antiqua" w:hAnsi="Book Antiqua"/>
          <w:color w:val="7030A0"/>
        </w:rPr>
        <w:t xml:space="preserve">modeled </w:t>
      </w:r>
      <w:r w:rsidRPr="00D13931">
        <w:rPr>
          <w:rFonts w:ascii="Book Antiqua" w:hAnsi="Book Antiqua"/>
          <w:color w:val="7030A0"/>
        </w:rPr>
        <w:t>emissions vary significantly with speed. At road grades of 7%, the MOVES</w:t>
      </w:r>
      <w:r w:rsidR="007629DC">
        <w:rPr>
          <w:rFonts w:ascii="Book Antiqua" w:hAnsi="Book Antiqua"/>
          <w:color w:val="7030A0"/>
        </w:rPr>
        <w:t xml:space="preserve"> </w:t>
      </w:r>
      <w:r w:rsidRPr="00D13931">
        <w:rPr>
          <w:rFonts w:ascii="Book Antiqua" w:hAnsi="Book Antiqua"/>
          <w:color w:val="7030A0"/>
        </w:rPr>
        <w:t>modeled emission factor for CO for unrestricted access facilities is significantly higher at 40 mph than it is at 15 mph and therefore 40</w:t>
      </w:r>
      <w:r w:rsidR="003F4D96">
        <w:rPr>
          <w:rFonts w:ascii="Book Antiqua" w:hAnsi="Book Antiqua"/>
          <w:color w:val="7030A0"/>
        </w:rPr>
        <w:t xml:space="preserve"> </w:t>
      </w:r>
      <w:r w:rsidRPr="00D13931">
        <w:rPr>
          <w:rFonts w:ascii="Book Antiqua" w:hAnsi="Book Antiqua"/>
          <w:color w:val="7030A0"/>
        </w:rPr>
        <w:t>mph is a better worst-case assumption for local roads.</w:t>
      </w:r>
    </w:p>
    <w:p w14:paraId="5A9CEA60" w14:textId="77777777" w:rsidR="00D80981" w:rsidRPr="00377EF9" w:rsidRDefault="00D80981" w:rsidP="00BE7A3A">
      <w:pPr>
        <w:pStyle w:val="BodyTextHelvetica"/>
        <w:jc w:val="left"/>
        <w:rPr>
          <w:rFonts w:ascii="Book Antiqua" w:hAnsi="Book Antiqua"/>
        </w:rPr>
      </w:pPr>
    </w:p>
    <w:p w14:paraId="50D8532B" w14:textId="77777777" w:rsidR="0091338C" w:rsidRPr="00377EF9" w:rsidRDefault="0091338C" w:rsidP="0087374B">
      <w:pPr>
        <w:pStyle w:val="Heading3"/>
        <w:spacing w:before="0"/>
        <w:ind w:left="360"/>
        <w:jc w:val="left"/>
        <w:rPr>
          <w:rFonts w:cs="Arial"/>
        </w:rPr>
      </w:pPr>
      <w:bookmarkStart w:id="223" w:name="_Toc458093918"/>
      <w:bookmarkStart w:id="224" w:name="_Toc5629310"/>
      <w:r w:rsidRPr="00377EF9">
        <w:rPr>
          <w:rFonts w:cs="Arial"/>
        </w:rPr>
        <w:t xml:space="preserve">Emission </w:t>
      </w:r>
      <w:r w:rsidR="00F04027" w:rsidRPr="00377EF9">
        <w:rPr>
          <w:rFonts w:cs="Arial"/>
        </w:rPr>
        <w:t>Modeling</w:t>
      </w:r>
      <w:bookmarkEnd w:id="223"/>
      <w:bookmarkEnd w:id="224"/>
    </w:p>
    <w:p w14:paraId="15FB80D9" w14:textId="77777777" w:rsidR="00F56FBC" w:rsidRPr="00377EF9" w:rsidRDefault="00F56FBC" w:rsidP="006E7456">
      <w:pPr>
        <w:rPr>
          <w:rFonts w:ascii="Arial Narrow" w:hAnsi="Arial Narrow"/>
          <w:i/>
          <w:iCs/>
          <w:sz w:val="14"/>
          <w:szCs w:val="18"/>
          <w:highlight w:val="yellow"/>
        </w:rPr>
      </w:pPr>
    </w:p>
    <w:p w14:paraId="6C8AD1B5" w14:textId="77777777" w:rsidR="001B74FF" w:rsidRDefault="00706C2E" w:rsidP="006E7456">
      <w:pPr>
        <w:rPr>
          <w:rFonts w:ascii="Book Antiqua" w:hAnsi="Book Antiqua"/>
        </w:rPr>
      </w:pPr>
      <w:r>
        <w:rPr>
          <w:rFonts w:ascii="Book Antiqua" w:hAnsi="Book Antiqua"/>
        </w:rPr>
        <w:t xml:space="preserve">Modeling inputs </w:t>
      </w:r>
      <w:r w:rsidR="001B74FF" w:rsidRPr="00706C2E">
        <w:rPr>
          <w:rFonts w:ascii="Book Antiqua" w:hAnsi="Book Antiqua"/>
        </w:rPr>
        <w:t xml:space="preserve">are </w:t>
      </w:r>
      <w:r w:rsidR="009E4DD2" w:rsidRPr="00706C2E">
        <w:rPr>
          <w:rFonts w:ascii="Book Antiqua" w:hAnsi="Book Antiqua"/>
        </w:rPr>
        <w:t xml:space="preserve">summarized </w:t>
      </w:r>
      <w:r w:rsidR="001B74FF" w:rsidRPr="00706C2E">
        <w:rPr>
          <w:rFonts w:ascii="Book Antiqua" w:hAnsi="Book Antiqua"/>
        </w:rPr>
        <w:t xml:space="preserve">in </w:t>
      </w:r>
      <w:r>
        <w:rPr>
          <w:rFonts w:ascii="Book Antiqua" w:hAnsi="Book Antiqua"/>
        </w:rPr>
        <w:t xml:space="preserve">this </w:t>
      </w:r>
      <w:r w:rsidR="001B74FF" w:rsidRPr="00706C2E">
        <w:rPr>
          <w:rFonts w:ascii="Book Antiqua" w:hAnsi="Book Antiqua"/>
        </w:rPr>
        <w:t>section</w:t>
      </w:r>
      <w:r>
        <w:rPr>
          <w:rFonts w:ascii="Book Antiqua" w:hAnsi="Book Antiqua"/>
        </w:rPr>
        <w:t xml:space="preserve">, with a </w:t>
      </w:r>
      <w:r w:rsidR="009E4DD2" w:rsidRPr="00377EF9">
        <w:rPr>
          <w:rFonts w:ascii="Book Antiqua" w:hAnsi="Book Antiqua"/>
        </w:rPr>
        <w:t>summary of the k</w:t>
      </w:r>
      <w:r w:rsidR="001B74FF" w:rsidRPr="00377EF9">
        <w:rPr>
          <w:rFonts w:ascii="Book Antiqua" w:hAnsi="Book Antiqua"/>
        </w:rPr>
        <w:t xml:space="preserve">ey </w:t>
      </w:r>
      <w:r w:rsidR="009E4DD2" w:rsidRPr="00377EF9">
        <w:rPr>
          <w:rFonts w:ascii="Book Antiqua" w:hAnsi="Book Antiqua"/>
        </w:rPr>
        <w:t xml:space="preserve">worst-case </w:t>
      </w:r>
      <w:r w:rsidR="001B74FF" w:rsidRPr="00377EF9">
        <w:rPr>
          <w:rFonts w:ascii="Book Antiqua" w:hAnsi="Book Antiqua"/>
        </w:rPr>
        <w:t>assumptions</w:t>
      </w:r>
      <w:r w:rsidR="00B77ED8" w:rsidRPr="00377EF9">
        <w:rPr>
          <w:rFonts w:ascii="Book Antiqua" w:hAnsi="Book Antiqua"/>
        </w:rPr>
        <w:t xml:space="preserve"> </w:t>
      </w:r>
      <w:r w:rsidR="009E4DD2" w:rsidRPr="00377EF9">
        <w:rPr>
          <w:rFonts w:ascii="Book Antiqua" w:hAnsi="Book Antiqua"/>
        </w:rPr>
        <w:t>provided at the end</w:t>
      </w:r>
      <w:r w:rsidR="001B74FF" w:rsidRPr="00377EF9">
        <w:rPr>
          <w:rFonts w:ascii="Book Antiqua" w:hAnsi="Book Antiqua"/>
        </w:rPr>
        <w:t>.</w:t>
      </w:r>
      <w:r w:rsidR="00E66911">
        <w:rPr>
          <w:rFonts w:ascii="Book Antiqua" w:hAnsi="Book Antiqua"/>
        </w:rPr>
        <w:t xml:space="preserve"> </w:t>
      </w:r>
      <w:r w:rsidR="00D85EAC" w:rsidRPr="000D5403">
        <w:rPr>
          <w:rFonts w:ascii="Book Antiqua" w:hAnsi="Book Antiqua"/>
        </w:rPr>
        <w:t xml:space="preserve">Appendix B provides </w:t>
      </w:r>
      <w:r w:rsidRPr="000D5403">
        <w:rPr>
          <w:rFonts w:ascii="Book Antiqua" w:hAnsi="Book Antiqua"/>
        </w:rPr>
        <w:t xml:space="preserve">additional background on </w:t>
      </w:r>
      <w:r w:rsidR="00D85EAC" w:rsidRPr="000D5403">
        <w:rPr>
          <w:rFonts w:ascii="Book Antiqua" w:hAnsi="Book Antiqua"/>
        </w:rPr>
        <w:t>modeling inputs</w:t>
      </w:r>
      <w:r w:rsidR="000451CB" w:rsidRPr="000D5403">
        <w:rPr>
          <w:rFonts w:ascii="Book Antiqua" w:hAnsi="Book Antiqua"/>
        </w:rPr>
        <w:t xml:space="preserve"> as applied in this analysis</w:t>
      </w:r>
      <w:r w:rsidR="00D85EAC" w:rsidRPr="000D5403">
        <w:rPr>
          <w:rFonts w:ascii="Book Antiqua" w:hAnsi="Book Antiqua"/>
        </w:rPr>
        <w:t>.</w:t>
      </w:r>
    </w:p>
    <w:p w14:paraId="249BF488" w14:textId="77777777" w:rsidR="00F56FBC" w:rsidRPr="00377EF9" w:rsidRDefault="0098759C" w:rsidP="00CC3AB0">
      <w:pPr>
        <w:pStyle w:val="Heading4"/>
        <w:jc w:val="left"/>
      </w:pPr>
      <w:bookmarkStart w:id="225" w:name="_Toc253051121"/>
      <w:bookmarkStart w:id="226" w:name="_Toc253054335"/>
      <w:bookmarkStart w:id="227" w:name="_Toc347937059"/>
      <w:bookmarkStart w:id="228" w:name="_Toc458093919"/>
      <w:r w:rsidRPr="00377EF9">
        <w:t xml:space="preserve">Model </w:t>
      </w:r>
      <w:bookmarkEnd w:id="225"/>
      <w:bookmarkEnd w:id="226"/>
      <w:bookmarkEnd w:id="227"/>
      <w:r w:rsidR="00A75EF8" w:rsidRPr="00377EF9">
        <w:t>Selection</w:t>
      </w:r>
      <w:bookmarkEnd w:id="228"/>
    </w:p>
    <w:p w14:paraId="0E00CEEA" w14:textId="77777777" w:rsidR="00A3569B" w:rsidRPr="00377EF9" w:rsidRDefault="00A3569B" w:rsidP="00CC3AB0">
      <w:pPr>
        <w:rPr>
          <w:rFonts w:ascii="Book Antiqua" w:hAnsi="Book Antiqua"/>
        </w:rPr>
      </w:pPr>
    </w:p>
    <w:p w14:paraId="500EA1C0" w14:textId="77777777" w:rsidR="006C2202" w:rsidRDefault="00911484" w:rsidP="00BC0EA3">
      <w:r w:rsidRPr="00377EF9">
        <w:rPr>
          <w:rFonts w:ascii="Book Antiqua" w:hAnsi="Book Antiqua"/>
        </w:rPr>
        <w:t xml:space="preserve">The </w:t>
      </w:r>
      <w:r w:rsidR="001B74FF" w:rsidRPr="00377EF9">
        <w:rPr>
          <w:rFonts w:ascii="Book Antiqua" w:hAnsi="Book Antiqua"/>
        </w:rPr>
        <w:t xml:space="preserve">current official </w:t>
      </w:r>
      <w:r w:rsidR="00F56FBC" w:rsidRPr="00377EF9">
        <w:rPr>
          <w:rFonts w:ascii="Book Antiqua" w:hAnsi="Book Antiqua"/>
        </w:rPr>
        <w:t xml:space="preserve">EPA </w:t>
      </w:r>
      <w:r w:rsidRPr="00377EF9">
        <w:rPr>
          <w:rFonts w:ascii="Book Antiqua" w:hAnsi="Book Antiqua"/>
        </w:rPr>
        <w:t>emission model</w:t>
      </w:r>
      <w:r w:rsidR="001B74FF" w:rsidRPr="00377EF9">
        <w:rPr>
          <w:rFonts w:ascii="Book Antiqua" w:hAnsi="Book Antiqua"/>
        </w:rPr>
        <w:t>,</w:t>
      </w:r>
      <w:r w:rsidR="00F56FBC" w:rsidRPr="00377EF9">
        <w:rPr>
          <w:rFonts w:ascii="Book Antiqua" w:hAnsi="Book Antiqua"/>
        </w:rPr>
        <w:t xml:space="preserve"> </w:t>
      </w:r>
      <w:r w:rsidR="00C724B6" w:rsidRPr="00627EA6">
        <w:rPr>
          <w:rFonts w:ascii="Book Antiqua" w:hAnsi="Book Antiqua"/>
          <w:color w:val="7030A0"/>
        </w:rPr>
        <w:t>MOVES2014</w:t>
      </w:r>
      <w:r w:rsidR="00CB49AA">
        <w:rPr>
          <w:rFonts w:ascii="Book Antiqua" w:hAnsi="Book Antiqua"/>
          <w:color w:val="7030A0"/>
        </w:rPr>
        <w:t>b</w:t>
      </w:r>
      <w:r w:rsidR="001B74FF" w:rsidRPr="00377EF9">
        <w:rPr>
          <w:rFonts w:ascii="Book Antiqua" w:hAnsi="Book Antiqua"/>
        </w:rPr>
        <w:t>,</w:t>
      </w:r>
      <w:r w:rsidRPr="00377EF9">
        <w:rPr>
          <w:rFonts w:ascii="Book Antiqua" w:hAnsi="Book Antiqua"/>
        </w:rPr>
        <w:t xml:space="preserve"> was applied for this analysis</w:t>
      </w:r>
      <w:r w:rsidR="00D83A62" w:rsidRPr="006E0A52">
        <w:rPr>
          <w:rStyle w:val="FootnoteReference"/>
          <w:rFonts w:ascii="Book Antiqua" w:hAnsi="Book Antiqua"/>
        </w:rPr>
        <w:footnoteReference w:id="66"/>
      </w:r>
      <w:r w:rsidRPr="00377EF9">
        <w:rPr>
          <w:rFonts w:ascii="Book Antiqua" w:hAnsi="Book Antiqua"/>
        </w:rPr>
        <w:t>.</w:t>
      </w:r>
      <w:r w:rsidR="00F56FBC" w:rsidRPr="00377EF9">
        <w:rPr>
          <w:rFonts w:ascii="Book Antiqua" w:hAnsi="Book Antiqua"/>
        </w:rPr>
        <w:t xml:space="preserve"> </w:t>
      </w:r>
      <w:r w:rsidR="001B74FF" w:rsidRPr="00377EF9">
        <w:rPr>
          <w:rFonts w:ascii="Book Antiqua" w:hAnsi="Book Antiqua"/>
        </w:rPr>
        <w:t xml:space="preserve">It </w:t>
      </w:r>
      <w:r w:rsidRPr="00377EF9">
        <w:rPr>
          <w:rFonts w:ascii="Book Antiqua" w:hAnsi="Book Antiqua"/>
        </w:rPr>
        <w:t>is the most recent and up-to-date version of the software</w:t>
      </w:r>
      <w:r w:rsidR="00A06A63" w:rsidRPr="00377EF9">
        <w:rPr>
          <w:rFonts w:ascii="Book Antiqua" w:hAnsi="Book Antiqua"/>
        </w:rPr>
        <w:t xml:space="preserve"> from EPA</w:t>
      </w:r>
      <w:r w:rsidRPr="00377EF9">
        <w:rPr>
          <w:rFonts w:ascii="Book Antiqua" w:hAnsi="Book Antiqua"/>
        </w:rPr>
        <w:t>.</w:t>
      </w:r>
    </w:p>
    <w:p w14:paraId="5C602C2C" w14:textId="77777777" w:rsidR="006C2202" w:rsidRDefault="006C2202" w:rsidP="006C2202">
      <w:pPr>
        <w:pStyle w:val="Heading4"/>
        <w:jc w:val="left"/>
      </w:pPr>
      <w:bookmarkStart w:id="229" w:name="_Toc519759316"/>
      <w:r>
        <w:t>Mapping of MOVES Model Vehicle and Road Types</w:t>
      </w:r>
      <w:bookmarkEnd w:id="229"/>
    </w:p>
    <w:p w14:paraId="708B83A0" w14:textId="77777777" w:rsidR="006C2202" w:rsidRDefault="006C2202" w:rsidP="006C2202">
      <w:pPr>
        <w:pStyle w:val="BodyText"/>
        <w:widowControl w:val="0"/>
        <w:jc w:val="left"/>
      </w:pPr>
    </w:p>
    <w:p w14:paraId="334583B1" w14:textId="26F33602" w:rsidR="006C2202" w:rsidRDefault="006C2202" w:rsidP="006C2202">
      <w:pPr>
        <w:rPr>
          <w:rFonts w:ascii="Book Antiqua" w:hAnsi="Book Antiqua"/>
        </w:rPr>
      </w:pPr>
      <w:r w:rsidRPr="006C2202">
        <w:rPr>
          <w:rFonts w:ascii="Book Antiqua" w:hAnsi="Book Antiqua"/>
        </w:rPr>
        <w:t xml:space="preserve">For reference, Exhibit </w:t>
      </w:r>
      <w:r w:rsidR="00896271">
        <w:rPr>
          <w:rFonts w:ascii="Book Antiqua" w:hAnsi="Book Antiqua"/>
        </w:rPr>
        <w:t>4.2.9</w:t>
      </w:r>
      <w:r w:rsidRPr="006C2202">
        <w:rPr>
          <w:rFonts w:ascii="Book Antiqua" w:hAnsi="Book Antiqua"/>
        </w:rPr>
        <w:t xml:space="preserve"> presents the mapping for vehicle types between the MOVES model and </w:t>
      </w:r>
      <w:r w:rsidR="00896271">
        <w:rPr>
          <w:rFonts w:ascii="Book Antiqua" w:hAnsi="Book Antiqua"/>
        </w:rPr>
        <w:t>the Highway Performance Monitoring System (</w:t>
      </w:r>
      <w:r w:rsidRPr="006C2202">
        <w:rPr>
          <w:rFonts w:ascii="Book Antiqua" w:hAnsi="Book Antiqua"/>
        </w:rPr>
        <w:t>HPMS</w:t>
      </w:r>
      <w:r w:rsidR="00896271">
        <w:rPr>
          <w:rFonts w:ascii="Book Antiqua" w:hAnsi="Book Antiqua"/>
        </w:rPr>
        <w:t>)</w:t>
      </w:r>
      <w:r w:rsidRPr="006C2202">
        <w:rPr>
          <w:rFonts w:ascii="Book Antiqua" w:hAnsi="Book Antiqua"/>
        </w:rPr>
        <w:t xml:space="preserve">. </w:t>
      </w:r>
      <w:r w:rsidR="00FC4554" w:rsidRPr="006C2202">
        <w:rPr>
          <w:rFonts w:ascii="Book Antiqua" w:hAnsi="Book Antiqua"/>
        </w:rPr>
        <w:t xml:space="preserve">Exhibit </w:t>
      </w:r>
      <w:r w:rsidR="00FC4554">
        <w:rPr>
          <w:rFonts w:ascii="Book Antiqua" w:hAnsi="Book Antiqua"/>
        </w:rPr>
        <w:t>4.2.10</w:t>
      </w:r>
      <w:r w:rsidR="00FC4554" w:rsidRPr="006C2202">
        <w:rPr>
          <w:rFonts w:ascii="Book Antiqua" w:hAnsi="Book Antiqua"/>
        </w:rPr>
        <w:t xml:space="preserve"> presents the corresponding mapping for road types between the MOVES model and federal functional classes.</w:t>
      </w:r>
    </w:p>
    <w:p w14:paraId="11210241" w14:textId="77777777" w:rsidR="00FC4554" w:rsidRDefault="00FC4554" w:rsidP="00FC4554">
      <w:pPr>
        <w:pStyle w:val="Heading4"/>
        <w:jc w:val="left"/>
      </w:pPr>
      <w:r>
        <w:t>MOVES Model Input Summary</w:t>
      </w:r>
    </w:p>
    <w:p w14:paraId="3A60240C" w14:textId="77777777" w:rsidR="00FC4554" w:rsidRDefault="00FC4554" w:rsidP="00FC4554">
      <w:pPr>
        <w:rPr>
          <w:rFonts w:ascii="Book Antiqua" w:hAnsi="Book Antiqua"/>
        </w:rPr>
      </w:pPr>
    </w:p>
    <w:p w14:paraId="1553AF30" w14:textId="77777777" w:rsidR="00FC4554" w:rsidRDefault="00FC4554" w:rsidP="00FC4554">
      <w:pPr>
        <w:rPr>
          <w:rFonts w:ascii="Book Antiqua" w:hAnsi="Book Antiqua"/>
        </w:rPr>
      </w:pPr>
      <w:r w:rsidRPr="006C2202">
        <w:rPr>
          <w:rFonts w:ascii="Book Antiqua" w:hAnsi="Book Antiqua"/>
        </w:rPr>
        <w:t xml:space="preserve">Exhibit </w:t>
      </w:r>
      <w:r>
        <w:rPr>
          <w:rFonts w:ascii="Book Antiqua" w:hAnsi="Book Antiqua"/>
        </w:rPr>
        <w:t>4.</w:t>
      </w:r>
      <w:r w:rsidRPr="006C2202">
        <w:rPr>
          <w:rFonts w:ascii="Book Antiqua" w:hAnsi="Book Antiqua"/>
        </w:rPr>
        <w:t>2</w:t>
      </w:r>
      <w:r>
        <w:rPr>
          <w:rFonts w:ascii="Book Antiqua" w:hAnsi="Book Antiqua"/>
        </w:rPr>
        <w:t>.11(a) and (b)</w:t>
      </w:r>
      <w:r w:rsidRPr="006C2202">
        <w:rPr>
          <w:rFonts w:ascii="Book Antiqua" w:hAnsi="Book Antiqua"/>
        </w:rPr>
        <w:t xml:space="preserve"> present a summary of data and data sources for MOVES model inputs </w:t>
      </w:r>
      <w:r>
        <w:rPr>
          <w:rFonts w:ascii="Book Antiqua" w:hAnsi="Book Antiqua"/>
        </w:rPr>
        <w:t xml:space="preserve">for the main screen and the project data manager respectively, </w:t>
      </w:r>
      <w:r w:rsidRPr="006C2202">
        <w:rPr>
          <w:rFonts w:ascii="Book Antiqua" w:hAnsi="Book Antiqua"/>
        </w:rPr>
        <w:t xml:space="preserve">as applied </w:t>
      </w:r>
      <w:r w:rsidRPr="00706C2E">
        <w:rPr>
          <w:rFonts w:ascii="Book Antiqua" w:hAnsi="Book Antiqua"/>
        </w:rPr>
        <w:t>for the worst-case emission factor modeling for this project.</w:t>
      </w:r>
      <w:r>
        <w:rPr>
          <w:rFonts w:ascii="Book Antiqua" w:hAnsi="Book Antiqua"/>
        </w:rPr>
        <w:t xml:space="preserve"> </w:t>
      </w:r>
      <w:r w:rsidRPr="006637B7">
        <w:rPr>
          <w:rFonts w:ascii="Book Antiqua" w:hAnsi="Book Antiqua"/>
        </w:rPr>
        <w:t xml:space="preserve">As noted above, all modeling inputs were taken from or </w:t>
      </w:r>
      <w:r>
        <w:rPr>
          <w:rFonts w:ascii="Book Antiqua" w:hAnsi="Book Antiqua"/>
        </w:rPr>
        <w:t xml:space="preserve">otherwise </w:t>
      </w:r>
      <w:r w:rsidRPr="006637B7">
        <w:rPr>
          <w:rFonts w:ascii="Book Antiqua" w:hAnsi="Book Antiqua"/>
        </w:rPr>
        <w:t>made consistent with those specifie</w:t>
      </w:r>
      <w:r>
        <w:rPr>
          <w:rFonts w:ascii="Book Antiqua" w:hAnsi="Book Antiqua"/>
        </w:rPr>
        <w:t>d or referenced in the VDOT Resource Document</w:t>
      </w:r>
      <w:r>
        <w:rPr>
          <w:rStyle w:val="FootnoteReference"/>
          <w:rFonts w:ascii="Book Antiqua" w:hAnsi="Book Antiqua"/>
        </w:rPr>
        <w:footnoteReference w:id="67"/>
      </w:r>
      <w:r>
        <w:rPr>
          <w:rFonts w:ascii="Book Antiqua" w:hAnsi="Book Antiqua"/>
        </w:rPr>
        <w:t xml:space="preserve">, which includes data from the most </w:t>
      </w:r>
      <w:r w:rsidRPr="006C2202">
        <w:rPr>
          <w:rFonts w:ascii="Book Antiqua" w:hAnsi="Book Antiqua"/>
        </w:rPr>
        <w:t xml:space="preserve">recent (2014) National Emission Inventory </w:t>
      </w:r>
      <w:r>
        <w:rPr>
          <w:rFonts w:ascii="Book Antiqua" w:hAnsi="Book Antiqua"/>
        </w:rPr>
        <w:t xml:space="preserve">(NEI Version 2, or NEI v2). </w:t>
      </w:r>
    </w:p>
    <w:p w14:paraId="7A0C987D" w14:textId="77777777" w:rsidR="00FC4554" w:rsidRDefault="00FC4554" w:rsidP="00FC4554">
      <w:pPr>
        <w:rPr>
          <w:rFonts w:ascii="Book Antiqua" w:hAnsi="Book Antiqua"/>
        </w:rPr>
      </w:pPr>
    </w:p>
    <w:p w14:paraId="5042F470" w14:textId="77777777" w:rsidR="00FC4554" w:rsidRDefault="00FC4554" w:rsidP="00FC4554">
      <w:pPr>
        <w:rPr>
          <w:rFonts w:ascii="Book Antiqua" w:hAnsi="Book Antiqua"/>
        </w:rPr>
      </w:pPr>
      <w:r>
        <w:rPr>
          <w:rFonts w:ascii="Book Antiqua" w:hAnsi="Book Antiqua"/>
        </w:rPr>
        <w:t>The NEI v2 data</w:t>
      </w:r>
      <w:r w:rsidRPr="006C2202">
        <w:rPr>
          <w:rFonts w:ascii="Book Antiqua" w:hAnsi="Book Antiqua"/>
        </w:rPr>
        <w:t xml:space="preserve"> were </w:t>
      </w:r>
      <w:r>
        <w:rPr>
          <w:rFonts w:ascii="Book Antiqua" w:hAnsi="Book Antiqua"/>
        </w:rPr>
        <w:t xml:space="preserve">selected as they were </w:t>
      </w:r>
      <w:r w:rsidRPr="006C2202">
        <w:rPr>
          <w:rFonts w:ascii="Book Antiqua" w:hAnsi="Book Antiqua"/>
        </w:rPr>
        <w:t>specified by EPA based on data collected in support of national-level studies</w:t>
      </w:r>
      <w:r>
        <w:rPr>
          <w:rFonts w:ascii="Book Antiqua" w:hAnsi="Book Antiqua"/>
        </w:rPr>
        <w:t>,</w:t>
      </w:r>
      <w:r w:rsidRPr="006C2202">
        <w:rPr>
          <w:rFonts w:ascii="Book Antiqua" w:hAnsi="Book Antiqua"/>
        </w:rPr>
        <w:t xml:space="preserve"> e.g., from the Coordinating Research Council (a joint research initiative established by the auto and oil industries) and IHS/Polk data</w:t>
      </w:r>
      <w:r>
        <w:rPr>
          <w:rFonts w:ascii="Book Antiqua" w:hAnsi="Book Antiqua"/>
        </w:rPr>
        <w:t xml:space="preserve">, as well as </w:t>
      </w:r>
      <w:r w:rsidRPr="006C2202">
        <w:rPr>
          <w:rFonts w:ascii="Book Antiqua" w:hAnsi="Book Antiqua"/>
        </w:rPr>
        <w:t>inputs provided by VDEQ in their original submittal for the 2014 NEI.</w:t>
      </w:r>
      <w:r>
        <w:rPr>
          <w:rFonts w:ascii="Book Antiqua" w:hAnsi="Book Antiqua"/>
        </w:rPr>
        <w:t xml:space="preserve"> </w:t>
      </w:r>
    </w:p>
    <w:p w14:paraId="33A83E6F" w14:textId="77777777" w:rsidR="00FC4554" w:rsidRDefault="00FC4554" w:rsidP="00FC4554">
      <w:pPr>
        <w:rPr>
          <w:rFonts w:ascii="Book Antiqua" w:hAnsi="Book Antiqua"/>
        </w:rPr>
      </w:pPr>
    </w:p>
    <w:p w14:paraId="587008AE" w14:textId="77777777" w:rsidR="00FC4554" w:rsidRPr="00377EF9" w:rsidRDefault="00FC4554" w:rsidP="00FC4554">
      <w:pPr>
        <w:rPr>
          <w:rFonts w:ascii="Book Antiqua" w:hAnsi="Book Antiqua"/>
        </w:rPr>
      </w:pPr>
      <w:r w:rsidRPr="00377EF9">
        <w:rPr>
          <w:rFonts w:ascii="Book Antiqua" w:hAnsi="Book Antiqua"/>
        </w:rPr>
        <w:t xml:space="preserve">A </w:t>
      </w:r>
      <w:r>
        <w:rPr>
          <w:rFonts w:ascii="Book Antiqua" w:hAnsi="Book Antiqua"/>
        </w:rPr>
        <w:t xml:space="preserve">representative example </w:t>
      </w:r>
      <w:r w:rsidRPr="00E94C46">
        <w:rPr>
          <w:rFonts w:ascii="Book Antiqua" w:hAnsi="Book Antiqua"/>
          <w:color w:val="7030A0"/>
        </w:rPr>
        <w:t xml:space="preserve">(or examples as </w:t>
      </w:r>
      <w:r>
        <w:rPr>
          <w:rFonts w:ascii="Book Antiqua" w:hAnsi="Book Antiqua"/>
          <w:color w:val="7030A0"/>
        </w:rPr>
        <w:t>appropriate for the project</w:t>
      </w:r>
      <w:r w:rsidRPr="00E94C46">
        <w:rPr>
          <w:rFonts w:ascii="Book Antiqua" w:hAnsi="Book Antiqua"/>
          <w:color w:val="7030A0"/>
        </w:rPr>
        <w:t xml:space="preserve">) </w:t>
      </w:r>
      <w:r w:rsidRPr="00377EF9">
        <w:rPr>
          <w:rFonts w:ascii="Book Antiqua" w:hAnsi="Book Antiqua"/>
        </w:rPr>
        <w:t xml:space="preserve">of </w:t>
      </w:r>
      <w:r>
        <w:rPr>
          <w:rFonts w:ascii="Book Antiqua" w:hAnsi="Book Antiqua"/>
        </w:rPr>
        <w:t xml:space="preserve">a </w:t>
      </w:r>
      <w:r w:rsidRPr="00CB49AA">
        <w:rPr>
          <w:rFonts w:ascii="Book Antiqua" w:hAnsi="Book Antiqua"/>
        </w:rPr>
        <w:t xml:space="preserve">MOVES </w:t>
      </w:r>
      <w:r w:rsidRPr="00377EF9">
        <w:rPr>
          <w:rFonts w:ascii="Book Antiqua" w:hAnsi="Book Antiqua"/>
        </w:rPr>
        <w:t xml:space="preserve">run specification file </w:t>
      </w:r>
      <w:r>
        <w:rPr>
          <w:rFonts w:ascii="Book Antiqua" w:hAnsi="Book Antiqua"/>
        </w:rPr>
        <w:t xml:space="preserve">as applied in this project </w:t>
      </w:r>
      <w:r w:rsidRPr="00377EF9">
        <w:rPr>
          <w:rFonts w:ascii="Book Antiqua" w:hAnsi="Book Antiqua"/>
        </w:rPr>
        <w:t xml:space="preserve">is provided in </w:t>
      </w:r>
      <w:r>
        <w:rPr>
          <w:rFonts w:ascii="Book Antiqua" w:hAnsi="Book Antiqua"/>
        </w:rPr>
        <w:t>Appendix</w:t>
      </w:r>
      <w:r w:rsidRPr="00377EF9">
        <w:rPr>
          <w:rFonts w:ascii="Book Antiqua" w:hAnsi="Book Antiqua"/>
        </w:rPr>
        <w:t xml:space="preserve"> B.</w:t>
      </w:r>
    </w:p>
    <w:p w14:paraId="0CD9ECCE" w14:textId="77777777" w:rsidR="006C2202" w:rsidRPr="006C2202" w:rsidRDefault="006C2202" w:rsidP="00896271">
      <w:pPr>
        <w:pStyle w:val="BodyTextHelvetica"/>
        <w:rPr>
          <w:rFonts w:ascii="Book Antiqua" w:hAnsi="Book Antiqua"/>
        </w:rPr>
      </w:pPr>
    </w:p>
    <w:p w14:paraId="1F5E4399" w14:textId="77777777" w:rsidR="006C2202" w:rsidRPr="004166B5" w:rsidRDefault="006C2202" w:rsidP="004166B5">
      <w:pPr>
        <w:pStyle w:val="Style1-ExhibitTitles"/>
      </w:pPr>
      <w:bookmarkStart w:id="230" w:name="_Toc519607714"/>
      <w:bookmarkStart w:id="231" w:name="_Toc524530699"/>
      <w:r w:rsidRPr="004166B5">
        <w:t>Exhibit 4.2.9: MOVES Source Types and HPMS Vehicle Types</w:t>
      </w:r>
      <w:bookmarkEnd w:id="230"/>
      <w:bookmarkEnd w:id="231"/>
    </w:p>
    <w:p w14:paraId="7E541739" w14:textId="77777777" w:rsidR="006C2202" w:rsidRDefault="006C2202" w:rsidP="006C2202">
      <w:pPr>
        <w:pStyle w:val="BodyText"/>
        <w:widowControl w:val="0"/>
        <w:jc w:val="center"/>
      </w:pPr>
      <w:r w:rsidRPr="00000A04">
        <w:rPr>
          <w:noProof/>
        </w:rPr>
        <w:drawing>
          <wp:inline distT="0" distB="0" distL="0" distR="0" wp14:anchorId="7C06D602" wp14:editId="2D4D1379">
            <wp:extent cx="4944499" cy="2679010"/>
            <wp:effectExtent l="0" t="0" r="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1680" cy="2682901"/>
                    </a:xfrm>
                    <a:prstGeom prst="rect">
                      <a:avLst/>
                    </a:prstGeom>
                    <a:noFill/>
                    <a:ln>
                      <a:noFill/>
                    </a:ln>
                  </pic:spPr>
                </pic:pic>
              </a:graphicData>
            </a:graphic>
          </wp:inline>
        </w:drawing>
      </w:r>
    </w:p>
    <w:p w14:paraId="7B0BF351" w14:textId="082DB388" w:rsidR="006C2202" w:rsidRPr="003B714B" w:rsidRDefault="006C2202" w:rsidP="006C2202">
      <w:pPr>
        <w:pStyle w:val="BodyText"/>
        <w:ind w:left="720"/>
        <w:jc w:val="left"/>
        <w:rPr>
          <w:i/>
          <w:sz w:val="20"/>
        </w:rPr>
      </w:pPr>
      <w:r w:rsidRPr="003B714B">
        <w:rPr>
          <w:i/>
          <w:sz w:val="16"/>
        </w:rPr>
        <w:t xml:space="preserve">Source: Excerpted from US EPA, “MOVES2014 and MOVES2014a Technical Guidance: Using MOVES to </w:t>
      </w:r>
      <w:r w:rsidR="00141D0E" w:rsidRPr="003B714B">
        <w:rPr>
          <w:i/>
          <w:sz w:val="16"/>
        </w:rPr>
        <w:t>Prepare</w:t>
      </w:r>
      <w:r w:rsidR="00141D0E">
        <w:rPr>
          <w:i/>
          <w:sz w:val="16"/>
        </w:rPr>
        <w:t xml:space="preserve"> </w:t>
      </w:r>
      <w:r w:rsidRPr="003B714B">
        <w:rPr>
          <w:i/>
          <w:sz w:val="16"/>
        </w:rPr>
        <w:t>Emission Inventories for State Implementation Plans and Transportation Conformity”, EPA-420-B-15-093, November 2015</w:t>
      </w:r>
    </w:p>
    <w:p w14:paraId="14827652" w14:textId="77777777" w:rsidR="00706C2E" w:rsidRDefault="00706C2E" w:rsidP="006C2202">
      <w:pPr>
        <w:pStyle w:val="BodyText"/>
        <w:widowControl w:val="0"/>
        <w:jc w:val="left"/>
        <w:rPr>
          <w:color w:val="FF0000"/>
        </w:rPr>
      </w:pPr>
    </w:p>
    <w:p w14:paraId="79CA2C59" w14:textId="77777777" w:rsidR="00FC4554" w:rsidRDefault="00FC4554" w:rsidP="006C2202">
      <w:pPr>
        <w:pStyle w:val="BodyText"/>
        <w:widowControl w:val="0"/>
        <w:jc w:val="left"/>
        <w:rPr>
          <w:rFonts w:ascii="Book Antiqua" w:hAnsi="Book Antiqua"/>
        </w:rPr>
      </w:pPr>
    </w:p>
    <w:p w14:paraId="1EFD891A" w14:textId="77777777" w:rsidR="00896271" w:rsidRDefault="00896271" w:rsidP="006C2202">
      <w:pPr>
        <w:pStyle w:val="BodyText"/>
        <w:widowControl w:val="0"/>
        <w:jc w:val="left"/>
        <w:rPr>
          <w:color w:val="FF0000"/>
        </w:rPr>
      </w:pPr>
    </w:p>
    <w:p w14:paraId="7F81626A" w14:textId="77777777" w:rsidR="006C2202" w:rsidRPr="004166B5" w:rsidRDefault="006C2202" w:rsidP="004166B5">
      <w:pPr>
        <w:pStyle w:val="Style1-ExhibitTitles"/>
      </w:pPr>
      <w:bookmarkStart w:id="232" w:name="_Toc519607715"/>
      <w:bookmarkStart w:id="233" w:name="_Toc524530700"/>
      <w:r w:rsidRPr="004166B5">
        <w:t>Exhibit 4.2.10:</w:t>
      </w:r>
      <w:r w:rsidRPr="004166B5">
        <w:tab/>
        <w:t>Road Type Mapping</w:t>
      </w:r>
      <w:bookmarkEnd w:id="232"/>
      <w:bookmarkEnd w:id="233"/>
    </w:p>
    <w:p w14:paraId="21A970A6" w14:textId="77777777" w:rsidR="006C2202" w:rsidRPr="00DC2585" w:rsidRDefault="006C2202" w:rsidP="006C2202">
      <w:pPr>
        <w:pStyle w:val="BodyText"/>
        <w:widowControl w:val="0"/>
        <w:jc w:val="left"/>
        <w:rPr>
          <w:sz w:val="6"/>
          <w:szCs w:val="6"/>
        </w:rPr>
      </w:pPr>
    </w:p>
    <w:p w14:paraId="7C5358C2" w14:textId="77777777" w:rsidR="006C2202" w:rsidRDefault="006C2202" w:rsidP="006C2202">
      <w:pPr>
        <w:pStyle w:val="BodyText"/>
        <w:widowControl w:val="0"/>
        <w:jc w:val="center"/>
      </w:pPr>
      <w:r w:rsidRPr="00BF51BA">
        <w:rPr>
          <w:noProof/>
        </w:rPr>
        <w:drawing>
          <wp:inline distT="0" distB="0" distL="0" distR="0" wp14:anchorId="00F0CF78" wp14:editId="3153DF26">
            <wp:extent cx="4554659" cy="2847674"/>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9067" cy="2856682"/>
                    </a:xfrm>
                    <a:prstGeom prst="rect">
                      <a:avLst/>
                    </a:prstGeom>
                    <a:noFill/>
                    <a:ln>
                      <a:noFill/>
                    </a:ln>
                  </pic:spPr>
                </pic:pic>
              </a:graphicData>
            </a:graphic>
          </wp:inline>
        </w:drawing>
      </w:r>
    </w:p>
    <w:p w14:paraId="2480FD1E" w14:textId="77777777" w:rsidR="006C2202" w:rsidRPr="00DC2585" w:rsidRDefault="006C2202" w:rsidP="006C2202">
      <w:pPr>
        <w:pStyle w:val="BodyText"/>
        <w:widowControl w:val="0"/>
        <w:jc w:val="left"/>
        <w:rPr>
          <w:sz w:val="6"/>
          <w:szCs w:val="6"/>
        </w:rPr>
      </w:pPr>
    </w:p>
    <w:p w14:paraId="037B3E72" w14:textId="77777777" w:rsidR="00896271" w:rsidRDefault="006C2202" w:rsidP="00896271">
      <w:pPr>
        <w:pStyle w:val="BodyText"/>
        <w:widowControl w:val="0"/>
        <w:tabs>
          <w:tab w:val="left" w:pos="450"/>
        </w:tabs>
        <w:jc w:val="left"/>
      </w:pPr>
      <w:r>
        <w:rPr>
          <w:i/>
          <w:sz w:val="18"/>
        </w:rPr>
        <w:tab/>
      </w:r>
    </w:p>
    <w:p w14:paraId="2BC4152F" w14:textId="77777777" w:rsidR="006C2202" w:rsidRDefault="006C2202" w:rsidP="006C2202">
      <w:pPr>
        <w:pStyle w:val="BodyText"/>
        <w:widowControl w:val="0"/>
        <w:jc w:val="left"/>
      </w:pPr>
    </w:p>
    <w:p w14:paraId="1C6D810C" w14:textId="77777777" w:rsidR="00741465" w:rsidRDefault="00741465" w:rsidP="006C2202">
      <w:pPr>
        <w:pStyle w:val="BodyText"/>
        <w:widowControl w:val="0"/>
        <w:jc w:val="left"/>
      </w:pPr>
    </w:p>
    <w:p w14:paraId="2FFC5C16" w14:textId="5B006E14" w:rsidR="00706C2E" w:rsidRDefault="00706C2E">
      <w:pPr>
        <w:spacing w:after="200" w:line="276" w:lineRule="auto"/>
        <w:rPr>
          <w:rFonts w:ascii="Arial Narrow" w:eastAsia="Times New Roman" w:hAnsi="Arial Narrow" w:cs="Times New Roman"/>
          <w:b/>
          <w:sz w:val="24"/>
          <w:szCs w:val="24"/>
        </w:rPr>
      </w:pPr>
      <w:bookmarkStart w:id="234" w:name="_Toc519607716"/>
    </w:p>
    <w:p w14:paraId="3020606F" w14:textId="77777777" w:rsidR="00467AAF" w:rsidRDefault="00467AAF" w:rsidP="004166B5">
      <w:pPr>
        <w:pStyle w:val="Style1-ExhibitTitles"/>
      </w:pPr>
      <w:bookmarkStart w:id="235" w:name="_Toc524530701"/>
    </w:p>
    <w:p w14:paraId="082D64CB" w14:textId="77777777" w:rsidR="00467AAF" w:rsidRDefault="00467AAF" w:rsidP="004166B5">
      <w:pPr>
        <w:pStyle w:val="Style1-ExhibitTitles"/>
      </w:pPr>
    </w:p>
    <w:p w14:paraId="7F6590B4" w14:textId="6518EC48" w:rsidR="006C2202" w:rsidRPr="004166B5" w:rsidRDefault="006C2202" w:rsidP="004166B5">
      <w:pPr>
        <w:pStyle w:val="Style1-ExhibitTitles"/>
      </w:pPr>
      <w:r w:rsidRPr="004166B5">
        <w:t xml:space="preserve">Exhibit </w:t>
      </w:r>
      <w:r w:rsidR="00896271" w:rsidRPr="004166B5">
        <w:t>4.2.11</w:t>
      </w:r>
      <w:r w:rsidR="00AD0BC3" w:rsidRPr="004166B5">
        <w:t xml:space="preserve"> (a)</w:t>
      </w:r>
      <w:r w:rsidRPr="004166B5">
        <w:t>:</w:t>
      </w:r>
      <w:r w:rsidR="00896271" w:rsidRPr="004166B5">
        <w:t xml:space="preserve"> </w:t>
      </w:r>
      <w:r w:rsidRPr="004166B5">
        <w:t>MOVES Input Summary</w:t>
      </w:r>
      <w:bookmarkEnd w:id="234"/>
      <w:r w:rsidR="00090F11" w:rsidRPr="004166B5">
        <w:t xml:space="preserve"> for CO</w:t>
      </w:r>
      <w:r w:rsidR="00AD0BC3" w:rsidRPr="004166B5">
        <w:t xml:space="preserve"> – Main Screen</w:t>
      </w:r>
      <w:bookmarkEnd w:id="235"/>
    </w:p>
    <w:p w14:paraId="766D4BFD" w14:textId="77777777" w:rsidR="006C2202" w:rsidRPr="00377EF9" w:rsidRDefault="006C2202" w:rsidP="006C2202">
      <w:pPr>
        <w:rPr>
          <w:sz w:val="6"/>
          <w:szCs w:val="6"/>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95"/>
        <w:gridCol w:w="6485"/>
      </w:tblGrid>
      <w:tr w:rsidR="006C2202" w:rsidRPr="00377EF9" w14:paraId="27E9BBD2" w14:textId="77777777" w:rsidTr="00AD0BC3">
        <w:trPr>
          <w:trHeight w:val="367"/>
          <w:tblHeader/>
          <w:jc w:val="center"/>
        </w:trPr>
        <w:tc>
          <w:tcPr>
            <w:tcW w:w="2695" w:type="dxa"/>
            <w:shd w:val="clear" w:color="auto" w:fill="FFFFFF" w:themeFill="background1"/>
            <w:vAlign w:val="center"/>
          </w:tcPr>
          <w:p w14:paraId="5A0919D3" w14:textId="77777777" w:rsidR="006C2202" w:rsidRPr="00377EF9" w:rsidRDefault="006C2202" w:rsidP="001A6226">
            <w:pPr>
              <w:tabs>
                <w:tab w:val="right" w:leader="dot" w:pos="9540"/>
              </w:tabs>
              <w:rPr>
                <w:rFonts w:cstheme="minorHAnsi"/>
                <w:b/>
              </w:rPr>
            </w:pPr>
            <w:r w:rsidRPr="00377EF9">
              <w:rPr>
                <w:rFonts w:cstheme="minorHAnsi"/>
                <w:b/>
              </w:rPr>
              <w:t>Parameter</w:t>
            </w:r>
          </w:p>
        </w:tc>
        <w:tc>
          <w:tcPr>
            <w:tcW w:w="6485" w:type="dxa"/>
            <w:shd w:val="clear" w:color="auto" w:fill="FFFFFF" w:themeFill="background1"/>
            <w:vAlign w:val="center"/>
          </w:tcPr>
          <w:p w14:paraId="2A30A9AB" w14:textId="77777777" w:rsidR="006C2202" w:rsidRPr="00377EF9" w:rsidRDefault="006C2202" w:rsidP="001A6226">
            <w:pPr>
              <w:tabs>
                <w:tab w:val="right" w:leader="dot" w:pos="9540"/>
              </w:tabs>
              <w:rPr>
                <w:rFonts w:cstheme="minorHAnsi"/>
                <w:b/>
              </w:rPr>
            </w:pPr>
            <w:r w:rsidRPr="00377EF9">
              <w:rPr>
                <w:rFonts w:cstheme="minorHAnsi"/>
                <w:b/>
              </w:rPr>
              <w:t xml:space="preserve">MOVES Input </w:t>
            </w:r>
          </w:p>
        </w:tc>
      </w:tr>
      <w:tr w:rsidR="006C2202" w:rsidRPr="00377EF9" w14:paraId="15E1D74F" w14:textId="77777777" w:rsidTr="00AD0BC3">
        <w:trPr>
          <w:trHeight w:val="239"/>
          <w:jc w:val="center"/>
        </w:trPr>
        <w:tc>
          <w:tcPr>
            <w:tcW w:w="2695" w:type="dxa"/>
            <w:shd w:val="clear" w:color="auto" w:fill="FFFFFF" w:themeFill="background1"/>
          </w:tcPr>
          <w:p w14:paraId="4CD731B1" w14:textId="77777777" w:rsidR="006C2202" w:rsidRPr="00706C2E" w:rsidRDefault="006C2202" w:rsidP="001A6226">
            <w:pPr>
              <w:tabs>
                <w:tab w:val="right" w:leader="dot" w:pos="9540"/>
              </w:tabs>
              <w:rPr>
                <w:rFonts w:cstheme="minorHAnsi"/>
                <w:sz w:val="20"/>
                <w:szCs w:val="16"/>
              </w:rPr>
            </w:pPr>
            <w:r w:rsidRPr="00706C2E">
              <w:rPr>
                <w:rFonts w:cstheme="minorHAnsi"/>
                <w:sz w:val="20"/>
              </w:rPr>
              <w:t>Scale</w:t>
            </w:r>
          </w:p>
        </w:tc>
        <w:tc>
          <w:tcPr>
            <w:tcW w:w="6485" w:type="dxa"/>
            <w:shd w:val="clear" w:color="auto" w:fill="FFFFFF" w:themeFill="background1"/>
          </w:tcPr>
          <w:p w14:paraId="769A3B4C" w14:textId="77777777" w:rsidR="006C2202" w:rsidRPr="00706C2E" w:rsidRDefault="00896271" w:rsidP="001A6226">
            <w:pPr>
              <w:tabs>
                <w:tab w:val="right" w:leader="dot" w:pos="9540"/>
              </w:tabs>
              <w:spacing w:line="276" w:lineRule="auto"/>
              <w:rPr>
                <w:rFonts w:cstheme="minorHAnsi"/>
                <w:sz w:val="20"/>
              </w:rPr>
            </w:pPr>
            <w:r w:rsidRPr="00706C2E">
              <w:rPr>
                <w:rFonts w:cstheme="minorHAnsi"/>
                <w:sz w:val="20"/>
              </w:rPr>
              <w:t>Project</w:t>
            </w:r>
            <w:r w:rsidR="006C2202" w:rsidRPr="00706C2E">
              <w:rPr>
                <w:rFonts w:cstheme="minorHAnsi"/>
                <w:sz w:val="20"/>
              </w:rPr>
              <w:t>/</w:t>
            </w:r>
            <w:r w:rsidR="006C2202" w:rsidRPr="00090F11">
              <w:rPr>
                <w:rFonts w:cstheme="minorHAnsi"/>
                <w:color w:val="7030A0"/>
                <w:sz w:val="20"/>
              </w:rPr>
              <w:t>Inventory</w:t>
            </w:r>
          </w:p>
        </w:tc>
      </w:tr>
      <w:tr w:rsidR="006C2202" w:rsidRPr="00377EF9" w14:paraId="0E384532" w14:textId="77777777" w:rsidTr="00AD0BC3">
        <w:trPr>
          <w:trHeight w:val="239"/>
          <w:jc w:val="center"/>
        </w:trPr>
        <w:tc>
          <w:tcPr>
            <w:tcW w:w="2695" w:type="dxa"/>
            <w:shd w:val="clear" w:color="auto" w:fill="FFFFFF" w:themeFill="background1"/>
          </w:tcPr>
          <w:p w14:paraId="140DBF8D" w14:textId="77777777" w:rsidR="006C2202" w:rsidRPr="00706C2E" w:rsidRDefault="006C2202" w:rsidP="001A6226">
            <w:pPr>
              <w:tabs>
                <w:tab w:val="right" w:leader="dot" w:pos="9540"/>
              </w:tabs>
              <w:rPr>
                <w:rFonts w:cstheme="minorHAnsi"/>
                <w:sz w:val="20"/>
              </w:rPr>
            </w:pPr>
            <w:r w:rsidRPr="00706C2E">
              <w:rPr>
                <w:rFonts w:cstheme="minorHAnsi"/>
                <w:sz w:val="20"/>
              </w:rPr>
              <w:t>Time Spans</w:t>
            </w:r>
          </w:p>
        </w:tc>
        <w:tc>
          <w:tcPr>
            <w:tcW w:w="6485" w:type="dxa"/>
            <w:shd w:val="clear" w:color="auto" w:fill="FFFFFF" w:themeFill="background1"/>
          </w:tcPr>
          <w:p w14:paraId="6E7A537F" w14:textId="77777777" w:rsidR="00BD0951" w:rsidRDefault="00BD0951" w:rsidP="00BD0951">
            <w:pPr>
              <w:tabs>
                <w:tab w:val="right" w:leader="dot" w:pos="9540"/>
              </w:tabs>
              <w:spacing w:line="264" w:lineRule="auto"/>
              <w:rPr>
                <w:rFonts w:cstheme="minorHAnsi"/>
                <w:sz w:val="20"/>
                <w:u w:val="single"/>
              </w:rPr>
            </w:pPr>
            <w:r w:rsidRPr="00545195">
              <w:rPr>
                <w:rFonts w:cstheme="minorHAnsi"/>
                <w:sz w:val="20"/>
                <w:u w:val="single"/>
              </w:rPr>
              <w:t>MOVES Time Aggregation</w:t>
            </w:r>
            <w:r w:rsidRPr="00545195">
              <w:rPr>
                <w:rFonts w:cstheme="minorHAnsi"/>
                <w:sz w:val="20"/>
              </w:rPr>
              <w:t xml:space="preserve"> Level: Hour</w:t>
            </w:r>
            <w:r w:rsidRPr="00706C2E">
              <w:rPr>
                <w:rFonts w:cstheme="minorHAnsi"/>
                <w:sz w:val="20"/>
                <w:u w:val="single"/>
              </w:rPr>
              <w:t xml:space="preserve"> </w:t>
            </w:r>
          </w:p>
          <w:p w14:paraId="65E20FB8" w14:textId="77777777" w:rsidR="006C2202" w:rsidRPr="00706C2E" w:rsidRDefault="006C2202" w:rsidP="001A6226">
            <w:pPr>
              <w:tabs>
                <w:tab w:val="right" w:leader="dot" w:pos="9540"/>
              </w:tabs>
              <w:spacing w:line="264" w:lineRule="auto"/>
              <w:rPr>
                <w:rFonts w:cstheme="minorHAnsi"/>
                <w:sz w:val="20"/>
              </w:rPr>
            </w:pPr>
            <w:r w:rsidRPr="00706C2E">
              <w:rPr>
                <w:rFonts w:cstheme="minorHAnsi"/>
                <w:sz w:val="20"/>
                <w:u w:val="single"/>
              </w:rPr>
              <w:t>Years</w:t>
            </w:r>
            <w:r w:rsidRPr="00706C2E">
              <w:rPr>
                <w:rFonts w:cstheme="minorHAnsi"/>
                <w:sz w:val="20"/>
              </w:rPr>
              <w:t xml:space="preserve">: </w:t>
            </w:r>
            <w:r w:rsidR="00896271" w:rsidRPr="00090F11">
              <w:rPr>
                <w:rFonts w:cstheme="minorHAnsi"/>
                <w:color w:val="7030A0"/>
                <w:sz w:val="20"/>
              </w:rPr>
              <w:t>Base (2015), Opening (</w:t>
            </w:r>
            <w:r w:rsidRPr="00090F11">
              <w:rPr>
                <w:rFonts w:cstheme="minorHAnsi"/>
                <w:color w:val="7030A0"/>
                <w:sz w:val="20"/>
              </w:rPr>
              <w:t>20</w:t>
            </w:r>
            <w:r w:rsidR="00896271" w:rsidRPr="00090F11">
              <w:rPr>
                <w:rFonts w:cstheme="minorHAnsi"/>
                <w:color w:val="7030A0"/>
                <w:sz w:val="20"/>
              </w:rPr>
              <w:t>22)</w:t>
            </w:r>
            <w:r w:rsidRPr="00090F11">
              <w:rPr>
                <w:rFonts w:cstheme="minorHAnsi"/>
                <w:color w:val="7030A0"/>
                <w:sz w:val="20"/>
              </w:rPr>
              <w:t xml:space="preserve">, </w:t>
            </w:r>
            <w:r w:rsidR="00896271" w:rsidRPr="00090F11">
              <w:rPr>
                <w:rFonts w:cstheme="minorHAnsi"/>
                <w:color w:val="7030A0"/>
                <w:sz w:val="20"/>
              </w:rPr>
              <w:t>and H</w:t>
            </w:r>
            <w:r w:rsidRPr="00090F11">
              <w:rPr>
                <w:rFonts w:cstheme="minorHAnsi"/>
                <w:color w:val="7030A0"/>
                <w:sz w:val="20"/>
              </w:rPr>
              <w:t xml:space="preserve">orizon </w:t>
            </w:r>
            <w:r w:rsidR="00896271" w:rsidRPr="00090F11">
              <w:rPr>
                <w:rFonts w:cstheme="minorHAnsi"/>
                <w:color w:val="7030A0"/>
                <w:sz w:val="20"/>
              </w:rPr>
              <w:t>(</w:t>
            </w:r>
            <w:r w:rsidRPr="00090F11">
              <w:rPr>
                <w:rFonts w:cstheme="minorHAnsi"/>
                <w:color w:val="7030A0"/>
                <w:sz w:val="20"/>
              </w:rPr>
              <w:t>204</w:t>
            </w:r>
            <w:r w:rsidR="00896271" w:rsidRPr="00090F11">
              <w:rPr>
                <w:rFonts w:cstheme="minorHAnsi"/>
                <w:color w:val="7030A0"/>
                <w:sz w:val="20"/>
              </w:rPr>
              <w:t>1)</w:t>
            </w:r>
            <w:r w:rsidRPr="00090F11">
              <w:rPr>
                <w:rFonts w:cstheme="minorHAnsi"/>
                <w:color w:val="7030A0"/>
                <w:sz w:val="20"/>
              </w:rPr>
              <w:t xml:space="preserve"> </w:t>
            </w:r>
          </w:p>
          <w:p w14:paraId="2C81E4EE" w14:textId="77777777" w:rsidR="006C2202" w:rsidRPr="00706C2E" w:rsidRDefault="006C2202" w:rsidP="00896271">
            <w:pPr>
              <w:tabs>
                <w:tab w:val="right" w:leader="dot" w:pos="9540"/>
              </w:tabs>
              <w:spacing w:line="264" w:lineRule="auto"/>
              <w:rPr>
                <w:rFonts w:cstheme="minorHAnsi"/>
                <w:sz w:val="20"/>
              </w:rPr>
            </w:pPr>
            <w:r w:rsidRPr="00706C2E">
              <w:rPr>
                <w:rFonts w:cstheme="minorHAnsi"/>
                <w:sz w:val="20"/>
                <w:u w:val="single"/>
              </w:rPr>
              <w:t>Month, Day &amp; Hour</w:t>
            </w:r>
            <w:r w:rsidRPr="00706C2E">
              <w:rPr>
                <w:rFonts w:cstheme="minorHAnsi"/>
                <w:sz w:val="20"/>
              </w:rPr>
              <w:t xml:space="preserve">: </w:t>
            </w:r>
            <w:r w:rsidR="00896271" w:rsidRPr="005F0BD6">
              <w:rPr>
                <w:rFonts w:cstheme="minorHAnsi"/>
                <w:color w:val="7030A0"/>
                <w:sz w:val="20"/>
              </w:rPr>
              <w:t>January</w:t>
            </w:r>
            <w:r w:rsidRPr="005F0BD6">
              <w:rPr>
                <w:rFonts w:cstheme="minorHAnsi"/>
                <w:color w:val="7030A0"/>
                <w:sz w:val="20"/>
              </w:rPr>
              <w:t xml:space="preserve">, Weekday, </w:t>
            </w:r>
            <w:r w:rsidR="00896271" w:rsidRPr="005F0BD6">
              <w:rPr>
                <w:rFonts w:cstheme="minorHAnsi"/>
                <w:color w:val="7030A0"/>
                <w:sz w:val="20"/>
              </w:rPr>
              <w:t>7</w:t>
            </w:r>
            <w:r w:rsidR="00706C2E" w:rsidRPr="005F0BD6">
              <w:rPr>
                <w:rFonts w:cstheme="minorHAnsi"/>
                <w:color w:val="7030A0"/>
                <w:sz w:val="20"/>
              </w:rPr>
              <w:t>:00</w:t>
            </w:r>
            <w:r w:rsidR="00896271" w:rsidRPr="005F0BD6">
              <w:rPr>
                <w:rFonts w:cstheme="minorHAnsi"/>
                <w:color w:val="7030A0"/>
                <w:sz w:val="20"/>
              </w:rPr>
              <w:t xml:space="preserve">-7:59 a.m. </w:t>
            </w:r>
          </w:p>
        </w:tc>
      </w:tr>
      <w:tr w:rsidR="006C2202" w:rsidRPr="00377EF9" w14:paraId="3CB63966" w14:textId="77777777" w:rsidTr="00AD0BC3">
        <w:trPr>
          <w:jc w:val="center"/>
        </w:trPr>
        <w:tc>
          <w:tcPr>
            <w:tcW w:w="2695" w:type="dxa"/>
            <w:tcBorders>
              <w:bottom w:val="single" w:sz="4" w:space="0" w:color="auto"/>
            </w:tcBorders>
            <w:shd w:val="clear" w:color="auto" w:fill="FFFFFF" w:themeFill="background1"/>
          </w:tcPr>
          <w:p w14:paraId="1FC354A0" w14:textId="77777777" w:rsidR="006C2202" w:rsidRPr="00706C2E" w:rsidRDefault="006C2202" w:rsidP="001A6226">
            <w:pPr>
              <w:tabs>
                <w:tab w:val="right" w:leader="dot" w:pos="9540"/>
              </w:tabs>
              <w:rPr>
                <w:rFonts w:cstheme="minorHAnsi"/>
                <w:sz w:val="20"/>
              </w:rPr>
            </w:pPr>
            <w:r w:rsidRPr="00706C2E">
              <w:rPr>
                <w:rFonts w:cstheme="minorHAnsi"/>
                <w:sz w:val="20"/>
              </w:rPr>
              <w:t>Geographic Bounds</w:t>
            </w:r>
          </w:p>
        </w:tc>
        <w:tc>
          <w:tcPr>
            <w:tcW w:w="6485" w:type="dxa"/>
            <w:tcBorders>
              <w:bottom w:val="single" w:sz="4" w:space="0" w:color="auto"/>
            </w:tcBorders>
            <w:shd w:val="clear" w:color="auto" w:fill="FFFFFF" w:themeFill="background1"/>
          </w:tcPr>
          <w:p w14:paraId="23924037" w14:textId="77777777" w:rsidR="006C2202" w:rsidRPr="00706C2E" w:rsidRDefault="00896271" w:rsidP="001A6226">
            <w:pPr>
              <w:tabs>
                <w:tab w:val="right" w:leader="dot" w:pos="9540"/>
              </w:tabs>
              <w:spacing w:line="264" w:lineRule="auto"/>
              <w:rPr>
                <w:rFonts w:cstheme="minorHAnsi"/>
                <w:sz w:val="20"/>
              </w:rPr>
            </w:pPr>
            <w:r w:rsidRPr="00520845">
              <w:rPr>
                <w:rFonts w:cstheme="minorHAnsi"/>
                <w:color w:val="7030A0"/>
                <w:sz w:val="20"/>
              </w:rPr>
              <w:t>Virginia Beach</w:t>
            </w:r>
          </w:p>
        </w:tc>
      </w:tr>
      <w:tr w:rsidR="006C2202" w:rsidRPr="00377EF9" w14:paraId="7967D060" w14:textId="77777777" w:rsidTr="00AD0BC3">
        <w:trPr>
          <w:trHeight w:val="469"/>
          <w:jc w:val="center"/>
        </w:trPr>
        <w:tc>
          <w:tcPr>
            <w:tcW w:w="2695" w:type="dxa"/>
            <w:shd w:val="clear" w:color="auto" w:fill="FFFFFF" w:themeFill="background1"/>
          </w:tcPr>
          <w:p w14:paraId="35C4D978" w14:textId="77777777" w:rsidR="006C2202" w:rsidRPr="00706C2E" w:rsidRDefault="006C2202" w:rsidP="001A6226">
            <w:pPr>
              <w:tabs>
                <w:tab w:val="right" w:leader="dot" w:pos="9540"/>
              </w:tabs>
              <w:rPr>
                <w:rFonts w:cstheme="minorHAnsi"/>
                <w:sz w:val="20"/>
                <w:szCs w:val="16"/>
              </w:rPr>
            </w:pPr>
            <w:r w:rsidRPr="00706C2E">
              <w:rPr>
                <w:rFonts w:cstheme="minorHAnsi"/>
                <w:sz w:val="20"/>
              </w:rPr>
              <w:t>Vehicles/Equipment</w:t>
            </w:r>
          </w:p>
        </w:tc>
        <w:tc>
          <w:tcPr>
            <w:tcW w:w="6485" w:type="dxa"/>
            <w:shd w:val="clear" w:color="auto" w:fill="FFFFFF" w:themeFill="background1"/>
          </w:tcPr>
          <w:p w14:paraId="5BD79B25" w14:textId="77777777" w:rsidR="006C2202" w:rsidRPr="00706C2E" w:rsidRDefault="006C2202" w:rsidP="007B2EC8">
            <w:pPr>
              <w:tabs>
                <w:tab w:val="right" w:leader="dot" w:pos="9540"/>
              </w:tabs>
              <w:spacing w:line="264" w:lineRule="auto"/>
              <w:rPr>
                <w:rFonts w:cstheme="minorHAnsi"/>
                <w:sz w:val="20"/>
              </w:rPr>
            </w:pPr>
            <w:r w:rsidRPr="007B2EC8">
              <w:rPr>
                <w:rFonts w:cstheme="minorHAnsi"/>
                <w:color w:val="7030A0"/>
                <w:sz w:val="20"/>
              </w:rPr>
              <w:t xml:space="preserve">Consistent with those specified in the VDEQ 2014 NEI v2 Inputs for </w:t>
            </w:r>
            <w:r w:rsidR="007B2EC8" w:rsidRPr="007B2EC8">
              <w:rPr>
                <w:rFonts w:cstheme="minorHAnsi"/>
                <w:color w:val="7030A0"/>
                <w:sz w:val="20"/>
              </w:rPr>
              <w:t>Virginia Beach</w:t>
            </w:r>
          </w:p>
        </w:tc>
      </w:tr>
      <w:tr w:rsidR="006C2202" w:rsidRPr="00377EF9" w14:paraId="08695ABF" w14:textId="77777777" w:rsidTr="00AD0BC3">
        <w:trPr>
          <w:trHeight w:val="250"/>
          <w:jc w:val="center"/>
        </w:trPr>
        <w:tc>
          <w:tcPr>
            <w:tcW w:w="2695" w:type="dxa"/>
            <w:shd w:val="clear" w:color="auto" w:fill="FFFFFF" w:themeFill="background1"/>
          </w:tcPr>
          <w:p w14:paraId="1EB1EF55" w14:textId="77777777" w:rsidR="006C2202" w:rsidRPr="00706C2E" w:rsidRDefault="006C2202" w:rsidP="007B2EC8">
            <w:pPr>
              <w:tabs>
                <w:tab w:val="right" w:leader="dot" w:pos="9540"/>
              </w:tabs>
              <w:ind w:left="-20"/>
              <w:rPr>
                <w:rFonts w:cstheme="minorHAnsi"/>
                <w:sz w:val="20"/>
              </w:rPr>
            </w:pPr>
            <w:r w:rsidRPr="00706C2E">
              <w:rPr>
                <w:rFonts w:cstheme="minorHAnsi"/>
                <w:sz w:val="20"/>
              </w:rPr>
              <w:t>Road Types</w:t>
            </w:r>
          </w:p>
        </w:tc>
        <w:tc>
          <w:tcPr>
            <w:tcW w:w="6485" w:type="dxa"/>
            <w:shd w:val="clear" w:color="auto" w:fill="FFFFFF" w:themeFill="background1"/>
          </w:tcPr>
          <w:p w14:paraId="2B375E7B" w14:textId="77777777" w:rsidR="007B2EC8" w:rsidRPr="007B2EC8" w:rsidRDefault="007B2EC8" w:rsidP="007B2EC8">
            <w:pPr>
              <w:tabs>
                <w:tab w:val="right" w:leader="dot" w:pos="9540"/>
              </w:tabs>
              <w:spacing w:line="276" w:lineRule="auto"/>
              <w:rPr>
                <w:rFonts w:cstheme="minorHAnsi"/>
                <w:color w:val="7030A0"/>
                <w:sz w:val="20"/>
              </w:rPr>
            </w:pPr>
            <w:r w:rsidRPr="007B2EC8">
              <w:rPr>
                <w:rFonts w:cstheme="minorHAnsi"/>
                <w:color w:val="7030A0"/>
                <w:sz w:val="20"/>
              </w:rPr>
              <w:t>Urban Restricted Access (Route x)</w:t>
            </w:r>
          </w:p>
          <w:p w14:paraId="06305CEB" w14:textId="77777777" w:rsidR="006C2202" w:rsidRPr="00706C2E" w:rsidRDefault="007B2EC8" w:rsidP="007B2EC8">
            <w:pPr>
              <w:tabs>
                <w:tab w:val="right" w:leader="dot" w:pos="9540"/>
              </w:tabs>
              <w:spacing w:line="276" w:lineRule="auto"/>
              <w:rPr>
                <w:rFonts w:cstheme="minorHAnsi"/>
                <w:sz w:val="20"/>
              </w:rPr>
            </w:pPr>
            <w:r w:rsidRPr="007B2EC8">
              <w:rPr>
                <w:rFonts w:cstheme="minorHAnsi"/>
                <w:color w:val="7030A0"/>
                <w:sz w:val="20"/>
              </w:rPr>
              <w:t>Urban Unrestricted Access (Local Roads)</w:t>
            </w:r>
          </w:p>
        </w:tc>
      </w:tr>
      <w:tr w:rsidR="007B2EC8" w:rsidRPr="00377EF9" w14:paraId="3870C062" w14:textId="77777777" w:rsidTr="00AD0BC3">
        <w:trPr>
          <w:jc w:val="center"/>
        </w:trPr>
        <w:tc>
          <w:tcPr>
            <w:tcW w:w="2695" w:type="dxa"/>
            <w:shd w:val="clear" w:color="auto" w:fill="FFFFFF" w:themeFill="background1"/>
          </w:tcPr>
          <w:p w14:paraId="4CCB0DC7" w14:textId="77777777" w:rsidR="007B2EC8" w:rsidRPr="00377EF9" w:rsidRDefault="007B2EC8" w:rsidP="001A6226">
            <w:pPr>
              <w:tabs>
                <w:tab w:val="right" w:leader="dot" w:pos="9540"/>
              </w:tabs>
              <w:rPr>
                <w:rFonts w:cstheme="minorHAnsi"/>
                <w:sz w:val="20"/>
                <w:szCs w:val="20"/>
              </w:rPr>
            </w:pPr>
            <w:r w:rsidRPr="00377EF9">
              <w:rPr>
                <w:rFonts w:cstheme="minorHAnsi"/>
                <w:sz w:val="20"/>
                <w:szCs w:val="20"/>
              </w:rPr>
              <w:t>Pollutants and Processes</w:t>
            </w:r>
          </w:p>
        </w:tc>
        <w:tc>
          <w:tcPr>
            <w:tcW w:w="6485" w:type="dxa"/>
            <w:shd w:val="clear" w:color="auto" w:fill="FFFFFF" w:themeFill="background1"/>
            <w:vAlign w:val="center"/>
          </w:tcPr>
          <w:p w14:paraId="24DC7492" w14:textId="77777777" w:rsidR="007B2EC8" w:rsidRPr="00377EF9" w:rsidRDefault="007B2EC8" w:rsidP="001A6226">
            <w:pPr>
              <w:tabs>
                <w:tab w:val="right" w:leader="dot" w:pos="9540"/>
              </w:tabs>
              <w:spacing w:line="276" w:lineRule="auto"/>
              <w:jc w:val="both"/>
              <w:rPr>
                <w:rFonts w:cstheme="minorHAnsi"/>
                <w:sz w:val="20"/>
                <w:szCs w:val="20"/>
              </w:rPr>
            </w:pPr>
            <w:r w:rsidRPr="00377EF9">
              <w:rPr>
                <w:rFonts w:cstheme="minorHAnsi"/>
                <w:sz w:val="20"/>
                <w:szCs w:val="20"/>
              </w:rPr>
              <w:t>CO Exhaust and Crankcase Exhaust (running emissions only)</w:t>
            </w:r>
          </w:p>
        </w:tc>
      </w:tr>
      <w:tr w:rsidR="007B2EC8" w:rsidRPr="00377EF9" w14:paraId="1FA0DB79" w14:textId="77777777" w:rsidTr="00AD0BC3">
        <w:trPr>
          <w:jc w:val="center"/>
        </w:trPr>
        <w:tc>
          <w:tcPr>
            <w:tcW w:w="2695" w:type="dxa"/>
            <w:shd w:val="clear" w:color="auto" w:fill="FFFFFF" w:themeFill="background1"/>
          </w:tcPr>
          <w:p w14:paraId="5891440B" w14:textId="77777777" w:rsidR="007B2EC8" w:rsidRPr="00377EF9" w:rsidRDefault="007B2EC8" w:rsidP="001A6226">
            <w:pPr>
              <w:tabs>
                <w:tab w:val="right" w:leader="dot" w:pos="9540"/>
              </w:tabs>
              <w:rPr>
                <w:rFonts w:cstheme="minorHAnsi"/>
                <w:sz w:val="20"/>
                <w:szCs w:val="20"/>
              </w:rPr>
            </w:pPr>
            <w:r w:rsidRPr="00377EF9">
              <w:rPr>
                <w:rFonts w:cstheme="minorHAnsi"/>
                <w:sz w:val="20"/>
                <w:szCs w:val="20"/>
              </w:rPr>
              <w:t>Output</w:t>
            </w:r>
          </w:p>
        </w:tc>
        <w:tc>
          <w:tcPr>
            <w:tcW w:w="6485" w:type="dxa"/>
            <w:shd w:val="clear" w:color="auto" w:fill="FFFFFF" w:themeFill="background1"/>
            <w:vAlign w:val="center"/>
          </w:tcPr>
          <w:p w14:paraId="57EC4F08" w14:textId="77777777" w:rsidR="007B2EC8" w:rsidRPr="00377EF9" w:rsidRDefault="007B2EC8" w:rsidP="005F0BD6">
            <w:pPr>
              <w:tabs>
                <w:tab w:val="right" w:leader="dot" w:pos="9540"/>
              </w:tabs>
              <w:spacing w:line="276" w:lineRule="auto"/>
              <w:jc w:val="both"/>
              <w:rPr>
                <w:rFonts w:cstheme="minorHAnsi"/>
                <w:sz w:val="20"/>
                <w:szCs w:val="20"/>
              </w:rPr>
            </w:pPr>
            <w:r w:rsidRPr="005F0BD6">
              <w:rPr>
                <w:rFonts w:cstheme="minorHAnsi"/>
                <w:sz w:val="20"/>
                <w:szCs w:val="20"/>
                <w:u w:val="single"/>
              </w:rPr>
              <w:t>Units</w:t>
            </w:r>
            <w:r w:rsidRPr="00377EF9">
              <w:rPr>
                <w:rFonts w:cstheme="minorHAnsi"/>
                <w:sz w:val="20"/>
                <w:szCs w:val="20"/>
              </w:rPr>
              <w:t xml:space="preserve">: grams, </w:t>
            </w:r>
            <w:r w:rsidRPr="00520845">
              <w:rPr>
                <w:rFonts w:cstheme="minorHAnsi"/>
                <w:color w:val="7030A0"/>
                <w:sz w:val="20"/>
                <w:szCs w:val="20"/>
              </w:rPr>
              <w:t>joules</w:t>
            </w:r>
            <w:r w:rsidRPr="00377EF9">
              <w:rPr>
                <w:rFonts w:cstheme="minorHAnsi"/>
                <w:sz w:val="20"/>
                <w:szCs w:val="20"/>
              </w:rPr>
              <w:t>, and miles</w:t>
            </w:r>
          </w:p>
        </w:tc>
      </w:tr>
      <w:tr w:rsidR="006C2202" w:rsidRPr="00377EF9" w14:paraId="4CD71D6E" w14:textId="77777777" w:rsidTr="00AD0BC3">
        <w:trPr>
          <w:jc w:val="center"/>
        </w:trPr>
        <w:tc>
          <w:tcPr>
            <w:tcW w:w="2695" w:type="dxa"/>
            <w:shd w:val="clear" w:color="auto" w:fill="FFFFFF" w:themeFill="background1"/>
          </w:tcPr>
          <w:p w14:paraId="79106434" w14:textId="77777777" w:rsidR="006C2202" w:rsidRPr="00090F11" w:rsidRDefault="007B2EC8" w:rsidP="001A6226">
            <w:pPr>
              <w:tabs>
                <w:tab w:val="right" w:leader="dot" w:pos="9540"/>
              </w:tabs>
              <w:rPr>
                <w:rFonts w:cstheme="minorHAnsi"/>
                <w:color w:val="7030A0"/>
                <w:sz w:val="20"/>
              </w:rPr>
            </w:pPr>
            <w:r w:rsidRPr="00090F11">
              <w:rPr>
                <w:rFonts w:cstheme="minorHAnsi"/>
                <w:color w:val="7030A0"/>
                <w:sz w:val="20"/>
                <w:szCs w:val="20"/>
              </w:rPr>
              <w:t>Emission Factor Script</w:t>
            </w:r>
          </w:p>
        </w:tc>
        <w:tc>
          <w:tcPr>
            <w:tcW w:w="6485" w:type="dxa"/>
            <w:shd w:val="clear" w:color="auto" w:fill="FFFFFF" w:themeFill="background1"/>
          </w:tcPr>
          <w:p w14:paraId="04E12863" w14:textId="77777777" w:rsidR="006C2202" w:rsidRPr="00090F11" w:rsidRDefault="007B2EC8" w:rsidP="007B2EC8">
            <w:pPr>
              <w:tabs>
                <w:tab w:val="right" w:leader="dot" w:pos="9540"/>
              </w:tabs>
              <w:spacing w:line="276" w:lineRule="auto"/>
              <w:rPr>
                <w:rFonts w:cstheme="minorHAnsi"/>
                <w:color w:val="7030A0"/>
                <w:sz w:val="20"/>
              </w:rPr>
            </w:pPr>
            <w:r w:rsidRPr="00090F11">
              <w:rPr>
                <w:rFonts w:cstheme="minorHAnsi"/>
                <w:color w:val="7030A0"/>
                <w:sz w:val="20"/>
              </w:rPr>
              <w:t>CO_CAL3QHC_EF.sql (EPA)</w:t>
            </w:r>
          </w:p>
        </w:tc>
      </w:tr>
    </w:tbl>
    <w:p w14:paraId="7390D907" w14:textId="2E0B8FFA" w:rsidR="00F3273A" w:rsidRDefault="00F3273A" w:rsidP="007B2EC8">
      <w:pPr>
        <w:spacing w:after="200" w:line="276" w:lineRule="auto"/>
        <w:rPr>
          <w:rFonts w:ascii="Book Antiqua" w:hAnsi="Book Antiqua"/>
        </w:rPr>
      </w:pPr>
    </w:p>
    <w:p w14:paraId="0C9F3581" w14:textId="77777777" w:rsidR="00467AAF" w:rsidRDefault="00467AAF" w:rsidP="007B2EC8">
      <w:pPr>
        <w:spacing w:after="200" w:line="276" w:lineRule="auto"/>
        <w:rPr>
          <w:rFonts w:ascii="Book Antiqua" w:hAnsi="Book Antiqua"/>
        </w:rPr>
      </w:pPr>
    </w:p>
    <w:p w14:paraId="16E2DA1B" w14:textId="77777777" w:rsidR="00AD0BC3" w:rsidRPr="004166B5" w:rsidRDefault="00AD0BC3" w:rsidP="004166B5">
      <w:pPr>
        <w:pStyle w:val="Style1-ExhibitTitles"/>
      </w:pPr>
      <w:bookmarkStart w:id="236" w:name="_Toc524530702"/>
      <w:r w:rsidRPr="004166B5">
        <w:t xml:space="preserve">Exhibit 4.2.11 (b): MOVES Input Summary </w:t>
      </w:r>
      <w:r w:rsidR="00090F11" w:rsidRPr="004166B5">
        <w:t xml:space="preserve">for CO </w:t>
      </w:r>
      <w:r w:rsidRPr="004166B5">
        <w:t>– Project Data Manager</w:t>
      </w:r>
      <w:bookmarkEnd w:id="236"/>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13"/>
        <w:gridCol w:w="6474"/>
      </w:tblGrid>
      <w:tr w:rsidR="00AD0BC3" w:rsidRPr="00377EF9" w14:paraId="2B44518A" w14:textId="77777777" w:rsidTr="001A6226">
        <w:trPr>
          <w:trHeight w:val="229"/>
          <w:jc w:val="center"/>
        </w:trPr>
        <w:tc>
          <w:tcPr>
            <w:tcW w:w="2713" w:type="dxa"/>
            <w:shd w:val="clear" w:color="auto" w:fill="FFFFFF" w:themeFill="background1"/>
          </w:tcPr>
          <w:p w14:paraId="17D5FB54" w14:textId="77777777" w:rsidR="00AD0BC3" w:rsidRPr="00AD0BC3" w:rsidRDefault="000D5403" w:rsidP="0074295A">
            <w:pPr>
              <w:tabs>
                <w:tab w:val="right" w:leader="dot" w:pos="9540"/>
              </w:tabs>
              <w:rPr>
                <w:rFonts w:cstheme="minorHAnsi"/>
                <w:sz w:val="20"/>
              </w:rPr>
            </w:pPr>
            <w:r w:rsidRPr="00AD0BC3">
              <w:rPr>
                <w:rFonts w:cstheme="minorHAnsi"/>
                <w:sz w:val="20"/>
              </w:rPr>
              <w:t>Hoteling</w:t>
            </w:r>
          </w:p>
        </w:tc>
        <w:tc>
          <w:tcPr>
            <w:tcW w:w="6474" w:type="dxa"/>
            <w:shd w:val="clear" w:color="auto" w:fill="FFFFFF" w:themeFill="background1"/>
          </w:tcPr>
          <w:p w14:paraId="07177DDE" w14:textId="77777777" w:rsidR="00AD0BC3" w:rsidRPr="00AD0BC3" w:rsidRDefault="00AD0BC3" w:rsidP="001A6226">
            <w:pPr>
              <w:tabs>
                <w:tab w:val="right" w:leader="dot" w:pos="9540"/>
              </w:tabs>
              <w:spacing w:line="264" w:lineRule="auto"/>
              <w:rPr>
                <w:rFonts w:cstheme="minorHAnsi"/>
                <w:sz w:val="20"/>
              </w:rPr>
            </w:pPr>
            <w:r w:rsidRPr="00AD0BC3">
              <w:rPr>
                <w:rFonts w:cstheme="minorHAnsi"/>
                <w:color w:val="7030A0"/>
                <w:sz w:val="20"/>
              </w:rPr>
              <w:t>MOVES Defaults</w:t>
            </w:r>
          </w:p>
        </w:tc>
      </w:tr>
      <w:tr w:rsidR="00AD0BC3" w:rsidRPr="00377EF9" w14:paraId="79C2F71F" w14:textId="77777777" w:rsidTr="001A6226">
        <w:trPr>
          <w:trHeight w:val="239"/>
          <w:jc w:val="center"/>
        </w:trPr>
        <w:tc>
          <w:tcPr>
            <w:tcW w:w="2713" w:type="dxa"/>
            <w:shd w:val="clear" w:color="auto" w:fill="FFFFFF" w:themeFill="background1"/>
          </w:tcPr>
          <w:p w14:paraId="76F8F532" w14:textId="77777777" w:rsidR="00AD0BC3" w:rsidRPr="00AD0BC3" w:rsidRDefault="00AD0BC3" w:rsidP="0074295A">
            <w:pPr>
              <w:tabs>
                <w:tab w:val="right" w:leader="dot" w:pos="9540"/>
              </w:tabs>
              <w:rPr>
                <w:rFonts w:cstheme="minorHAnsi"/>
                <w:sz w:val="20"/>
              </w:rPr>
            </w:pPr>
            <w:r w:rsidRPr="00AD0BC3">
              <w:rPr>
                <w:rFonts w:cstheme="minorHAnsi"/>
                <w:sz w:val="20"/>
              </w:rPr>
              <w:t>I/M Programs</w:t>
            </w:r>
          </w:p>
        </w:tc>
        <w:tc>
          <w:tcPr>
            <w:tcW w:w="6474" w:type="dxa"/>
            <w:shd w:val="clear" w:color="auto" w:fill="FFFFFF" w:themeFill="background1"/>
          </w:tcPr>
          <w:p w14:paraId="47E365BE" w14:textId="77777777" w:rsidR="00AD0BC3" w:rsidRPr="00AD0BC3" w:rsidRDefault="00AD0BC3" w:rsidP="001A6226">
            <w:pPr>
              <w:tabs>
                <w:tab w:val="right" w:leader="dot" w:pos="9540"/>
              </w:tabs>
              <w:spacing w:line="264" w:lineRule="auto"/>
              <w:rPr>
                <w:rFonts w:cstheme="minorHAnsi"/>
                <w:sz w:val="20"/>
              </w:rPr>
            </w:pPr>
            <w:r w:rsidRPr="00AD0BC3">
              <w:rPr>
                <w:rFonts w:cstheme="minorHAnsi"/>
                <w:color w:val="7030A0"/>
                <w:sz w:val="20"/>
              </w:rPr>
              <w:t>n/a</w:t>
            </w:r>
          </w:p>
        </w:tc>
      </w:tr>
      <w:tr w:rsidR="00AD0BC3" w:rsidRPr="00377EF9" w14:paraId="6C7AB472" w14:textId="77777777" w:rsidTr="001A6226">
        <w:trPr>
          <w:trHeight w:val="229"/>
          <w:jc w:val="center"/>
        </w:trPr>
        <w:tc>
          <w:tcPr>
            <w:tcW w:w="2713" w:type="dxa"/>
            <w:shd w:val="clear" w:color="auto" w:fill="FFFFFF" w:themeFill="background1"/>
          </w:tcPr>
          <w:p w14:paraId="478F5CF1" w14:textId="77777777" w:rsidR="00AD0BC3" w:rsidRPr="00AD0BC3" w:rsidRDefault="00AD0BC3" w:rsidP="0074295A">
            <w:pPr>
              <w:tabs>
                <w:tab w:val="right" w:leader="dot" w:pos="9540"/>
              </w:tabs>
              <w:rPr>
                <w:rFonts w:cstheme="minorHAnsi"/>
                <w:sz w:val="20"/>
              </w:rPr>
            </w:pPr>
            <w:r w:rsidRPr="00AD0BC3">
              <w:rPr>
                <w:rFonts w:cstheme="minorHAnsi"/>
                <w:sz w:val="20"/>
              </w:rPr>
              <w:t>Retrofit Data</w:t>
            </w:r>
          </w:p>
        </w:tc>
        <w:tc>
          <w:tcPr>
            <w:tcW w:w="6474" w:type="dxa"/>
            <w:shd w:val="clear" w:color="auto" w:fill="FFFFFF" w:themeFill="background1"/>
          </w:tcPr>
          <w:p w14:paraId="61ED6CFB" w14:textId="77777777" w:rsidR="00AD0BC3" w:rsidRPr="00AD0BC3" w:rsidRDefault="00AD0BC3" w:rsidP="001A6226">
            <w:pPr>
              <w:tabs>
                <w:tab w:val="right" w:leader="dot" w:pos="9540"/>
              </w:tabs>
              <w:spacing w:line="264" w:lineRule="auto"/>
              <w:rPr>
                <w:rFonts w:cstheme="minorHAnsi"/>
                <w:sz w:val="20"/>
              </w:rPr>
            </w:pPr>
            <w:r w:rsidRPr="00AD0BC3">
              <w:rPr>
                <w:rFonts w:cstheme="minorHAnsi"/>
                <w:color w:val="7030A0"/>
                <w:sz w:val="20"/>
              </w:rPr>
              <w:t>MOVES Defaults</w:t>
            </w:r>
          </w:p>
        </w:tc>
      </w:tr>
      <w:tr w:rsidR="00AD0BC3" w:rsidRPr="00377EF9" w14:paraId="650E3E70" w14:textId="77777777" w:rsidTr="001A6226">
        <w:trPr>
          <w:trHeight w:val="469"/>
          <w:jc w:val="center"/>
        </w:trPr>
        <w:tc>
          <w:tcPr>
            <w:tcW w:w="2713" w:type="dxa"/>
            <w:shd w:val="clear" w:color="auto" w:fill="FFFFFF" w:themeFill="background1"/>
          </w:tcPr>
          <w:p w14:paraId="3A695C65" w14:textId="77777777" w:rsidR="00AD0BC3" w:rsidRPr="00AD0BC3" w:rsidRDefault="00AD0BC3" w:rsidP="0074295A">
            <w:pPr>
              <w:tabs>
                <w:tab w:val="right" w:leader="dot" w:pos="9540"/>
              </w:tabs>
              <w:rPr>
                <w:rFonts w:cstheme="minorHAnsi"/>
                <w:sz w:val="20"/>
                <w:szCs w:val="16"/>
              </w:rPr>
            </w:pPr>
            <w:r w:rsidRPr="00AD0BC3">
              <w:rPr>
                <w:rFonts w:cstheme="minorHAnsi"/>
                <w:sz w:val="20"/>
              </w:rPr>
              <w:t>Age (Vehicle Registration) Distribution</w:t>
            </w:r>
            <w:r>
              <w:rPr>
                <w:rFonts w:cstheme="minorHAnsi"/>
                <w:sz w:val="20"/>
              </w:rPr>
              <w:t>s</w:t>
            </w:r>
            <w:r w:rsidRPr="00AD0BC3">
              <w:rPr>
                <w:rFonts w:cstheme="minorHAnsi"/>
                <w:sz w:val="20"/>
              </w:rPr>
              <w:t xml:space="preserve"> </w:t>
            </w:r>
          </w:p>
        </w:tc>
        <w:tc>
          <w:tcPr>
            <w:tcW w:w="6474" w:type="dxa"/>
            <w:shd w:val="clear" w:color="auto" w:fill="FFFFFF" w:themeFill="background1"/>
          </w:tcPr>
          <w:p w14:paraId="770A6694" w14:textId="508F9CF6" w:rsidR="00AD0BC3" w:rsidRPr="00AD0BC3" w:rsidRDefault="00AD0BC3" w:rsidP="00C0273E">
            <w:pPr>
              <w:tabs>
                <w:tab w:val="right" w:leader="dot" w:pos="9540"/>
              </w:tabs>
              <w:spacing w:line="264" w:lineRule="auto"/>
              <w:rPr>
                <w:rFonts w:cstheme="minorHAnsi"/>
                <w:color w:val="7030A0"/>
                <w:sz w:val="20"/>
              </w:rPr>
            </w:pPr>
            <w:r w:rsidRPr="00AD0BC3">
              <w:rPr>
                <w:rFonts w:cstheme="minorHAnsi"/>
                <w:color w:val="7030A0"/>
                <w:sz w:val="20"/>
              </w:rPr>
              <w:t>2014 NEI v2, consistent with the VDOT Resource Document (</w:t>
            </w:r>
            <w:r w:rsidR="000D5403" w:rsidRPr="00AD0BC3">
              <w:rPr>
                <w:rFonts w:cstheme="minorHAnsi"/>
                <w:color w:val="7030A0"/>
                <w:sz w:val="20"/>
              </w:rPr>
              <w:t>2016)</w:t>
            </w:r>
            <w:r w:rsidR="000D5403">
              <w:rPr>
                <w:rFonts w:cstheme="minorHAnsi"/>
                <w:color w:val="7030A0"/>
                <w:sz w:val="20"/>
              </w:rPr>
              <w:t>*</w:t>
            </w:r>
            <w:r w:rsidRPr="00AD0BC3">
              <w:rPr>
                <w:rFonts w:cstheme="minorHAnsi"/>
                <w:color w:val="7030A0"/>
                <w:sz w:val="20"/>
              </w:rPr>
              <w:t xml:space="preserve"> </w:t>
            </w:r>
          </w:p>
        </w:tc>
      </w:tr>
      <w:tr w:rsidR="00AD0BC3" w:rsidRPr="00B84B69" w14:paraId="688C7E48" w14:textId="77777777" w:rsidTr="001A6226">
        <w:trPr>
          <w:trHeight w:val="429"/>
          <w:jc w:val="center"/>
        </w:trPr>
        <w:tc>
          <w:tcPr>
            <w:tcW w:w="2713" w:type="dxa"/>
            <w:shd w:val="clear" w:color="auto" w:fill="FFFFFF" w:themeFill="background1"/>
          </w:tcPr>
          <w:p w14:paraId="6E7E467F" w14:textId="77777777" w:rsidR="00AD0BC3" w:rsidRPr="00AD0BC3" w:rsidRDefault="00AD0BC3" w:rsidP="0074295A">
            <w:pPr>
              <w:tabs>
                <w:tab w:val="right" w:leader="dot" w:pos="9540"/>
              </w:tabs>
              <w:rPr>
                <w:rFonts w:cstheme="minorHAnsi"/>
                <w:sz w:val="20"/>
              </w:rPr>
            </w:pPr>
            <w:r w:rsidRPr="00AD0BC3">
              <w:rPr>
                <w:rFonts w:cstheme="minorHAnsi"/>
                <w:sz w:val="20"/>
              </w:rPr>
              <w:t>Fuels</w:t>
            </w:r>
          </w:p>
        </w:tc>
        <w:tc>
          <w:tcPr>
            <w:tcW w:w="6474" w:type="dxa"/>
            <w:shd w:val="clear" w:color="auto" w:fill="FFFFFF" w:themeFill="background1"/>
          </w:tcPr>
          <w:p w14:paraId="7D6360FB" w14:textId="77777777" w:rsidR="00AD0BC3" w:rsidRPr="00AD0BC3" w:rsidRDefault="00AD0BC3" w:rsidP="00C44868">
            <w:pPr>
              <w:tabs>
                <w:tab w:val="right" w:leader="dot" w:pos="9540"/>
              </w:tabs>
              <w:rPr>
                <w:rFonts w:cstheme="minorHAnsi"/>
                <w:sz w:val="20"/>
              </w:rPr>
            </w:pPr>
            <w:r w:rsidRPr="00AD0BC3">
              <w:rPr>
                <w:rFonts w:cstheme="minorHAnsi"/>
                <w:color w:val="7030A0"/>
                <w:sz w:val="20"/>
              </w:rPr>
              <w:t>MOVES</w:t>
            </w:r>
            <w:r w:rsidR="00C44868">
              <w:rPr>
                <w:rFonts w:cstheme="minorHAnsi"/>
                <w:color w:val="7030A0"/>
                <w:sz w:val="20"/>
              </w:rPr>
              <w:t xml:space="preserve"> </w:t>
            </w:r>
            <w:r w:rsidRPr="00AD0BC3">
              <w:rPr>
                <w:rFonts w:cstheme="minorHAnsi"/>
                <w:color w:val="7030A0"/>
                <w:sz w:val="20"/>
              </w:rPr>
              <w:t>Defaults</w:t>
            </w:r>
            <w:r>
              <w:rPr>
                <w:rFonts w:cstheme="minorHAnsi"/>
                <w:color w:val="7030A0"/>
                <w:sz w:val="20"/>
              </w:rPr>
              <w:t>,</w:t>
            </w:r>
            <w:r w:rsidRPr="00AD0BC3">
              <w:rPr>
                <w:rFonts w:cstheme="minorHAnsi"/>
                <w:color w:val="7030A0"/>
                <w:sz w:val="20"/>
              </w:rPr>
              <w:t xml:space="preserve"> consistent with EPA guidance</w:t>
            </w:r>
            <w:r>
              <w:rPr>
                <w:rFonts w:cstheme="minorHAnsi"/>
                <w:color w:val="7030A0"/>
                <w:sz w:val="20"/>
              </w:rPr>
              <w:t xml:space="preserve"> and the VDOT Resource Document</w:t>
            </w:r>
          </w:p>
        </w:tc>
      </w:tr>
      <w:tr w:rsidR="00AD0BC3" w:rsidRPr="00BE3AC5" w14:paraId="35543302" w14:textId="77777777" w:rsidTr="001A6226">
        <w:trPr>
          <w:trHeight w:val="210"/>
          <w:jc w:val="center"/>
        </w:trPr>
        <w:tc>
          <w:tcPr>
            <w:tcW w:w="2713" w:type="dxa"/>
            <w:shd w:val="clear" w:color="auto" w:fill="FFFFFF" w:themeFill="background1"/>
          </w:tcPr>
          <w:p w14:paraId="70D58F28" w14:textId="77777777" w:rsidR="00AD0BC3" w:rsidRPr="00AD0BC3" w:rsidRDefault="00AD0BC3" w:rsidP="0074295A">
            <w:pPr>
              <w:tabs>
                <w:tab w:val="right" w:leader="dot" w:pos="9540"/>
              </w:tabs>
              <w:rPr>
                <w:rFonts w:cstheme="minorHAnsi"/>
                <w:sz w:val="20"/>
              </w:rPr>
            </w:pPr>
            <w:r w:rsidRPr="00AD0BC3">
              <w:rPr>
                <w:rFonts w:cstheme="minorHAnsi"/>
                <w:sz w:val="20"/>
              </w:rPr>
              <w:t>Meteorology Data</w:t>
            </w:r>
          </w:p>
        </w:tc>
        <w:tc>
          <w:tcPr>
            <w:tcW w:w="6474" w:type="dxa"/>
            <w:shd w:val="clear" w:color="auto" w:fill="FFFFFF" w:themeFill="background1"/>
          </w:tcPr>
          <w:p w14:paraId="4BE1ED2A" w14:textId="77777777" w:rsidR="00AD0BC3" w:rsidRPr="00AD0BC3" w:rsidRDefault="00904868" w:rsidP="001A6226">
            <w:pPr>
              <w:tabs>
                <w:tab w:val="right" w:leader="dot" w:pos="9540"/>
              </w:tabs>
              <w:rPr>
                <w:rFonts w:cstheme="minorHAnsi"/>
                <w:sz w:val="20"/>
              </w:rPr>
            </w:pPr>
            <w:r>
              <w:rPr>
                <w:rFonts w:cstheme="minorHAnsi"/>
                <w:color w:val="7030A0"/>
                <w:sz w:val="20"/>
              </w:rPr>
              <w:t>Location-specific</w:t>
            </w:r>
            <w:r w:rsidR="00635426">
              <w:rPr>
                <w:rFonts w:cstheme="minorHAnsi"/>
                <w:color w:val="7030A0"/>
                <w:sz w:val="20"/>
              </w:rPr>
              <w:t xml:space="preserve"> (&lt;</w:t>
            </w:r>
            <w:r w:rsidR="00082102">
              <w:rPr>
                <w:rFonts w:cstheme="minorHAnsi"/>
                <w:color w:val="7030A0"/>
                <w:sz w:val="20"/>
              </w:rPr>
              <w:t xml:space="preserve">City or </w:t>
            </w:r>
            <w:r w:rsidR="00635426">
              <w:rPr>
                <w:rFonts w:cstheme="minorHAnsi"/>
                <w:color w:val="7030A0"/>
                <w:sz w:val="20"/>
              </w:rPr>
              <w:t>County name&gt;)</w:t>
            </w:r>
          </w:p>
        </w:tc>
      </w:tr>
      <w:tr w:rsidR="00AD0BC3" w:rsidRPr="00377EF9" w14:paraId="4C120BEC" w14:textId="77777777" w:rsidTr="001A6226">
        <w:trPr>
          <w:jc w:val="center"/>
        </w:trPr>
        <w:tc>
          <w:tcPr>
            <w:tcW w:w="2713" w:type="dxa"/>
            <w:shd w:val="clear" w:color="auto" w:fill="FFFFFF" w:themeFill="background1"/>
          </w:tcPr>
          <w:p w14:paraId="7A35A9E4" w14:textId="77777777" w:rsidR="00AD0BC3" w:rsidRPr="00AD0BC3" w:rsidRDefault="00AD0BC3" w:rsidP="0074295A">
            <w:pPr>
              <w:tabs>
                <w:tab w:val="right" w:leader="dot" w:pos="9540"/>
              </w:tabs>
              <w:rPr>
                <w:rFonts w:cstheme="minorHAnsi"/>
                <w:sz w:val="20"/>
              </w:rPr>
            </w:pPr>
            <w:r w:rsidRPr="00AD0BC3">
              <w:rPr>
                <w:rFonts w:cstheme="minorHAnsi"/>
                <w:sz w:val="20"/>
              </w:rPr>
              <w:t>Links</w:t>
            </w:r>
          </w:p>
          <w:p w14:paraId="77C38BAE" w14:textId="77777777" w:rsidR="00AD0BC3" w:rsidRPr="00AD0BC3" w:rsidRDefault="00AD0BC3" w:rsidP="0074295A">
            <w:pPr>
              <w:tabs>
                <w:tab w:val="right" w:leader="dot" w:pos="9540"/>
              </w:tabs>
              <w:rPr>
                <w:rFonts w:cstheme="minorHAnsi"/>
                <w:sz w:val="20"/>
              </w:rPr>
            </w:pPr>
          </w:p>
        </w:tc>
        <w:tc>
          <w:tcPr>
            <w:tcW w:w="6474" w:type="dxa"/>
            <w:shd w:val="clear" w:color="auto" w:fill="FFFFFF" w:themeFill="background1"/>
          </w:tcPr>
          <w:p w14:paraId="23D29C28" w14:textId="77777777" w:rsidR="004555CA" w:rsidRDefault="004555CA" w:rsidP="001A6226">
            <w:pPr>
              <w:tabs>
                <w:tab w:val="right" w:leader="dot" w:pos="9540"/>
              </w:tabs>
              <w:rPr>
                <w:rFonts w:cstheme="minorHAnsi"/>
                <w:color w:val="7030A0"/>
                <w:sz w:val="20"/>
              </w:rPr>
            </w:pPr>
            <w:r>
              <w:rPr>
                <w:rFonts w:cstheme="minorHAnsi"/>
                <w:color w:val="7030A0"/>
                <w:sz w:val="20"/>
              </w:rPr>
              <w:t xml:space="preserve">Project-specific </w:t>
            </w:r>
          </w:p>
          <w:p w14:paraId="61BD6D71" w14:textId="77777777" w:rsidR="004555CA" w:rsidRPr="004555CA" w:rsidRDefault="004555CA" w:rsidP="001A6226">
            <w:pPr>
              <w:tabs>
                <w:tab w:val="right" w:leader="dot" w:pos="9540"/>
              </w:tabs>
              <w:rPr>
                <w:rFonts w:cstheme="minorHAnsi"/>
                <w:i/>
                <w:color w:val="7030A0"/>
                <w:sz w:val="20"/>
              </w:rPr>
            </w:pPr>
            <w:r>
              <w:rPr>
                <w:rFonts w:cstheme="minorHAnsi"/>
                <w:i/>
                <w:color w:val="7030A0"/>
                <w:sz w:val="20"/>
              </w:rPr>
              <w:t>or:</w:t>
            </w:r>
          </w:p>
          <w:p w14:paraId="3B1C69C2" w14:textId="77777777" w:rsidR="00AD0BC3" w:rsidRPr="00721119" w:rsidRDefault="004555CA" w:rsidP="004555CA">
            <w:pPr>
              <w:tabs>
                <w:tab w:val="right" w:leader="dot" w:pos="9540"/>
              </w:tabs>
              <w:rPr>
                <w:rFonts w:cstheme="minorHAnsi"/>
                <w:i/>
                <w:color w:val="7030A0"/>
                <w:sz w:val="20"/>
              </w:rPr>
            </w:pPr>
            <w:r w:rsidRPr="00721119">
              <w:rPr>
                <w:rFonts w:cstheme="minorHAnsi"/>
                <w:i/>
                <w:color w:val="7030A0"/>
                <w:sz w:val="20"/>
              </w:rPr>
              <w:t xml:space="preserve">Generic, covering a broad range of </w:t>
            </w:r>
            <w:r w:rsidR="00AD0BC3" w:rsidRPr="00721119">
              <w:rPr>
                <w:rFonts w:cstheme="minorHAnsi"/>
                <w:i/>
                <w:color w:val="7030A0"/>
                <w:sz w:val="20"/>
              </w:rPr>
              <w:t>speed</w:t>
            </w:r>
            <w:r w:rsidRPr="00721119">
              <w:rPr>
                <w:rFonts w:cstheme="minorHAnsi"/>
                <w:i/>
                <w:color w:val="7030A0"/>
                <w:sz w:val="20"/>
              </w:rPr>
              <w:t>s</w:t>
            </w:r>
            <w:r w:rsidR="00AD0BC3" w:rsidRPr="00721119">
              <w:rPr>
                <w:rFonts w:cstheme="minorHAnsi"/>
                <w:i/>
                <w:color w:val="7030A0"/>
                <w:sz w:val="20"/>
              </w:rPr>
              <w:t xml:space="preserve"> and average road grade</w:t>
            </w:r>
            <w:r w:rsidRPr="00721119">
              <w:rPr>
                <w:rFonts w:cstheme="minorHAnsi"/>
                <w:i/>
                <w:color w:val="7030A0"/>
                <w:sz w:val="20"/>
              </w:rPr>
              <w:t>s</w:t>
            </w:r>
            <w:r w:rsidR="00AD0BC3" w:rsidRPr="00721119">
              <w:rPr>
                <w:rFonts w:cstheme="minorHAnsi"/>
                <w:i/>
                <w:color w:val="7030A0"/>
                <w:sz w:val="20"/>
              </w:rPr>
              <w:t>, for both urban restricted (MOVES road type 4) and urban unrestricted (MOV</w:t>
            </w:r>
            <w:r w:rsidR="00721119" w:rsidRPr="00721119">
              <w:rPr>
                <w:rFonts w:cstheme="minorHAnsi"/>
                <w:i/>
                <w:color w:val="7030A0"/>
                <w:sz w:val="20"/>
              </w:rPr>
              <w:t>ES road type 5). Project-</w:t>
            </w:r>
            <w:r w:rsidR="00AD0BC3" w:rsidRPr="00721119">
              <w:rPr>
                <w:rFonts w:cstheme="minorHAnsi"/>
                <w:i/>
                <w:color w:val="7030A0"/>
                <w:sz w:val="20"/>
              </w:rPr>
              <w:t>specific emission factors</w:t>
            </w:r>
            <w:r w:rsidR="00C44868">
              <w:rPr>
                <w:rFonts w:cstheme="minorHAnsi"/>
                <w:i/>
                <w:color w:val="7030A0"/>
                <w:sz w:val="20"/>
              </w:rPr>
              <w:t xml:space="preserve"> were</w:t>
            </w:r>
            <w:r w:rsidR="00AD0BC3" w:rsidRPr="00721119">
              <w:rPr>
                <w:rFonts w:cstheme="minorHAnsi"/>
                <w:i/>
                <w:color w:val="7030A0"/>
                <w:sz w:val="20"/>
              </w:rPr>
              <w:t xml:space="preserve"> </w:t>
            </w:r>
            <w:r w:rsidRPr="00721119">
              <w:rPr>
                <w:rFonts w:cstheme="minorHAnsi"/>
                <w:i/>
                <w:color w:val="7030A0"/>
                <w:sz w:val="20"/>
              </w:rPr>
              <w:t xml:space="preserve">interpolated as needed from the tabulation by speed and road grade. </w:t>
            </w:r>
          </w:p>
        </w:tc>
      </w:tr>
      <w:tr w:rsidR="00AD0BC3" w:rsidRPr="00377EF9" w14:paraId="145B4BA9" w14:textId="77777777" w:rsidTr="001A6226">
        <w:trPr>
          <w:jc w:val="center"/>
        </w:trPr>
        <w:tc>
          <w:tcPr>
            <w:tcW w:w="2713" w:type="dxa"/>
            <w:shd w:val="clear" w:color="auto" w:fill="FFFFFF" w:themeFill="background1"/>
          </w:tcPr>
          <w:p w14:paraId="6B602B68" w14:textId="77777777" w:rsidR="00AD0BC3" w:rsidRPr="00AD0BC3" w:rsidRDefault="00AD0BC3" w:rsidP="0074295A">
            <w:pPr>
              <w:tabs>
                <w:tab w:val="right" w:leader="dot" w:pos="9540"/>
              </w:tabs>
              <w:rPr>
                <w:rFonts w:cstheme="minorHAnsi"/>
                <w:sz w:val="20"/>
              </w:rPr>
            </w:pPr>
            <w:r w:rsidRPr="00AD0BC3">
              <w:rPr>
                <w:rFonts w:cstheme="minorHAnsi"/>
                <w:sz w:val="20"/>
              </w:rPr>
              <w:t xml:space="preserve">Link Source Type Hour Fraction </w:t>
            </w:r>
          </w:p>
        </w:tc>
        <w:tc>
          <w:tcPr>
            <w:tcW w:w="6474" w:type="dxa"/>
            <w:shd w:val="clear" w:color="auto" w:fill="FFFFFF" w:themeFill="background1"/>
          </w:tcPr>
          <w:p w14:paraId="636E2A58" w14:textId="77777777" w:rsidR="00AD0BC3" w:rsidRPr="00AD0BC3" w:rsidRDefault="00AD0BC3" w:rsidP="001A6226">
            <w:pPr>
              <w:tabs>
                <w:tab w:val="right" w:leader="dot" w:pos="9540"/>
              </w:tabs>
              <w:rPr>
                <w:rFonts w:cstheme="minorHAnsi"/>
                <w:color w:val="7030A0"/>
                <w:sz w:val="20"/>
              </w:rPr>
            </w:pPr>
            <w:r w:rsidRPr="00AD0BC3">
              <w:rPr>
                <w:rFonts w:cstheme="minorHAnsi"/>
                <w:color w:val="7030A0"/>
                <w:sz w:val="20"/>
              </w:rPr>
              <w:t>VDOT Resource Document (2016</w:t>
            </w:r>
            <w:r w:rsidR="000D5403" w:rsidRPr="00AD0BC3">
              <w:rPr>
                <w:rFonts w:cstheme="minorHAnsi"/>
                <w:color w:val="7030A0"/>
                <w:sz w:val="20"/>
              </w:rPr>
              <w:t>) “</w:t>
            </w:r>
            <w:r w:rsidRPr="00AD0BC3">
              <w:rPr>
                <w:rFonts w:cstheme="minorHAnsi"/>
                <w:color w:val="7030A0"/>
                <w:sz w:val="20"/>
              </w:rPr>
              <w:t xml:space="preserve">Link Source Type Hour Fractions Calculation Tool” (Spreadsheet), Method 1b, using project specific truck percentages </w:t>
            </w:r>
          </w:p>
        </w:tc>
      </w:tr>
      <w:tr w:rsidR="00AD0BC3" w:rsidRPr="00377EF9" w14:paraId="367BCD1B" w14:textId="77777777" w:rsidTr="001A6226">
        <w:trPr>
          <w:jc w:val="center"/>
        </w:trPr>
        <w:tc>
          <w:tcPr>
            <w:tcW w:w="2713" w:type="dxa"/>
            <w:shd w:val="clear" w:color="auto" w:fill="FFFFFF" w:themeFill="background1"/>
          </w:tcPr>
          <w:p w14:paraId="0D725622" w14:textId="77777777" w:rsidR="00AD0BC3" w:rsidRPr="00AD0BC3" w:rsidRDefault="00AD0BC3" w:rsidP="0074295A">
            <w:pPr>
              <w:tabs>
                <w:tab w:val="right" w:leader="dot" w:pos="9540"/>
              </w:tabs>
              <w:rPr>
                <w:rFonts w:cstheme="minorHAnsi"/>
                <w:sz w:val="20"/>
              </w:rPr>
            </w:pPr>
            <w:r w:rsidRPr="00AD0BC3">
              <w:rPr>
                <w:rFonts w:cstheme="minorHAnsi"/>
                <w:sz w:val="20"/>
              </w:rPr>
              <w:t>Link Drive Schedule</w:t>
            </w:r>
          </w:p>
          <w:p w14:paraId="765F119E" w14:textId="77777777" w:rsidR="00AD0BC3" w:rsidRPr="00AD0BC3" w:rsidRDefault="00AD0BC3" w:rsidP="0074295A">
            <w:pPr>
              <w:tabs>
                <w:tab w:val="right" w:leader="dot" w:pos="9540"/>
              </w:tabs>
              <w:rPr>
                <w:rFonts w:cstheme="minorHAnsi"/>
                <w:sz w:val="20"/>
              </w:rPr>
            </w:pPr>
            <w:r w:rsidRPr="00AD0BC3">
              <w:rPr>
                <w:rFonts w:cstheme="minorHAnsi"/>
                <w:sz w:val="20"/>
              </w:rPr>
              <w:t>(optional)</w:t>
            </w:r>
          </w:p>
        </w:tc>
        <w:tc>
          <w:tcPr>
            <w:tcW w:w="6474" w:type="dxa"/>
            <w:vMerge w:val="restart"/>
            <w:shd w:val="clear" w:color="auto" w:fill="FFFFFF" w:themeFill="background1"/>
          </w:tcPr>
          <w:p w14:paraId="3833CE3D" w14:textId="77777777" w:rsidR="00AD0BC3" w:rsidRPr="00AD0BC3" w:rsidRDefault="00AD0BC3" w:rsidP="00AD0BC3">
            <w:pPr>
              <w:tabs>
                <w:tab w:val="right" w:leader="dot" w:pos="9540"/>
              </w:tabs>
              <w:rPr>
                <w:rFonts w:cstheme="minorHAnsi"/>
                <w:color w:val="7030A0"/>
                <w:sz w:val="20"/>
              </w:rPr>
            </w:pPr>
            <w:r w:rsidRPr="00AD0BC3">
              <w:rPr>
                <w:rFonts w:cstheme="minorHAnsi"/>
                <w:color w:val="7030A0"/>
                <w:sz w:val="20"/>
              </w:rPr>
              <w:t xml:space="preserve">Not applied. </w:t>
            </w:r>
          </w:p>
        </w:tc>
      </w:tr>
      <w:tr w:rsidR="00AD0BC3" w:rsidRPr="00377EF9" w14:paraId="30CB8CF2" w14:textId="77777777" w:rsidTr="001A6226">
        <w:trPr>
          <w:jc w:val="center"/>
        </w:trPr>
        <w:tc>
          <w:tcPr>
            <w:tcW w:w="2713" w:type="dxa"/>
            <w:shd w:val="clear" w:color="auto" w:fill="FFFFFF" w:themeFill="background1"/>
          </w:tcPr>
          <w:p w14:paraId="46786192" w14:textId="77777777" w:rsidR="00AD0BC3" w:rsidRPr="00AD0BC3" w:rsidRDefault="00AD0BC3" w:rsidP="0074295A">
            <w:pPr>
              <w:tabs>
                <w:tab w:val="right" w:leader="dot" w:pos="9540"/>
              </w:tabs>
              <w:rPr>
                <w:rFonts w:cstheme="minorHAnsi"/>
                <w:sz w:val="20"/>
              </w:rPr>
            </w:pPr>
            <w:r w:rsidRPr="00AD0BC3">
              <w:rPr>
                <w:rFonts w:cstheme="minorHAnsi"/>
                <w:sz w:val="20"/>
              </w:rPr>
              <w:t>Operating Mode Distribution (optional)</w:t>
            </w:r>
          </w:p>
        </w:tc>
        <w:tc>
          <w:tcPr>
            <w:tcW w:w="6474" w:type="dxa"/>
            <w:vMerge/>
            <w:shd w:val="clear" w:color="auto" w:fill="FFFFFF" w:themeFill="background1"/>
          </w:tcPr>
          <w:p w14:paraId="1343F2F0" w14:textId="77777777" w:rsidR="00AD0BC3" w:rsidRPr="00AD0BC3" w:rsidRDefault="00AD0BC3" w:rsidP="001A6226">
            <w:pPr>
              <w:tabs>
                <w:tab w:val="right" w:leader="dot" w:pos="9540"/>
              </w:tabs>
              <w:rPr>
                <w:rFonts w:cstheme="minorHAnsi"/>
                <w:color w:val="7030A0"/>
                <w:sz w:val="18"/>
                <w:szCs w:val="20"/>
              </w:rPr>
            </w:pPr>
          </w:p>
        </w:tc>
      </w:tr>
      <w:tr w:rsidR="00AD0BC3" w:rsidRPr="00377EF9" w14:paraId="02B5AE0A" w14:textId="77777777" w:rsidTr="001A6226">
        <w:trPr>
          <w:jc w:val="center"/>
        </w:trPr>
        <w:tc>
          <w:tcPr>
            <w:tcW w:w="2713" w:type="dxa"/>
            <w:shd w:val="clear" w:color="auto" w:fill="FFFFFF" w:themeFill="background1"/>
          </w:tcPr>
          <w:p w14:paraId="0BEAFCC1" w14:textId="77777777" w:rsidR="00AD0BC3" w:rsidRPr="00AD0BC3" w:rsidRDefault="00AD0BC3" w:rsidP="0074295A">
            <w:pPr>
              <w:tabs>
                <w:tab w:val="right" w:leader="dot" w:pos="9540"/>
              </w:tabs>
              <w:rPr>
                <w:rFonts w:cstheme="minorHAnsi"/>
                <w:sz w:val="20"/>
              </w:rPr>
            </w:pPr>
            <w:r w:rsidRPr="00AD0BC3">
              <w:rPr>
                <w:rFonts w:cstheme="minorHAnsi"/>
                <w:sz w:val="20"/>
              </w:rPr>
              <w:t xml:space="preserve">Off-Network </w:t>
            </w:r>
          </w:p>
        </w:tc>
        <w:tc>
          <w:tcPr>
            <w:tcW w:w="6474" w:type="dxa"/>
            <w:shd w:val="clear" w:color="auto" w:fill="FFFFFF" w:themeFill="background1"/>
          </w:tcPr>
          <w:p w14:paraId="50EF2D9D" w14:textId="77777777" w:rsidR="00AD0BC3" w:rsidRPr="00AD0BC3" w:rsidRDefault="00AD0BC3" w:rsidP="001A6226">
            <w:pPr>
              <w:tabs>
                <w:tab w:val="right" w:leader="dot" w:pos="9540"/>
              </w:tabs>
              <w:rPr>
                <w:rFonts w:cstheme="minorHAnsi"/>
                <w:color w:val="7030A0"/>
                <w:sz w:val="18"/>
                <w:szCs w:val="20"/>
              </w:rPr>
            </w:pPr>
            <w:r w:rsidRPr="00AD0BC3">
              <w:rPr>
                <w:rFonts w:cstheme="minorHAnsi"/>
                <w:color w:val="7030A0"/>
                <w:sz w:val="20"/>
              </w:rPr>
              <w:t>Not applicable</w:t>
            </w:r>
          </w:p>
        </w:tc>
      </w:tr>
    </w:tbl>
    <w:p w14:paraId="0EE26C7C" w14:textId="77777777" w:rsidR="00CB49AA" w:rsidRDefault="009A4624" w:rsidP="009A4624">
      <w:pPr>
        <w:ind w:left="360" w:hanging="360"/>
        <w:rPr>
          <w:rFonts w:ascii="Book Antiqua" w:hAnsi="Book Antiqua"/>
          <w:i/>
          <w:color w:val="7030A0"/>
          <w:sz w:val="18"/>
        </w:rPr>
      </w:pPr>
      <w:r w:rsidRPr="00866993">
        <w:rPr>
          <w:rFonts w:ascii="Book Antiqua" w:hAnsi="Book Antiqua"/>
          <w:i/>
          <w:color w:val="7030A0"/>
          <w:sz w:val="18"/>
        </w:rPr>
        <w:t xml:space="preserve">* </w:t>
      </w:r>
      <w:r w:rsidRPr="00866993">
        <w:rPr>
          <w:rFonts w:ascii="Book Antiqua" w:hAnsi="Book Antiqua"/>
          <w:i/>
          <w:color w:val="7030A0"/>
          <w:sz w:val="18"/>
        </w:rPr>
        <w:tab/>
        <w:t>The distributions were not adjusted for mileage accumulation rates, which is conservative as it results in over-estimates of fleet-average emission factors.</w:t>
      </w:r>
    </w:p>
    <w:p w14:paraId="1F688307" w14:textId="77777777" w:rsidR="00741465" w:rsidRDefault="00741465" w:rsidP="009A4624">
      <w:pPr>
        <w:ind w:left="360" w:hanging="360"/>
        <w:rPr>
          <w:rFonts w:ascii="Book Antiqua" w:hAnsi="Book Antiqua"/>
          <w:i/>
          <w:color w:val="7030A0"/>
          <w:sz w:val="18"/>
        </w:rPr>
      </w:pPr>
    </w:p>
    <w:p w14:paraId="077773F2" w14:textId="77777777" w:rsidR="00741465" w:rsidRDefault="00741465" w:rsidP="009A4624">
      <w:pPr>
        <w:ind w:left="360" w:hanging="360"/>
        <w:rPr>
          <w:rFonts w:ascii="Book Antiqua" w:hAnsi="Book Antiqua"/>
          <w:i/>
          <w:color w:val="7030A0"/>
          <w:sz w:val="18"/>
        </w:rPr>
      </w:pPr>
    </w:p>
    <w:p w14:paraId="0CA7BA92" w14:textId="77777777" w:rsidR="00741465" w:rsidRDefault="00741465" w:rsidP="009A4624">
      <w:pPr>
        <w:ind w:left="360" w:hanging="360"/>
        <w:rPr>
          <w:rFonts w:ascii="Book Antiqua" w:hAnsi="Book Antiqua"/>
          <w:i/>
          <w:color w:val="7030A0"/>
          <w:sz w:val="18"/>
        </w:rPr>
      </w:pPr>
    </w:p>
    <w:p w14:paraId="19AD3A99" w14:textId="77777777" w:rsidR="00741465" w:rsidRDefault="00741465" w:rsidP="009A4624">
      <w:pPr>
        <w:ind w:left="360" w:hanging="360"/>
        <w:rPr>
          <w:rFonts w:ascii="Book Antiqua" w:hAnsi="Book Antiqua"/>
          <w:i/>
          <w:color w:val="7030A0"/>
          <w:sz w:val="18"/>
        </w:rPr>
      </w:pPr>
    </w:p>
    <w:p w14:paraId="4CB68384" w14:textId="77777777" w:rsidR="00306529" w:rsidRPr="00377EF9" w:rsidRDefault="00306529" w:rsidP="00306529">
      <w:pPr>
        <w:pStyle w:val="Heading4"/>
        <w:rPr>
          <w:i/>
        </w:rPr>
      </w:pPr>
      <w:r w:rsidRPr="00377EF9">
        <w:t xml:space="preserve">Modeling Results </w:t>
      </w:r>
      <w:r w:rsidR="003312A6">
        <w:t xml:space="preserve">for </w:t>
      </w:r>
      <w:r w:rsidRPr="00377EF9">
        <w:t>Emission Factors</w:t>
      </w:r>
    </w:p>
    <w:p w14:paraId="05EF69E9" w14:textId="30855B0A" w:rsidR="00046DE4" w:rsidRDefault="00046DE4" w:rsidP="00D16764">
      <w:pPr>
        <w:pStyle w:val="BodyTextHelvetica"/>
        <w:jc w:val="left"/>
        <w:rPr>
          <w:rFonts w:ascii="Arial" w:hAnsi="Arial"/>
          <w:color w:val="00B0F0"/>
        </w:rPr>
      </w:pPr>
      <w:r>
        <w:rPr>
          <w:rFonts w:ascii="Arial" w:hAnsi="Arial"/>
          <w:color w:val="00B0F0"/>
        </w:rPr>
        <w:t>Modeling may be conducted for specific speeds to create a speed-emission factor look-up table</w:t>
      </w:r>
      <w:r w:rsidR="000D6C3E">
        <w:rPr>
          <w:rFonts w:ascii="Arial" w:hAnsi="Arial"/>
          <w:color w:val="00B0F0"/>
        </w:rPr>
        <w:t>, or general speed-emission factors curves and tables may be generated with the final tabulation of emission factors obtained by interpolation as needed</w:t>
      </w:r>
      <w:r>
        <w:rPr>
          <w:rFonts w:ascii="Arial" w:hAnsi="Arial"/>
          <w:color w:val="00B0F0"/>
        </w:rPr>
        <w:t xml:space="preserve">. The </w:t>
      </w:r>
      <w:r w:rsidR="000D6C3E">
        <w:rPr>
          <w:rFonts w:ascii="Arial" w:hAnsi="Arial"/>
          <w:color w:val="00B0F0"/>
        </w:rPr>
        <w:t>first example below is for the former</w:t>
      </w:r>
      <w:r w:rsidR="000B2AE0">
        <w:rPr>
          <w:rFonts w:ascii="Arial" w:hAnsi="Arial"/>
          <w:color w:val="00B0F0"/>
        </w:rPr>
        <w:t>;</w:t>
      </w:r>
      <w:r w:rsidR="000D6C3E">
        <w:rPr>
          <w:rFonts w:ascii="Arial" w:hAnsi="Arial"/>
          <w:color w:val="00B0F0"/>
        </w:rPr>
        <w:t xml:space="preserve"> the second </w:t>
      </w:r>
      <w:r>
        <w:rPr>
          <w:rFonts w:ascii="Arial" w:hAnsi="Arial"/>
          <w:color w:val="00B0F0"/>
        </w:rPr>
        <w:t>is for the latter.</w:t>
      </w:r>
    </w:p>
    <w:p w14:paraId="4CBED387" w14:textId="77777777" w:rsidR="00741465" w:rsidRDefault="00741465" w:rsidP="00D16764">
      <w:pPr>
        <w:rPr>
          <w:rFonts w:ascii="Arial" w:eastAsia="Times New Roman" w:hAnsi="Arial" w:cs="Arial"/>
          <w:color w:val="00B0F0"/>
        </w:rPr>
      </w:pPr>
    </w:p>
    <w:p w14:paraId="4FC5D19C" w14:textId="07026807" w:rsidR="000D6C3E" w:rsidRPr="000D6C3E" w:rsidRDefault="000D6C3E" w:rsidP="00D16764">
      <w:pPr>
        <w:rPr>
          <w:rFonts w:ascii="Arial" w:eastAsia="Times New Roman" w:hAnsi="Arial" w:cs="Arial"/>
          <w:color w:val="00B0F0"/>
        </w:rPr>
      </w:pPr>
      <w:r w:rsidRPr="000D6C3E">
        <w:rPr>
          <w:rFonts w:ascii="Arial" w:eastAsia="Times New Roman" w:hAnsi="Arial" w:cs="Arial"/>
          <w:color w:val="00B0F0"/>
        </w:rPr>
        <w:t>Example 1:</w:t>
      </w:r>
      <w:r>
        <w:rPr>
          <w:rFonts w:ascii="Arial" w:eastAsia="Times New Roman" w:hAnsi="Arial" w:cs="Arial"/>
          <w:color w:val="00B0F0"/>
        </w:rPr>
        <w:t xml:space="preserve"> With modeling for project-specific speeds</w:t>
      </w:r>
      <w:r w:rsidR="000B2AE0">
        <w:rPr>
          <w:rFonts w:ascii="Arial" w:eastAsia="Times New Roman" w:hAnsi="Arial" w:cs="Arial"/>
          <w:color w:val="00B0F0"/>
        </w:rPr>
        <w:t>.</w:t>
      </w:r>
      <w:r>
        <w:rPr>
          <w:rFonts w:ascii="Arial" w:eastAsia="Times New Roman" w:hAnsi="Arial" w:cs="Arial"/>
          <w:color w:val="00B0F0"/>
        </w:rPr>
        <w:t xml:space="preserve"> </w:t>
      </w:r>
    </w:p>
    <w:p w14:paraId="772CDF9C" w14:textId="77777777" w:rsidR="00F3273A" w:rsidRPr="00AE0D37" w:rsidRDefault="00F3273A" w:rsidP="00F3273A">
      <w:pPr>
        <w:rPr>
          <w:rFonts w:ascii="Book Antiqua" w:hAnsi="Book Antiqua"/>
          <w:color w:val="7030A0"/>
        </w:rPr>
      </w:pPr>
      <w:r w:rsidRPr="00AE0D37">
        <w:rPr>
          <w:rFonts w:ascii="Book Antiqua" w:hAnsi="Book Antiqua"/>
          <w:color w:val="7030A0"/>
        </w:rPr>
        <w:t>Mobile source emission factors were calculated based on the actual peak-hour congested speeds at which vehicles travel through the interchanges. The MOVES runs were used to generate CO emission rates for input into the CAL3QHC dispersion model for the base (2015), opening (2028), and design (2040) years. For estimating CO emission rates for the interchange analysis, the following assumptions were made:</w:t>
      </w:r>
    </w:p>
    <w:p w14:paraId="0F8B51E5" w14:textId="77777777" w:rsidR="00F3273A" w:rsidRPr="00AE0D37" w:rsidRDefault="00F3273A" w:rsidP="006F5C4A">
      <w:pPr>
        <w:pStyle w:val="ListParagraph"/>
        <w:numPr>
          <w:ilvl w:val="0"/>
          <w:numId w:val="25"/>
        </w:numPr>
        <w:jc w:val="both"/>
        <w:rPr>
          <w:rFonts w:ascii="Book Antiqua" w:eastAsia="Times New Roman" w:hAnsi="Book Antiqua" w:cs="Times New Roman"/>
          <w:color w:val="7030A0"/>
        </w:rPr>
      </w:pPr>
      <w:r w:rsidRPr="00AE0D37">
        <w:rPr>
          <w:rFonts w:ascii="Book Antiqua" w:eastAsia="Times New Roman" w:hAnsi="Book Antiqua" w:cs="Times New Roman"/>
          <w:color w:val="7030A0"/>
        </w:rPr>
        <w:t>An average vehicle speed of either 55 or 60 mph was assumed for each mainline link at each interchange</w:t>
      </w:r>
      <w:r w:rsidR="000B2AE0">
        <w:rPr>
          <w:rFonts w:ascii="Book Antiqua" w:eastAsia="Times New Roman" w:hAnsi="Book Antiqua" w:cs="Times New Roman"/>
          <w:color w:val="7030A0"/>
        </w:rPr>
        <w:t xml:space="preserve"> (as previously noted)</w:t>
      </w:r>
    </w:p>
    <w:p w14:paraId="6ED17928" w14:textId="77777777" w:rsidR="00F3273A" w:rsidRPr="00AE0D37" w:rsidRDefault="00F3273A" w:rsidP="006F5C4A">
      <w:pPr>
        <w:pStyle w:val="ListParagraph"/>
        <w:numPr>
          <w:ilvl w:val="0"/>
          <w:numId w:val="25"/>
        </w:numPr>
        <w:jc w:val="both"/>
        <w:rPr>
          <w:rFonts w:ascii="Book Antiqua" w:eastAsia="Times New Roman" w:hAnsi="Book Antiqua" w:cs="Times New Roman"/>
          <w:color w:val="7030A0"/>
        </w:rPr>
      </w:pPr>
      <w:r w:rsidRPr="00AE0D37">
        <w:rPr>
          <w:rFonts w:ascii="Book Antiqua" w:eastAsia="Times New Roman" w:hAnsi="Book Antiqua" w:cs="Times New Roman"/>
          <w:color w:val="7030A0"/>
        </w:rPr>
        <w:t>Roadway ramp speeds ranged from 35 mph to 50 mph based on the traffic study results</w:t>
      </w:r>
      <w:r w:rsidR="000B2AE0">
        <w:rPr>
          <w:rFonts w:ascii="Book Antiqua" w:eastAsia="Times New Roman" w:hAnsi="Book Antiqua" w:cs="Times New Roman"/>
          <w:color w:val="7030A0"/>
        </w:rPr>
        <w:t xml:space="preserve"> (as previously noted)</w:t>
      </w:r>
      <w:r w:rsidRPr="00AE0D37">
        <w:rPr>
          <w:rFonts w:ascii="Book Antiqua" w:eastAsia="Times New Roman" w:hAnsi="Book Antiqua" w:cs="Times New Roman"/>
          <w:color w:val="7030A0"/>
        </w:rPr>
        <w:t>.</w:t>
      </w:r>
    </w:p>
    <w:p w14:paraId="7521F1DC" w14:textId="77777777" w:rsidR="00F3273A" w:rsidRPr="00AE0D37" w:rsidRDefault="00F3273A" w:rsidP="006F5C4A">
      <w:pPr>
        <w:pStyle w:val="ListParagraph"/>
        <w:numPr>
          <w:ilvl w:val="0"/>
          <w:numId w:val="25"/>
        </w:numPr>
        <w:spacing w:after="120" w:line="257" w:lineRule="auto"/>
        <w:jc w:val="both"/>
        <w:rPr>
          <w:rFonts w:ascii="Book Antiqua" w:hAnsi="Book Antiqua"/>
          <w:color w:val="7030A0"/>
        </w:rPr>
      </w:pPr>
      <w:r w:rsidRPr="00AE0D37">
        <w:rPr>
          <w:rFonts w:ascii="Book Antiqua" w:hAnsi="Book Antiqua"/>
          <w:color w:val="7030A0"/>
        </w:rPr>
        <w:t>The modeling assumed freeway links in an urban area type;</w:t>
      </w:r>
    </w:p>
    <w:p w14:paraId="3248685A" w14:textId="77777777" w:rsidR="00CD6516" w:rsidRPr="00AE0D37" w:rsidRDefault="00CD6516" w:rsidP="006F5C4A">
      <w:pPr>
        <w:pStyle w:val="ListParagraph"/>
        <w:numPr>
          <w:ilvl w:val="0"/>
          <w:numId w:val="25"/>
        </w:numPr>
        <w:spacing w:after="120" w:line="257" w:lineRule="auto"/>
        <w:jc w:val="both"/>
        <w:rPr>
          <w:rFonts w:ascii="Book Antiqua" w:hAnsi="Book Antiqua"/>
          <w:color w:val="7030A0"/>
        </w:rPr>
      </w:pPr>
      <w:r>
        <w:rPr>
          <w:rFonts w:ascii="Book Antiqua" w:hAnsi="Book Antiqua"/>
          <w:color w:val="7030A0"/>
        </w:rPr>
        <w:t>Registration distributions were not adjusted for mileage accumulation rates, thus resulting in higher emission factors than are expected in practice as older higher-emitting vehicles are weighted the same as newer lower-emitting vehicles in the determination of fleet-average emission factors.</w:t>
      </w:r>
    </w:p>
    <w:p w14:paraId="1ED82009" w14:textId="77777777" w:rsidR="00654AF1" w:rsidRDefault="00226F87" w:rsidP="00F3273A">
      <w:pPr>
        <w:spacing w:after="120"/>
        <w:rPr>
          <w:rFonts w:ascii="Book Antiqua" w:hAnsi="Book Antiqua"/>
          <w:color w:val="7030A0"/>
        </w:rPr>
      </w:pPr>
      <w:r w:rsidRPr="00226F87">
        <w:rPr>
          <w:rFonts w:ascii="Book Antiqua" w:hAnsi="Book Antiqua"/>
          <w:color w:val="7030A0"/>
        </w:rPr>
        <w:t>Exhibit 4.2.1</w:t>
      </w:r>
      <w:r w:rsidR="00944A3C">
        <w:rPr>
          <w:rFonts w:ascii="Book Antiqua" w:hAnsi="Book Antiqua"/>
          <w:color w:val="7030A0"/>
        </w:rPr>
        <w:t>2</w:t>
      </w:r>
      <w:r w:rsidRPr="00226F87">
        <w:rPr>
          <w:rFonts w:ascii="Book Antiqua" w:hAnsi="Book Antiqua"/>
          <w:color w:val="7030A0"/>
        </w:rPr>
        <w:t xml:space="preserve"> presents </w:t>
      </w:r>
      <w:r w:rsidRPr="00AE0D37">
        <w:rPr>
          <w:rFonts w:ascii="Book Antiqua" w:hAnsi="Book Antiqua"/>
          <w:color w:val="7030A0"/>
        </w:rPr>
        <w:t xml:space="preserve">speeds, roadway grades, and emission factors for each year and vehicle speed for the interchanges. </w:t>
      </w:r>
      <w:r>
        <w:rPr>
          <w:rFonts w:ascii="Book Antiqua" w:hAnsi="Book Antiqua"/>
          <w:color w:val="7030A0"/>
        </w:rPr>
        <w:t>F</w:t>
      </w:r>
      <w:r w:rsidR="00F3273A" w:rsidRPr="00AE0D37">
        <w:rPr>
          <w:rFonts w:ascii="Book Antiqua" w:hAnsi="Book Antiqua"/>
          <w:color w:val="7030A0"/>
        </w:rPr>
        <w:t>or freeway links</w:t>
      </w:r>
      <w:r>
        <w:rPr>
          <w:rFonts w:ascii="Book Antiqua" w:hAnsi="Book Antiqua"/>
          <w:color w:val="7030A0"/>
        </w:rPr>
        <w:t>,</w:t>
      </w:r>
      <w:r w:rsidR="00F3273A" w:rsidRPr="00AE0D37">
        <w:rPr>
          <w:rFonts w:ascii="Book Antiqua" w:hAnsi="Book Antiqua"/>
          <w:color w:val="7030A0"/>
        </w:rPr>
        <w:t xml:space="preserve"> grades of +1 percent and +4 percent </w:t>
      </w:r>
      <w:r>
        <w:rPr>
          <w:rFonts w:ascii="Book Antiqua" w:hAnsi="Book Antiqua"/>
          <w:color w:val="7030A0"/>
        </w:rPr>
        <w:t>were modeled</w:t>
      </w:r>
      <w:r w:rsidR="00F3273A" w:rsidRPr="00AE0D37">
        <w:rPr>
          <w:rFonts w:ascii="Book Antiqua" w:hAnsi="Book Antiqua"/>
          <w:color w:val="7030A0"/>
        </w:rPr>
        <w:t xml:space="preserve">. A maximum climbing grade of 4 percent was assumed on ramps that showed an incline. If a ramp did not have an incline, a conservative 1 percent grade was used for the approach leg.  Departure legs were modeled using a conservative 1 percent grade as well.  </w:t>
      </w:r>
    </w:p>
    <w:p w14:paraId="6451BCDA" w14:textId="77777777" w:rsidR="00741465" w:rsidRDefault="00741465" w:rsidP="00741465">
      <w:pPr>
        <w:jc w:val="both"/>
        <w:rPr>
          <w:rFonts w:ascii="Arial" w:eastAsia="Times New Roman" w:hAnsi="Arial" w:cs="Arial"/>
          <w:color w:val="00B0F0"/>
        </w:rPr>
      </w:pPr>
    </w:p>
    <w:p w14:paraId="2EC6F141" w14:textId="77777777" w:rsidR="00741465" w:rsidRPr="000D6C3E" w:rsidRDefault="00741465" w:rsidP="00741465">
      <w:pPr>
        <w:rPr>
          <w:rFonts w:ascii="Arial" w:eastAsia="Times New Roman" w:hAnsi="Arial" w:cs="Arial"/>
          <w:color w:val="00B0F0"/>
        </w:rPr>
      </w:pPr>
      <w:r w:rsidRPr="000D6C3E">
        <w:rPr>
          <w:rFonts w:ascii="Arial" w:eastAsia="Times New Roman" w:hAnsi="Arial" w:cs="Arial"/>
          <w:color w:val="00B0F0"/>
        </w:rPr>
        <w:t>Example 2:</w:t>
      </w:r>
      <w:r>
        <w:rPr>
          <w:rFonts w:ascii="Arial" w:eastAsia="Times New Roman" w:hAnsi="Arial" w:cs="Arial"/>
          <w:color w:val="00B0F0"/>
        </w:rPr>
        <w:t xml:space="preserve"> With modeling for general speed-emission factor curves to create a look-up table by interpolation for project-specific speeds</w:t>
      </w:r>
    </w:p>
    <w:p w14:paraId="353F2EED" w14:textId="77777777" w:rsidR="00741465" w:rsidRPr="00923BE7" w:rsidRDefault="00741465" w:rsidP="00741465">
      <w:pPr>
        <w:rPr>
          <w:rFonts w:ascii="Book Antiqua" w:hAnsi="Book Antiqua"/>
          <w:color w:val="7030A0"/>
        </w:rPr>
      </w:pPr>
      <w:r w:rsidRPr="00923BE7">
        <w:rPr>
          <w:rFonts w:ascii="Book Antiqua" w:hAnsi="Book Antiqua"/>
          <w:color w:val="7030A0"/>
        </w:rPr>
        <w:t>Exhibit 4.</w:t>
      </w:r>
      <w:r>
        <w:rPr>
          <w:rFonts w:ascii="Book Antiqua" w:hAnsi="Book Antiqua"/>
          <w:color w:val="7030A0"/>
        </w:rPr>
        <w:t>2.10</w:t>
      </w:r>
      <w:r w:rsidRPr="00923BE7">
        <w:rPr>
          <w:rFonts w:ascii="Book Antiqua" w:hAnsi="Book Antiqua"/>
          <w:color w:val="7030A0"/>
        </w:rPr>
        <w:t xml:space="preserve"> presents the final set of emission factors that were </w:t>
      </w:r>
      <w:r>
        <w:rPr>
          <w:rFonts w:ascii="Book Antiqua" w:hAnsi="Book Antiqua"/>
          <w:color w:val="7030A0"/>
        </w:rPr>
        <w:t>generated using MOVES2014</w:t>
      </w:r>
      <w:r w:rsidR="007629DC">
        <w:rPr>
          <w:rFonts w:ascii="Book Antiqua" w:hAnsi="Book Antiqua"/>
          <w:color w:val="7030A0"/>
        </w:rPr>
        <w:t>b</w:t>
      </w:r>
      <w:r>
        <w:rPr>
          <w:rFonts w:ascii="Book Antiqua" w:hAnsi="Book Antiqua"/>
          <w:color w:val="7030A0"/>
        </w:rPr>
        <w:t xml:space="preserve">a and </w:t>
      </w:r>
      <w:r w:rsidRPr="00923BE7">
        <w:rPr>
          <w:rFonts w:ascii="Book Antiqua" w:hAnsi="Book Antiqua"/>
          <w:color w:val="7030A0"/>
        </w:rPr>
        <w:t>applied for dispersion modeling for the worst-case analysis for this project. For purposes of worst-case modeling, the emission factors were selected as follows:</w:t>
      </w:r>
    </w:p>
    <w:p w14:paraId="53F80FF7" w14:textId="77777777" w:rsidR="00741465" w:rsidRPr="00923BE7" w:rsidRDefault="00741465" w:rsidP="00741465">
      <w:pPr>
        <w:pStyle w:val="ListParagraph"/>
        <w:numPr>
          <w:ilvl w:val="0"/>
          <w:numId w:val="15"/>
        </w:numPr>
        <w:rPr>
          <w:rFonts w:ascii="Book Antiqua" w:hAnsi="Book Antiqua"/>
          <w:color w:val="7030A0"/>
        </w:rPr>
      </w:pPr>
      <w:r w:rsidRPr="00923BE7">
        <w:rPr>
          <w:rFonts w:ascii="Book Antiqua" w:hAnsi="Book Antiqua"/>
          <w:color w:val="7030A0"/>
        </w:rPr>
        <w:t>For local roads including the planned grade separation where average road grades reach nearly 7%, and where posted speeds vary from 15 miles per hour (mph) to 40 mph for this project, the worst-case assumption was to model all local roads as operating at 40 mph with a road grade of +/- 7%. Note, as shown in the exhibits above, modeled emission factors increase with speed in this speed range for higher road grades (including 7%).</w:t>
      </w:r>
    </w:p>
    <w:p w14:paraId="6E8956B6" w14:textId="77777777" w:rsidR="00741465" w:rsidRPr="00923BE7" w:rsidRDefault="00741465" w:rsidP="00741465">
      <w:pPr>
        <w:pStyle w:val="ListParagraph"/>
        <w:numPr>
          <w:ilvl w:val="0"/>
          <w:numId w:val="15"/>
        </w:numPr>
        <w:rPr>
          <w:rFonts w:ascii="Book Antiqua" w:hAnsi="Book Antiqua"/>
          <w:color w:val="7030A0"/>
        </w:rPr>
      </w:pPr>
      <w:r w:rsidRPr="00923BE7">
        <w:rPr>
          <w:rFonts w:ascii="Book Antiqua" w:hAnsi="Book Antiqua"/>
          <w:color w:val="7030A0"/>
        </w:rPr>
        <w:t>For the mainline facility, Route x, and consistent with the Resource Document, the emission factor for the posted speed (55 mph) was selected for worst-case modeling.</w:t>
      </w:r>
    </w:p>
    <w:p w14:paraId="25D0781C" w14:textId="77777777" w:rsidR="00F3273A" w:rsidRDefault="00F3273A" w:rsidP="00F3273A">
      <w:pPr>
        <w:spacing w:after="120"/>
        <w:rPr>
          <w:rFonts w:ascii="Book Antiqua" w:hAnsi="Book Antiqua"/>
          <w:color w:val="7030A0"/>
        </w:rPr>
      </w:pPr>
    </w:p>
    <w:p w14:paraId="499C848A" w14:textId="77777777" w:rsidR="00741465" w:rsidRDefault="00741465" w:rsidP="00741465">
      <w:pPr>
        <w:rPr>
          <w:rFonts w:ascii="Book Antiqua" w:hAnsi="Book Antiqua"/>
          <w:color w:val="7030A0"/>
        </w:rPr>
      </w:pPr>
      <w:r>
        <w:rPr>
          <w:rFonts w:ascii="Book Antiqua" w:hAnsi="Book Antiqua"/>
          <w:color w:val="7030A0"/>
        </w:rPr>
        <w:t xml:space="preserve">For reference, Appendix B provides detailed exhibits that </w:t>
      </w:r>
      <w:r w:rsidRPr="00923BE7">
        <w:rPr>
          <w:rFonts w:ascii="Book Antiqua" w:hAnsi="Book Antiqua"/>
          <w:color w:val="7030A0"/>
        </w:rPr>
        <w:t xml:space="preserve">present the </w:t>
      </w:r>
      <w:r>
        <w:rPr>
          <w:rFonts w:ascii="Book Antiqua" w:hAnsi="Book Antiqua"/>
          <w:color w:val="7030A0"/>
        </w:rPr>
        <w:t xml:space="preserve">modeled </w:t>
      </w:r>
      <w:r w:rsidRPr="00923BE7">
        <w:rPr>
          <w:rFonts w:ascii="Book Antiqua" w:hAnsi="Book Antiqua"/>
          <w:color w:val="7030A0"/>
        </w:rPr>
        <w:t xml:space="preserve">emission factors </w:t>
      </w:r>
      <w:r>
        <w:rPr>
          <w:rFonts w:ascii="Book Antiqua" w:hAnsi="Book Antiqua"/>
          <w:color w:val="7030A0"/>
        </w:rPr>
        <w:t xml:space="preserve">for this project </w:t>
      </w:r>
      <w:r w:rsidRPr="00923BE7">
        <w:rPr>
          <w:rFonts w:ascii="Book Antiqua" w:hAnsi="Book Antiqua"/>
          <w:color w:val="7030A0"/>
        </w:rPr>
        <w:t xml:space="preserve">as a function of average speed and average road grade for urban interstates (urban restricted access facilities) and local streets (urban unrestricted access facilities), for each of the project opening and design years respectively. </w:t>
      </w:r>
      <w:r>
        <w:rPr>
          <w:rFonts w:ascii="Book Antiqua" w:hAnsi="Book Antiqua"/>
          <w:color w:val="7030A0"/>
        </w:rPr>
        <w:t>For this project, emission factors were either taken directly from the modeling results or interpolated for speed and/or average road grade as needed. Note m</w:t>
      </w:r>
      <w:r w:rsidRPr="00923BE7">
        <w:rPr>
          <w:rFonts w:ascii="Book Antiqua" w:hAnsi="Book Antiqua"/>
          <w:color w:val="7030A0"/>
        </w:rPr>
        <w:t>odeled emissions are sensitive to both speed and average road grade.</w:t>
      </w:r>
    </w:p>
    <w:p w14:paraId="14958F15" w14:textId="77777777" w:rsidR="00741465" w:rsidRPr="00AE0D37" w:rsidRDefault="00741465" w:rsidP="00F3273A">
      <w:pPr>
        <w:spacing w:after="120"/>
        <w:rPr>
          <w:rFonts w:ascii="Book Antiqua" w:hAnsi="Book Antiqua"/>
          <w:color w:val="7030A0"/>
        </w:rPr>
      </w:pPr>
    </w:p>
    <w:p w14:paraId="489ED027" w14:textId="3B2E609E" w:rsidR="00F3273A" w:rsidRDefault="00923BE7" w:rsidP="00923BE7">
      <w:pPr>
        <w:pStyle w:val="Style1-ExhibitTitles"/>
        <w:rPr>
          <w:color w:val="7030A0"/>
        </w:rPr>
      </w:pPr>
      <w:bookmarkStart w:id="237" w:name="_Toc452716136"/>
      <w:bookmarkStart w:id="238" w:name="_Toc524530703"/>
      <w:r w:rsidRPr="007E79A6">
        <w:rPr>
          <w:color w:val="7030A0"/>
        </w:rPr>
        <w:t>Exhibit 4.2.</w:t>
      </w:r>
      <w:r w:rsidR="00226F87">
        <w:rPr>
          <w:color w:val="7030A0"/>
        </w:rPr>
        <w:t>1</w:t>
      </w:r>
      <w:r w:rsidR="00944A3C">
        <w:rPr>
          <w:color w:val="7030A0"/>
        </w:rPr>
        <w:t>2</w:t>
      </w:r>
      <w:r w:rsidR="00F3273A" w:rsidRPr="007E79A6">
        <w:rPr>
          <w:color w:val="7030A0"/>
        </w:rPr>
        <w:t>: Summary of MOVES CO Emission Factors</w:t>
      </w:r>
      <w:bookmarkEnd w:id="237"/>
      <w:bookmarkEnd w:id="238"/>
      <w:r w:rsidR="00741465">
        <w:rPr>
          <w:color w:val="7030A0"/>
        </w:rPr>
        <w:t xml:space="preserve"> (Example 1)</w:t>
      </w:r>
    </w:p>
    <w:p w14:paraId="7D3D4F8F" w14:textId="77777777" w:rsidR="00A14210" w:rsidRPr="007E79A6" w:rsidRDefault="00A14210" w:rsidP="00923BE7">
      <w:pPr>
        <w:pStyle w:val="Style1-ExhibitTitles"/>
        <w:rPr>
          <w:color w:val="7030A0"/>
        </w:rPr>
      </w:pPr>
    </w:p>
    <w:tbl>
      <w:tblPr>
        <w:tblStyle w:val="TableGrid"/>
        <w:tblW w:w="9461" w:type="dxa"/>
        <w:tblLayout w:type="fixed"/>
        <w:tblLook w:val="04A0" w:firstRow="1" w:lastRow="0" w:firstColumn="1" w:lastColumn="0" w:noHBand="0" w:noVBand="1"/>
      </w:tblPr>
      <w:tblGrid>
        <w:gridCol w:w="2065"/>
        <w:gridCol w:w="1823"/>
        <w:gridCol w:w="990"/>
        <w:gridCol w:w="1097"/>
        <w:gridCol w:w="1147"/>
        <w:gridCol w:w="1170"/>
        <w:gridCol w:w="1169"/>
      </w:tblGrid>
      <w:tr w:rsidR="00F3273A" w:rsidRPr="00F3273A" w14:paraId="5C30ABC2"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43280" w14:textId="77777777" w:rsidR="00F3273A" w:rsidRPr="00F3273A" w:rsidRDefault="00F3273A" w:rsidP="00F3273A">
            <w:pPr>
              <w:spacing w:before="60" w:after="60"/>
              <w:jc w:val="center"/>
              <w:rPr>
                <w:rStyle w:val="BookTitle"/>
                <w:i/>
                <w:color w:val="7030A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2132C" w14:textId="77777777" w:rsidR="00F3273A" w:rsidRPr="00F3273A" w:rsidRDefault="00F3273A" w:rsidP="00F3273A">
            <w:pPr>
              <w:spacing w:before="60" w:after="60"/>
              <w:jc w:val="center"/>
              <w:rPr>
                <w:rStyle w:val="BookTitle"/>
                <w:color w:val="7030A0"/>
              </w:rPr>
            </w:pPr>
            <w:r w:rsidRPr="00F3273A">
              <w:rPr>
                <w:rStyle w:val="BookTitle"/>
                <w:color w:val="7030A0"/>
              </w:rPr>
              <w:t>Approach</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63B15" w14:textId="77777777" w:rsidR="00F3273A" w:rsidRPr="00F3273A" w:rsidRDefault="00F3273A" w:rsidP="00F3273A">
            <w:pPr>
              <w:spacing w:before="60" w:after="60"/>
              <w:jc w:val="center"/>
              <w:rPr>
                <w:rStyle w:val="BookTitle"/>
                <w:i/>
                <w:color w:val="7030A0"/>
              </w:rPr>
            </w:pPr>
            <w:r w:rsidRPr="00F3273A">
              <w:rPr>
                <w:rStyle w:val="BookTitle"/>
                <w:color w:val="7030A0"/>
              </w:rPr>
              <w:t>Vehicle Speed (mph)</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53BAB" w14:textId="77777777" w:rsidR="00F3273A" w:rsidRPr="00F3273A" w:rsidRDefault="00F3273A" w:rsidP="00F3273A">
            <w:pPr>
              <w:spacing w:before="60" w:after="60"/>
              <w:jc w:val="center"/>
              <w:rPr>
                <w:rStyle w:val="BookTitle"/>
                <w:color w:val="7030A0"/>
              </w:rPr>
            </w:pPr>
            <w:r w:rsidRPr="00F3273A">
              <w:rPr>
                <w:rStyle w:val="BookTitle"/>
                <w:color w:val="7030A0"/>
              </w:rPr>
              <w:t>Roadway Grade (%)</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EDAF4" w14:textId="77777777" w:rsidR="00F3273A" w:rsidRPr="00F3273A" w:rsidRDefault="00F3273A" w:rsidP="00F3273A">
            <w:pPr>
              <w:spacing w:before="60" w:after="60"/>
              <w:jc w:val="center"/>
              <w:rPr>
                <w:rStyle w:val="BookTitle"/>
                <w:color w:val="7030A0"/>
              </w:rPr>
            </w:pPr>
            <w:r w:rsidRPr="00F3273A">
              <w:rPr>
                <w:rStyle w:val="BookTitle"/>
                <w:color w:val="7030A0"/>
              </w:rPr>
              <w:t>2015 (g/mile)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27AB0" w14:textId="77777777" w:rsidR="00F3273A" w:rsidRPr="00F3273A" w:rsidRDefault="00F3273A" w:rsidP="00F3273A">
            <w:pPr>
              <w:spacing w:before="60" w:after="60"/>
              <w:jc w:val="center"/>
              <w:rPr>
                <w:rStyle w:val="BookTitle"/>
                <w:color w:val="7030A0"/>
              </w:rPr>
            </w:pPr>
            <w:r w:rsidRPr="00F3273A">
              <w:rPr>
                <w:rStyle w:val="BookTitle"/>
                <w:color w:val="7030A0"/>
              </w:rPr>
              <w:t>2028 (g/mile)</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7986AF" w14:textId="77777777" w:rsidR="00F3273A" w:rsidRPr="00F3273A" w:rsidRDefault="00F3273A" w:rsidP="00F3273A">
            <w:pPr>
              <w:spacing w:before="60" w:after="60"/>
              <w:jc w:val="center"/>
              <w:rPr>
                <w:rStyle w:val="BookTitle"/>
                <w:i/>
                <w:color w:val="7030A0"/>
              </w:rPr>
            </w:pPr>
            <w:r w:rsidRPr="00F3273A">
              <w:rPr>
                <w:rStyle w:val="BookTitle"/>
                <w:color w:val="7030A0"/>
              </w:rPr>
              <w:t>2040 (g/mile)</w:t>
            </w:r>
          </w:p>
        </w:tc>
      </w:tr>
      <w:tr w:rsidR="00833F28" w:rsidRPr="00F3273A" w14:paraId="1EE06C85"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A168E" w14:textId="77777777" w:rsidR="00833F28" w:rsidRPr="00F3273A" w:rsidRDefault="007766D6" w:rsidP="008678C2">
            <w:pPr>
              <w:rPr>
                <w:bCs/>
                <w:iCs/>
                <w:color w:val="7030A0"/>
                <w:sz w:val="20"/>
                <w:szCs w:val="20"/>
              </w:rPr>
            </w:pPr>
            <w:r>
              <w:rPr>
                <w:bCs/>
                <w:iCs/>
                <w:color w:val="7030A0"/>
                <w:sz w:val="20"/>
                <w:szCs w:val="20"/>
              </w:rPr>
              <w:t>&lt;All intersections&gt;</w:t>
            </w: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198020B4" w14:textId="77777777" w:rsidR="00833F28" w:rsidRPr="00F3273A" w:rsidRDefault="00833F28" w:rsidP="00F3273A">
            <w:pPr>
              <w:jc w:val="center"/>
              <w:rPr>
                <w:rStyle w:val="BookTitle"/>
                <w:color w:val="7030A0"/>
                <w:sz w:val="20"/>
                <w:szCs w:val="20"/>
              </w:rPr>
            </w:pPr>
            <w:r>
              <w:rPr>
                <w:rStyle w:val="BookTitle"/>
                <w:color w:val="7030A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34812" w14:textId="77777777" w:rsidR="00833F28" w:rsidRPr="00F3273A" w:rsidRDefault="00E434CA" w:rsidP="00F3273A">
            <w:pPr>
              <w:jc w:val="center"/>
              <w:rPr>
                <w:rStyle w:val="BookTitle"/>
                <w:color w:val="7030A0"/>
                <w:sz w:val="20"/>
                <w:szCs w:val="20"/>
              </w:rPr>
            </w:pPr>
            <w:r>
              <w:rPr>
                <w:rStyle w:val="BookTitle"/>
                <w:color w:val="7030A0"/>
                <w:sz w:val="20"/>
                <w:szCs w:val="20"/>
              </w:rPr>
              <w:t>Idle</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0BA99" w14:textId="77777777" w:rsidR="00833F28" w:rsidRPr="00F3273A" w:rsidRDefault="00833F28" w:rsidP="00F3273A">
            <w:pPr>
              <w:jc w:val="center"/>
              <w:rPr>
                <w:rStyle w:val="BookTitle"/>
                <w:color w:val="7030A0"/>
                <w:sz w:val="20"/>
                <w:szCs w:val="20"/>
              </w:rPr>
            </w:pPr>
            <w:r>
              <w:rPr>
                <w:rStyle w:val="BookTitle"/>
                <w:color w:val="7030A0"/>
                <w:sz w:val="20"/>
                <w:szCs w:val="20"/>
              </w:rPr>
              <w:t>na</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3542E" w14:textId="77777777" w:rsidR="00833F28" w:rsidRPr="00F3273A" w:rsidRDefault="00833F28" w:rsidP="00F3273A">
            <w:pPr>
              <w:jc w:val="center"/>
              <w:rPr>
                <w:rStyle w:val="BookTitle"/>
                <w:color w:val="7030A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11EF5" w14:textId="77777777" w:rsidR="00833F28" w:rsidRPr="00F3273A" w:rsidRDefault="00833F28" w:rsidP="00F3273A">
            <w:pPr>
              <w:jc w:val="center"/>
              <w:rPr>
                <w:rStyle w:val="BookTitle"/>
                <w:color w:val="7030A0"/>
                <w:sz w:val="20"/>
                <w:szCs w:val="20"/>
              </w:rPr>
            </w:pP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D8A52" w14:textId="77777777" w:rsidR="00833F28" w:rsidRPr="00F3273A" w:rsidRDefault="00833F28" w:rsidP="00F3273A">
            <w:pPr>
              <w:jc w:val="center"/>
              <w:rPr>
                <w:rStyle w:val="BookTitle"/>
                <w:color w:val="7030A0"/>
                <w:sz w:val="20"/>
                <w:szCs w:val="20"/>
              </w:rPr>
            </w:pPr>
          </w:p>
        </w:tc>
      </w:tr>
      <w:tr w:rsidR="00F3273A" w:rsidRPr="00F3273A" w14:paraId="2D3E7707"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FE00B" w14:textId="77777777" w:rsidR="008678C2" w:rsidRDefault="00F3273A" w:rsidP="008678C2">
            <w:pPr>
              <w:rPr>
                <w:bCs/>
                <w:iCs/>
                <w:color w:val="7030A0"/>
                <w:sz w:val="20"/>
                <w:szCs w:val="20"/>
              </w:rPr>
            </w:pPr>
            <w:r w:rsidRPr="00F3273A">
              <w:rPr>
                <w:bCs/>
                <w:iCs/>
                <w:color w:val="7030A0"/>
                <w:sz w:val="20"/>
                <w:szCs w:val="20"/>
              </w:rPr>
              <w:t>I-</w:t>
            </w:r>
            <w:r w:rsidR="008678C2">
              <w:rPr>
                <w:bCs/>
                <w:iCs/>
                <w:color w:val="7030A0"/>
                <w:sz w:val="20"/>
                <w:szCs w:val="20"/>
              </w:rPr>
              <w:t>xx</w:t>
            </w:r>
            <w:r w:rsidRPr="00F3273A">
              <w:rPr>
                <w:bCs/>
                <w:iCs/>
                <w:color w:val="7030A0"/>
                <w:sz w:val="20"/>
                <w:szCs w:val="20"/>
              </w:rPr>
              <w:t xml:space="preserve"> and I-</w:t>
            </w:r>
            <w:r w:rsidR="008678C2">
              <w:rPr>
                <w:bCs/>
                <w:iCs/>
                <w:color w:val="7030A0"/>
                <w:sz w:val="20"/>
                <w:szCs w:val="20"/>
              </w:rPr>
              <w:t>yy</w:t>
            </w:r>
          </w:p>
          <w:p w14:paraId="5032C28A" w14:textId="77777777" w:rsidR="00F3273A" w:rsidRPr="00F3273A" w:rsidRDefault="00F3273A" w:rsidP="008678C2">
            <w:pPr>
              <w:rPr>
                <w:rStyle w:val="BookTitle"/>
                <w:b w:val="0"/>
                <w:color w:val="7030A0"/>
                <w:sz w:val="20"/>
                <w:szCs w:val="20"/>
              </w:rPr>
            </w:pPr>
            <w:r w:rsidRPr="00F3273A">
              <w:rPr>
                <w:bCs/>
                <w:iCs/>
                <w:color w:val="7030A0"/>
                <w:sz w:val="20"/>
                <w:szCs w:val="20"/>
              </w:rPr>
              <w:t xml:space="preserve"> (northern Termini</w:t>
            </w:r>
            <w:r w:rsidRPr="00F3273A">
              <w:rPr>
                <w:bCs/>
                <w:iCs/>
                <w:color w:val="7030A0"/>
                <w:sz w:val="20"/>
                <w:szCs w:val="20"/>
                <w:vertAlign w:val="superscript"/>
              </w:rPr>
              <w:t>1</w:t>
            </w:r>
            <w:r w:rsidRPr="00F3273A">
              <w:rPr>
                <w:bCs/>
                <w:iCs/>
                <w:color w:val="7030A0"/>
                <w:sz w:val="20"/>
                <w:szCs w:val="20"/>
              </w:rPr>
              <w:t>)</w:t>
            </w: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465DF8F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South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58EA6"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55/55</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E4B80"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3352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8.81/4.19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A25B4"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4.20/1.91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547C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2.38/1.02</w:t>
            </w:r>
          </w:p>
        </w:tc>
      </w:tr>
      <w:tr w:rsidR="00F3273A" w:rsidRPr="00F3273A" w14:paraId="3D38E691"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91F0F" w14:textId="77777777" w:rsidR="00F3273A" w:rsidRPr="00F3273A" w:rsidRDefault="00F3273A" w:rsidP="00F3273A">
            <w:pP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6BD96248"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East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C4A36"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55/55</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7BC61" w14:textId="77777777" w:rsidR="00F3273A" w:rsidRPr="00F3273A" w:rsidRDefault="00F3273A" w:rsidP="00F3273A">
            <w:pPr>
              <w:jc w:val="center"/>
              <w:rPr>
                <w:color w:val="7030A0"/>
                <w:sz w:val="20"/>
                <w:szCs w:val="20"/>
              </w:rPr>
            </w:pPr>
            <w:r w:rsidRPr="00F3273A">
              <w:rPr>
                <w:color w:val="7030A0"/>
                <w:sz w:val="20"/>
                <w:szCs w:val="20"/>
              </w:rPr>
              <w:t>1/1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2A902" w14:textId="77777777" w:rsidR="00F3273A" w:rsidRPr="00F3273A" w:rsidRDefault="00F3273A" w:rsidP="00F3273A">
            <w:pPr>
              <w:jc w:val="center"/>
              <w:rPr>
                <w:color w:val="7030A0"/>
                <w:sz w:val="20"/>
                <w:szCs w:val="20"/>
              </w:rPr>
            </w:pPr>
            <w:r w:rsidRPr="00F3273A">
              <w:rPr>
                <w:color w:val="7030A0"/>
                <w:sz w:val="20"/>
                <w:szCs w:val="20"/>
              </w:rPr>
              <w:t>4.19/4.19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A8E6A" w14:textId="77777777" w:rsidR="00F3273A" w:rsidRPr="00F3273A" w:rsidRDefault="00F3273A" w:rsidP="00F3273A">
            <w:pPr>
              <w:jc w:val="center"/>
              <w:rPr>
                <w:color w:val="7030A0"/>
                <w:sz w:val="20"/>
                <w:szCs w:val="20"/>
              </w:rPr>
            </w:pPr>
            <w:r w:rsidRPr="00F3273A">
              <w:rPr>
                <w:color w:val="7030A0"/>
                <w:sz w:val="20"/>
                <w:szCs w:val="20"/>
              </w:rPr>
              <w:t>1.91/1.91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64670"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1.02/1.02</w:t>
            </w:r>
          </w:p>
        </w:tc>
      </w:tr>
      <w:tr w:rsidR="00F3273A" w:rsidRPr="00F3273A" w14:paraId="31288033"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22523" w14:textId="77777777" w:rsidR="00F3273A" w:rsidRPr="00F3273A" w:rsidRDefault="00F3273A" w:rsidP="00F3273A">
            <w:pP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46879D7C"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West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17BD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55/55</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96A48"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F3150"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8.81/4.19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385C7"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4.20/1.91</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01A93"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2.38/1.02</w:t>
            </w:r>
          </w:p>
        </w:tc>
      </w:tr>
      <w:tr w:rsidR="00F3273A" w:rsidRPr="00F3273A" w14:paraId="50B55F6C"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AF5AC" w14:textId="77777777" w:rsidR="00F3273A" w:rsidRPr="00F3273A" w:rsidRDefault="00F3273A" w:rsidP="008678C2">
            <w:pPr>
              <w:rPr>
                <w:rStyle w:val="BookTitle"/>
                <w:b w:val="0"/>
                <w:color w:val="7030A0"/>
                <w:sz w:val="20"/>
                <w:szCs w:val="20"/>
              </w:rPr>
            </w:pPr>
            <w:r w:rsidRPr="00F3273A">
              <w:rPr>
                <w:bCs/>
                <w:iCs/>
                <w:color w:val="7030A0"/>
                <w:sz w:val="20"/>
                <w:szCs w:val="20"/>
              </w:rPr>
              <w:t>I-</w:t>
            </w:r>
            <w:r w:rsidR="008678C2">
              <w:rPr>
                <w:bCs/>
                <w:iCs/>
                <w:color w:val="7030A0"/>
                <w:sz w:val="20"/>
                <w:szCs w:val="20"/>
              </w:rPr>
              <w:t>yy</w:t>
            </w:r>
            <w:r w:rsidRPr="00F3273A">
              <w:rPr>
                <w:bCs/>
                <w:iCs/>
                <w:color w:val="7030A0"/>
                <w:sz w:val="20"/>
                <w:szCs w:val="20"/>
              </w:rPr>
              <w:t xml:space="preserve"> and </w:t>
            </w:r>
            <w:r w:rsidR="008678C2">
              <w:rPr>
                <w:bCs/>
                <w:iCs/>
                <w:color w:val="7030A0"/>
                <w:sz w:val="20"/>
                <w:szCs w:val="20"/>
              </w:rPr>
              <w:t>Main</w:t>
            </w:r>
            <w:r w:rsidRPr="00F3273A">
              <w:rPr>
                <w:bCs/>
                <w:iCs/>
                <w:color w:val="7030A0"/>
                <w:sz w:val="20"/>
                <w:szCs w:val="20"/>
              </w:rPr>
              <w:t xml:space="preserve"> Hwy</w:t>
            </w:r>
            <w:r w:rsidRPr="00F3273A">
              <w:rPr>
                <w:bCs/>
                <w:iCs/>
                <w:color w:val="7030A0"/>
                <w:sz w:val="20"/>
                <w:szCs w:val="20"/>
                <w:vertAlign w:val="superscript"/>
              </w:rPr>
              <w:t>3</w:t>
            </w: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7A3FBCD2"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North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BAF82"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50/50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90BB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3E85D"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7.70/3.81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6130D"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3.68/1.69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59657"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2.10/0.91</w:t>
            </w:r>
          </w:p>
        </w:tc>
      </w:tr>
      <w:tr w:rsidR="00F3273A" w:rsidRPr="00F3273A" w14:paraId="572B0094"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A8794" w14:textId="77777777" w:rsidR="00F3273A" w:rsidRPr="00F3273A" w:rsidRDefault="00F3273A" w:rsidP="00F3273A">
            <w:pP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69D00E55"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South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2BD59"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50/50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703CE"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9D512"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7.70/3.81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FE835"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3.68/1.69</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C1CD6"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2.10/0.91</w:t>
            </w:r>
          </w:p>
        </w:tc>
      </w:tr>
      <w:tr w:rsidR="00F3273A" w:rsidRPr="00F3273A" w14:paraId="3C522C9E"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20882" w14:textId="77777777" w:rsidR="00F3273A" w:rsidRPr="00F3273A" w:rsidRDefault="00F3273A" w:rsidP="00F3273A">
            <w:pP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59CD2C6E"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East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E638F"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60/60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E387F"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A27E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8.42/4.02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A3CAA"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4.05/1.85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5F483"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2.34/1.02</w:t>
            </w:r>
          </w:p>
        </w:tc>
      </w:tr>
      <w:tr w:rsidR="00F3273A" w:rsidRPr="00F3273A" w14:paraId="7DAD082E"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79DF" w14:textId="77777777" w:rsidR="00F3273A" w:rsidRPr="00F3273A" w:rsidRDefault="00F3273A" w:rsidP="00F3273A">
            <w:pP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3D00"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West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6EC7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60/60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94A7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1/1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9D56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4.02/4.02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BA0B6"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1.85/1.85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141F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1.02/1.02</w:t>
            </w:r>
          </w:p>
        </w:tc>
      </w:tr>
      <w:tr w:rsidR="00F3273A" w:rsidRPr="00F3273A" w14:paraId="6FEFDB0B"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D048" w14:textId="77777777" w:rsidR="00F3273A" w:rsidRPr="00F3273A" w:rsidRDefault="00F3273A" w:rsidP="008678C2">
            <w:pPr>
              <w:rPr>
                <w:rStyle w:val="BookTitle"/>
                <w:b w:val="0"/>
                <w:color w:val="7030A0"/>
                <w:sz w:val="20"/>
                <w:szCs w:val="20"/>
              </w:rPr>
            </w:pPr>
            <w:r w:rsidRPr="00F3273A">
              <w:rPr>
                <w:bCs/>
                <w:iCs/>
                <w:color w:val="7030A0"/>
                <w:sz w:val="20"/>
                <w:szCs w:val="20"/>
              </w:rPr>
              <w:t>I-</w:t>
            </w:r>
            <w:r w:rsidR="008678C2">
              <w:rPr>
                <w:bCs/>
                <w:iCs/>
                <w:color w:val="7030A0"/>
                <w:sz w:val="20"/>
                <w:szCs w:val="20"/>
              </w:rPr>
              <w:t>xx</w:t>
            </w:r>
            <w:r w:rsidRPr="00F3273A">
              <w:rPr>
                <w:bCs/>
                <w:iCs/>
                <w:color w:val="7030A0"/>
                <w:sz w:val="20"/>
                <w:szCs w:val="20"/>
              </w:rPr>
              <w:t xml:space="preserve"> and I-</w:t>
            </w:r>
            <w:r w:rsidR="008678C2">
              <w:rPr>
                <w:bCs/>
                <w:iCs/>
                <w:color w:val="7030A0"/>
                <w:sz w:val="20"/>
                <w:szCs w:val="20"/>
              </w:rPr>
              <w:t xml:space="preserve">zz </w:t>
            </w:r>
            <w:r w:rsidRPr="00F3273A">
              <w:rPr>
                <w:bCs/>
                <w:iCs/>
                <w:color w:val="7030A0"/>
                <w:sz w:val="20"/>
                <w:szCs w:val="20"/>
              </w:rPr>
              <w:t xml:space="preserve"> (southern Termini)</w:t>
            </w:r>
            <w:r w:rsidRPr="00F3273A">
              <w:rPr>
                <w:bCs/>
                <w:iCs/>
                <w:color w:val="7030A0"/>
                <w:sz w:val="20"/>
                <w:szCs w:val="20"/>
                <w:vertAlign w:val="superscript"/>
              </w:rPr>
              <w:t>3</w:t>
            </w: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498658DC"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South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BCFC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60/60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E052A"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9053C"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8.42/4.02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A94A1"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4.05/1.85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4C96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2.34/1.02</w:t>
            </w:r>
          </w:p>
        </w:tc>
      </w:tr>
      <w:tr w:rsidR="00F3273A" w:rsidRPr="00F3273A" w14:paraId="1A00EDFE"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338A5" w14:textId="77777777" w:rsidR="00F3273A" w:rsidRPr="00F3273A" w:rsidRDefault="00F3273A" w:rsidP="00F3273A">
            <w:pPr>
              <w:jc w:val="cente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7990F152"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East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6DFC2"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60/60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2F0D0"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D4584"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8.42/4.02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0866F"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4.05/1.85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233FA"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2.34/1.02</w:t>
            </w:r>
          </w:p>
        </w:tc>
      </w:tr>
      <w:tr w:rsidR="00F3273A" w:rsidRPr="00F3273A" w14:paraId="58AF2C33" w14:textId="77777777" w:rsidTr="00912AD4">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6D987" w14:textId="77777777" w:rsidR="00F3273A" w:rsidRPr="00F3273A" w:rsidRDefault="00F3273A" w:rsidP="00F3273A">
            <w:pPr>
              <w:jc w:val="center"/>
              <w:rPr>
                <w:rStyle w:val="BookTitle"/>
                <w:b w:val="0"/>
                <w:color w:val="7030A0"/>
                <w:sz w:val="20"/>
                <w:szCs w:val="20"/>
              </w:rPr>
            </w:pP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tcPr>
          <w:p w14:paraId="71C3E8FB"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West Leg Approach/Depart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DD654"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60/60</w:t>
            </w: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412C9"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4/1</w:t>
            </w:r>
          </w:p>
        </w:tc>
        <w:tc>
          <w:tcPr>
            <w:tcW w:w="11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15A52"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8.42/4.02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2E98F"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4.05/1.85</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6F0C3" w14:textId="77777777" w:rsidR="00F3273A" w:rsidRPr="00F3273A" w:rsidRDefault="00F3273A" w:rsidP="00F3273A">
            <w:pPr>
              <w:jc w:val="center"/>
              <w:rPr>
                <w:rStyle w:val="BookTitle"/>
                <w:b w:val="0"/>
                <w:color w:val="7030A0"/>
                <w:sz w:val="20"/>
                <w:szCs w:val="20"/>
              </w:rPr>
            </w:pPr>
            <w:r w:rsidRPr="00F3273A">
              <w:rPr>
                <w:rStyle w:val="BookTitle"/>
                <w:color w:val="7030A0"/>
                <w:sz w:val="20"/>
                <w:szCs w:val="20"/>
              </w:rPr>
              <w:t>2.34/1.02</w:t>
            </w:r>
          </w:p>
        </w:tc>
      </w:tr>
      <w:tr w:rsidR="00F3273A" w:rsidRPr="00F3273A" w14:paraId="7485B2BF" w14:textId="77777777" w:rsidTr="00F3273A">
        <w:tc>
          <w:tcPr>
            <w:tcW w:w="9461" w:type="dxa"/>
            <w:gridSpan w:val="7"/>
            <w:tcBorders>
              <w:top w:val="single" w:sz="4" w:space="0" w:color="auto"/>
              <w:left w:val="nil"/>
              <w:bottom w:val="nil"/>
              <w:right w:val="nil"/>
            </w:tcBorders>
            <w:shd w:val="clear" w:color="auto" w:fill="auto"/>
          </w:tcPr>
          <w:p w14:paraId="533F85AE" w14:textId="77777777" w:rsidR="00E434CA" w:rsidRDefault="00E434CA" w:rsidP="00F3273A">
            <w:pPr>
              <w:rPr>
                <w:color w:val="7030A0"/>
                <w:sz w:val="18"/>
                <w:szCs w:val="20"/>
              </w:rPr>
            </w:pPr>
          </w:p>
          <w:p w14:paraId="46F8464B" w14:textId="77777777" w:rsidR="00F3273A" w:rsidRPr="00912AD4" w:rsidRDefault="00F3273A" w:rsidP="00F3273A">
            <w:pPr>
              <w:rPr>
                <w:color w:val="7030A0"/>
                <w:sz w:val="18"/>
                <w:szCs w:val="20"/>
              </w:rPr>
            </w:pPr>
            <w:r w:rsidRPr="00912AD4">
              <w:rPr>
                <w:color w:val="7030A0"/>
                <w:sz w:val="18"/>
                <w:szCs w:val="20"/>
              </w:rPr>
              <w:t xml:space="preserve">Notes: </w:t>
            </w:r>
          </w:p>
          <w:p w14:paraId="3DAD7C2B" w14:textId="77777777" w:rsidR="00F3273A" w:rsidRPr="00912AD4" w:rsidRDefault="00F3273A" w:rsidP="00F3273A">
            <w:pPr>
              <w:rPr>
                <w:color w:val="7030A0"/>
                <w:sz w:val="18"/>
                <w:szCs w:val="20"/>
              </w:rPr>
            </w:pPr>
            <w:r w:rsidRPr="00912AD4">
              <w:rPr>
                <w:i/>
                <w:color w:val="7030A0"/>
                <w:sz w:val="18"/>
                <w:szCs w:val="20"/>
              </w:rPr>
              <w:t xml:space="preserve">1.  </w:t>
            </w:r>
            <w:r w:rsidRPr="00912AD4">
              <w:rPr>
                <w:color w:val="7030A0"/>
                <w:sz w:val="18"/>
                <w:szCs w:val="20"/>
              </w:rPr>
              <w:t>MOVES generated CO emission rates for I-</w:t>
            </w:r>
            <w:r w:rsidR="008678C2" w:rsidRPr="00912AD4">
              <w:rPr>
                <w:color w:val="7030A0"/>
                <w:sz w:val="18"/>
                <w:szCs w:val="20"/>
              </w:rPr>
              <w:t>xx</w:t>
            </w:r>
            <w:r w:rsidRPr="00912AD4">
              <w:rPr>
                <w:color w:val="7030A0"/>
                <w:sz w:val="18"/>
                <w:szCs w:val="20"/>
              </w:rPr>
              <w:t xml:space="preserve"> and I-</w:t>
            </w:r>
            <w:r w:rsidR="008678C2" w:rsidRPr="00912AD4">
              <w:rPr>
                <w:color w:val="7030A0"/>
                <w:sz w:val="18"/>
                <w:szCs w:val="20"/>
              </w:rPr>
              <w:t>yy</w:t>
            </w:r>
            <w:r w:rsidRPr="00912AD4">
              <w:rPr>
                <w:color w:val="7030A0"/>
                <w:sz w:val="18"/>
                <w:szCs w:val="20"/>
              </w:rPr>
              <w:t xml:space="preserve"> and I-</w:t>
            </w:r>
            <w:r w:rsidR="008678C2" w:rsidRPr="00912AD4">
              <w:rPr>
                <w:color w:val="7030A0"/>
                <w:sz w:val="18"/>
                <w:szCs w:val="20"/>
              </w:rPr>
              <w:t>zz</w:t>
            </w:r>
            <w:r w:rsidRPr="00912AD4">
              <w:rPr>
                <w:color w:val="7030A0"/>
                <w:sz w:val="18"/>
                <w:szCs w:val="20"/>
              </w:rPr>
              <w:t xml:space="preserve"> and Route </w:t>
            </w:r>
            <w:r w:rsidR="008678C2" w:rsidRPr="00912AD4">
              <w:rPr>
                <w:color w:val="7030A0"/>
                <w:sz w:val="18"/>
                <w:szCs w:val="20"/>
              </w:rPr>
              <w:t>x</w:t>
            </w:r>
            <w:r w:rsidRPr="00912AD4">
              <w:rPr>
                <w:color w:val="7030A0"/>
                <w:sz w:val="18"/>
                <w:szCs w:val="20"/>
              </w:rPr>
              <w:t xml:space="preserve">. </w:t>
            </w:r>
          </w:p>
          <w:p w14:paraId="43815E0E" w14:textId="77777777" w:rsidR="00F3273A" w:rsidRPr="00912AD4" w:rsidRDefault="00F3273A" w:rsidP="00F3273A">
            <w:pPr>
              <w:rPr>
                <w:color w:val="7030A0"/>
                <w:sz w:val="18"/>
                <w:szCs w:val="20"/>
              </w:rPr>
            </w:pPr>
            <w:r w:rsidRPr="00912AD4">
              <w:rPr>
                <w:i/>
                <w:color w:val="7030A0"/>
                <w:sz w:val="18"/>
                <w:szCs w:val="20"/>
              </w:rPr>
              <w:t xml:space="preserve">2.  </w:t>
            </w:r>
            <w:r w:rsidRPr="00912AD4">
              <w:rPr>
                <w:color w:val="7030A0"/>
                <w:sz w:val="18"/>
                <w:szCs w:val="20"/>
              </w:rPr>
              <w:t>MOVES generated CO emission rates for I-</w:t>
            </w:r>
            <w:r w:rsidR="008678C2" w:rsidRPr="00912AD4">
              <w:rPr>
                <w:color w:val="7030A0"/>
                <w:sz w:val="18"/>
                <w:szCs w:val="20"/>
              </w:rPr>
              <w:t>xx</w:t>
            </w:r>
            <w:r w:rsidRPr="00912AD4">
              <w:rPr>
                <w:color w:val="7030A0"/>
                <w:sz w:val="18"/>
                <w:szCs w:val="20"/>
              </w:rPr>
              <w:t xml:space="preserve"> and Route </w:t>
            </w:r>
            <w:r w:rsidR="008678C2" w:rsidRPr="00912AD4">
              <w:rPr>
                <w:color w:val="7030A0"/>
                <w:sz w:val="18"/>
                <w:szCs w:val="20"/>
              </w:rPr>
              <w:t>y</w:t>
            </w:r>
            <w:r w:rsidRPr="00912AD4">
              <w:rPr>
                <w:color w:val="7030A0"/>
                <w:sz w:val="18"/>
                <w:szCs w:val="20"/>
              </w:rPr>
              <w:t xml:space="preserve"> utilize the City of </w:t>
            </w:r>
            <w:r w:rsidR="008678C2" w:rsidRPr="00912AD4">
              <w:rPr>
                <w:color w:val="7030A0"/>
                <w:sz w:val="18"/>
                <w:szCs w:val="20"/>
              </w:rPr>
              <w:t>y</w:t>
            </w:r>
            <w:r w:rsidRPr="00912AD4">
              <w:rPr>
                <w:color w:val="7030A0"/>
                <w:sz w:val="18"/>
                <w:szCs w:val="20"/>
              </w:rPr>
              <w:t xml:space="preserve"> data in the MOVES file.</w:t>
            </w:r>
          </w:p>
          <w:p w14:paraId="55021028" w14:textId="77777777" w:rsidR="00F3273A" w:rsidRDefault="00F3273A" w:rsidP="008678C2">
            <w:pPr>
              <w:rPr>
                <w:color w:val="7030A0"/>
                <w:sz w:val="18"/>
                <w:szCs w:val="20"/>
              </w:rPr>
            </w:pPr>
            <w:r w:rsidRPr="00912AD4">
              <w:rPr>
                <w:i/>
                <w:color w:val="7030A0"/>
                <w:sz w:val="18"/>
                <w:szCs w:val="20"/>
              </w:rPr>
              <w:t xml:space="preserve">3.  </w:t>
            </w:r>
            <w:r w:rsidRPr="00912AD4">
              <w:rPr>
                <w:color w:val="7030A0"/>
                <w:sz w:val="18"/>
                <w:szCs w:val="20"/>
              </w:rPr>
              <w:t>MOVES ge</w:t>
            </w:r>
            <w:r w:rsidR="008678C2" w:rsidRPr="00912AD4">
              <w:rPr>
                <w:color w:val="7030A0"/>
                <w:sz w:val="18"/>
                <w:szCs w:val="20"/>
              </w:rPr>
              <w:t>nerate CO emission rates for I-xx</w:t>
            </w:r>
            <w:r w:rsidRPr="00912AD4">
              <w:rPr>
                <w:color w:val="7030A0"/>
                <w:sz w:val="18"/>
                <w:szCs w:val="20"/>
              </w:rPr>
              <w:t xml:space="preserve"> and </w:t>
            </w:r>
            <w:r w:rsidR="008678C2" w:rsidRPr="00912AD4">
              <w:rPr>
                <w:color w:val="7030A0"/>
                <w:sz w:val="18"/>
                <w:szCs w:val="20"/>
              </w:rPr>
              <w:t xml:space="preserve">Main </w:t>
            </w:r>
            <w:r w:rsidRPr="00912AD4">
              <w:rPr>
                <w:color w:val="7030A0"/>
                <w:sz w:val="18"/>
                <w:szCs w:val="20"/>
              </w:rPr>
              <w:t>Highway and I-</w:t>
            </w:r>
            <w:r w:rsidR="008678C2" w:rsidRPr="00912AD4">
              <w:rPr>
                <w:color w:val="7030A0"/>
                <w:sz w:val="18"/>
                <w:szCs w:val="20"/>
              </w:rPr>
              <w:t>xx</w:t>
            </w:r>
            <w:r w:rsidRPr="00912AD4">
              <w:rPr>
                <w:color w:val="7030A0"/>
                <w:sz w:val="18"/>
                <w:szCs w:val="20"/>
              </w:rPr>
              <w:t xml:space="preserve"> and I-</w:t>
            </w:r>
            <w:r w:rsidR="008678C2" w:rsidRPr="00912AD4">
              <w:rPr>
                <w:color w:val="7030A0"/>
                <w:sz w:val="18"/>
                <w:szCs w:val="20"/>
              </w:rPr>
              <w:t>zz</w:t>
            </w:r>
            <w:r w:rsidRPr="00912AD4">
              <w:rPr>
                <w:color w:val="7030A0"/>
                <w:sz w:val="18"/>
                <w:szCs w:val="20"/>
              </w:rPr>
              <w:t xml:space="preserve"> (southern termini) utilize City of </w:t>
            </w:r>
            <w:r w:rsidR="008678C2" w:rsidRPr="00912AD4">
              <w:rPr>
                <w:color w:val="7030A0"/>
                <w:sz w:val="18"/>
                <w:szCs w:val="20"/>
              </w:rPr>
              <w:t>z</w:t>
            </w:r>
            <w:r w:rsidRPr="00912AD4">
              <w:rPr>
                <w:color w:val="7030A0"/>
                <w:sz w:val="18"/>
                <w:szCs w:val="20"/>
              </w:rPr>
              <w:t xml:space="preserve"> data in the MOVES file.</w:t>
            </w:r>
          </w:p>
          <w:p w14:paraId="4B32BCE6" w14:textId="77777777" w:rsidR="00E434CA" w:rsidRPr="00F3273A" w:rsidRDefault="00E434CA" w:rsidP="00E434CA">
            <w:pPr>
              <w:rPr>
                <w:color w:val="7030A0"/>
                <w:sz w:val="20"/>
                <w:szCs w:val="20"/>
              </w:rPr>
            </w:pPr>
            <w:r>
              <w:rPr>
                <w:color w:val="7030A0"/>
                <w:sz w:val="18"/>
                <w:szCs w:val="20"/>
              </w:rPr>
              <w:t xml:space="preserve">4. </w:t>
            </w:r>
            <w:r w:rsidRPr="00E434CA">
              <w:rPr>
                <w:color w:val="7030A0"/>
                <w:sz w:val="18"/>
                <w:szCs w:val="20"/>
              </w:rPr>
              <w:t>Fleet average idle rates are in units of grams per vehi</w:t>
            </w:r>
            <w:r>
              <w:rPr>
                <w:color w:val="7030A0"/>
                <w:sz w:val="18"/>
                <w:szCs w:val="20"/>
              </w:rPr>
              <w:t>c</w:t>
            </w:r>
            <w:r w:rsidRPr="00E434CA">
              <w:rPr>
                <w:color w:val="7030A0"/>
                <w:sz w:val="18"/>
                <w:szCs w:val="20"/>
              </w:rPr>
              <w:t>le-hr</w:t>
            </w:r>
          </w:p>
        </w:tc>
      </w:tr>
    </w:tbl>
    <w:p w14:paraId="48273881" w14:textId="77777777" w:rsidR="001258D0" w:rsidRDefault="001258D0" w:rsidP="000D6C3E">
      <w:pPr>
        <w:jc w:val="both"/>
        <w:rPr>
          <w:rFonts w:ascii="Arial" w:eastAsia="Times New Roman" w:hAnsi="Arial" w:cs="Arial"/>
          <w:color w:val="00B0F0"/>
        </w:rPr>
      </w:pPr>
    </w:p>
    <w:p w14:paraId="22FC01DE" w14:textId="77777777" w:rsidR="00F006D8" w:rsidRDefault="00F006D8" w:rsidP="004D14EF">
      <w:pPr>
        <w:rPr>
          <w:rFonts w:ascii="Book Antiqua" w:hAnsi="Book Antiqua"/>
          <w:color w:val="7030A0"/>
        </w:rPr>
      </w:pPr>
    </w:p>
    <w:p w14:paraId="38E06289" w14:textId="77777777" w:rsidR="008D076A" w:rsidRPr="00923BE7" w:rsidRDefault="008D076A" w:rsidP="008D076A">
      <w:pPr>
        <w:pStyle w:val="Style1-ExhibitTitles"/>
        <w:rPr>
          <w:color w:val="7030A0"/>
        </w:rPr>
      </w:pPr>
      <w:bookmarkStart w:id="239" w:name="_Toc524530704"/>
      <w:r w:rsidRPr="00923BE7">
        <w:rPr>
          <w:color w:val="7030A0"/>
        </w:rPr>
        <w:t>Exhibit 4.</w:t>
      </w:r>
      <w:r w:rsidR="00221440">
        <w:rPr>
          <w:color w:val="7030A0"/>
        </w:rPr>
        <w:t>2.</w:t>
      </w:r>
      <w:r w:rsidR="00226F87">
        <w:rPr>
          <w:color w:val="7030A0"/>
        </w:rPr>
        <w:t>1</w:t>
      </w:r>
      <w:r w:rsidR="00944A3C">
        <w:rPr>
          <w:color w:val="7030A0"/>
        </w:rPr>
        <w:t>2</w:t>
      </w:r>
      <w:r w:rsidRPr="00923BE7">
        <w:rPr>
          <w:color w:val="7030A0"/>
        </w:rPr>
        <w:t xml:space="preserve">: MOVES Fleet Average </w:t>
      </w:r>
      <w:r w:rsidR="00DA6697">
        <w:rPr>
          <w:color w:val="7030A0"/>
        </w:rPr>
        <w:t xml:space="preserve">CO </w:t>
      </w:r>
      <w:r w:rsidRPr="00923BE7">
        <w:rPr>
          <w:color w:val="7030A0"/>
        </w:rPr>
        <w:t>Emission Factors Summary</w:t>
      </w:r>
      <w:bookmarkEnd w:id="239"/>
      <w:r w:rsidR="00741465">
        <w:rPr>
          <w:color w:val="7030A0"/>
        </w:rPr>
        <w:t xml:space="preserve"> (Example 2)</w:t>
      </w:r>
    </w:p>
    <w:p w14:paraId="13310727" w14:textId="77777777" w:rsidR="008D076A" w:rsidRPr="00377EF9" w:rsidRDefault="008D076A" w:rsidP="008D076A">
      <w:pPr>
        <w:jc w:val="both"/>
        <w:rPr>
          <w:rFonts w:ascii="Book Antiqua" w:hAnsi="Book Antiqua"/>
          <w:sz w:val="6"/>
          <w:szCs w:val="6"/>
          <w:highlight w:val="yellow"/>
        </w:rPr>
      </w:pPr>
    </w:p>
    <w:p w14:paraId="5AEC0D6D" w14:textId="77777777" w:rsidR="008D076A" w:rsidRPr="00377EF9" w:rsidRDefault="008D076A" w:rsidP="008D076A">
      <w:pPr>
        <w:jc w:val="both"/>
        <w:rPr>
          <w:rFonts w:ascii="Book Antiqua" w:hAnsi="Book Antiqua"/>
          <w:sz w:val="6"/>
          <w:szCs w:val="6"/>
          <w:highlight w:val="yellow"/>
        </w:rPr>
      </w:pPr>
    </w:p>
    <w:p w14:paraId="2CCBF986" w14:textId="77777777" w:rsidR="008D076A" w:rsidRPr="00377EF9" w:rsidRDefault="008D076A" w:rsidP="008D076A">
      <w:pPr>
        <w:jc w:val="center"/>
        <w:rPr>
          <w:rFonts w:ascii="Book Antiqua" w:hAnsi="Book Antiqua"/>
          <w:sz w:val="6"/>
          <w:szCs w:val="6"/>
          <w:highlight w:val="yellow"/>
        </w:rPr>
      </w:pPr>
      <w:r w:rsidRPr="00377EF9">
        <w:rPr>
          <w:noProof/>
        </w:rPr>
        <w:drawing>
          <wp:inline distT="0" distB="0" distL="0" distR="0" wp14:anchorId="79A48341" wp14:editId="374C40C6">
            <wp:extent cx="3723640" cy="15544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3640" cy="1554480"/>
                    </a:xfrm>
                    <a:prstGeom prst="rect">
                      <a:avLst/>
                    </a:prstGeom>
                    <a:noFill/>
                    <a:ln>
                      <a:noFill/>
                    </a:ln>
                  </pic:spPr>
                </pic:pic>
              </a:graphicData>
            </a:graphic>
          </wp:inline>
        </w:drawing>
      </w:r>
    </w:p>
    <w:p w14:paraId="283044E0" w14:textId="77777777" w:rsidR="00741465" w:rsidRPr="008D076A" w:rsidRDefault="00741465" w:rsidP="008D076A"/>
    <w:p w14:paraId="5ECF0BE2" w14:textId="77777777" w:rsidR="00EB24AE" w:rsidRPr="00377EF9" w:rsidRDefault="00EB24AE" w:rsidP="0087374B">
      <w:pPr>
        <w:pStyle w:val="Heading3"/>
        <w:spacing w:before="0"/>
        <w:ind w:left="360"/>
        <w:rPr>
          <w:rFonts w:cs="Arial"/>
        </w:rPr>
      </w:pPr>
      <w:bookmarkStart w:id="240" w:name="_Toc459123864"/>
      <w:bookmarkStart w:id="241" w:name="_Toc459123865"/>
      <w:bookmarkStart w:id="242" w:name="_Toc459123866"/>
      <w:bookmarkStart w:id="243" w:name="_Toc459123867"/>
      <w:bookmarkStart w:id="244" w:name="_Toc459123868"/>
      <w:bookmarkStart w:id="245" w:name="_Toc459123869"/>
      <w:bookmarkStart w:id="246" w:name="_Toc459123870"/>
      <w:bookmarkStart w:id="247" w:name="_Toc459123871"/>
      <w:bookmarkStart w:id="248" w:name="_Toc459123872"/>
      <w:bookmarkStart w:id="249" w:name="_Toc459123873"/>
      <w:bookmarkStart w:id="250" w:name="_Toc459123874"/>
      <w:bookmarkStart w:id="251" w:name="_Toc459123875"/>
      <w:bookmarkStart w:id="252" w:name="_Toc458093922"/>
      <w:bookmarkStart w:id="253" w:name="_Toc5629311"/>
      <w:bookmarkEnd w:id="240"/>
      <w:bookmarkEnd w:id="241"/>
      <w:bookmarkEnd w:id="242"/>
      <w:bookmarkEnd w:id="243"/>
      <w:bookmarkEnd w:id="244"/>
      <w:bookmarkEnd w:id="245"/>
      <w:bookmarkEnd w:id="246"/>
      <w:bookmarkEnd w:id="247"/>
      <w:bookmarkEnd w:id="248"/>
      <w:bookmarkEnd w:id="249"/>
      <w:bookmarkEnd w:id="250"/>
      <w:bookmarkEnd w:id="251"/>
      <w:r w:rsidRPr="00377EF9">
        <w:rPr>
          <w:rFonts w:cs="Arial"/>
        </w:rPr>
        <w:t>Dispersion Modeling</w:t>
      </w:r>
      <w:bookmarkEnd w:id="252"/>
      <w:bookmarkEnd w:id="253"/>
    </w:p>
    <w:p w14:paraId="4807B405" w14:textId="77777777" w:rsidR="00EB24AE" w:rsidRPr="00377EF9" w:rsidRDefault="00EB24AE" w:rsidP="00EB24AE">
      <w:pPr>
        <w:rPr>
          <w:rFonts w:ascii="Arial Narrow" w:hAnsi="Arial Narrow"/>
          <w:i/>
          <w:iCs/>
          <w:sz w:val="14"/>
          <w:szCs w:val="18"/>
          <w:highlight w:val="yellow"/>
        </w:rPr>
      </w:pPr>
    </w:p>
    <w:p w14:paraId="6A91F244" w14:textId="387A7404" w:rsidR="00EB24AE" w:rsidRPr="00377EF9" w:rsidRDefault="00D87BC3" w:rsidP="00CC3AB0">
      <w:pPr>
        <w:rPr>
          <w:rFonts w:ascii="Book Antiqua" w:hAnsi="Book Antiqua"/>
        </w:rPr>
      </w:pPr>
      <w:r>
        <w:rPr>
          <w:rFonts w:ascii="Book Antiqua" w:hAnsi="Book Antiqua"/>
        </w:rPr>
        <w:t>W</w:t>
      </w:r>
      <w:r w:rsidR="00EB24AE" w:rsidRPr="00377EF9">
        <w:rPr>
          <w:rFonts w:ascii="Book Antiqua" w:hAnsi="Book Antiqua"/>
        </w:rPr>
        <w:t xml:space="preserve">orst-case modeling </w:t>
      </w:r>
      <w:r>
        <w:rPr>
          <w:rFonts w:ascii="Book Antiqua" w:hAnsi="Book Antiqua"/>
        </w:rPr>
        <w:t xml:space="preserve">inputs for dispersion modeling </w:t>
      </w:r>
      <w:r w:rsidR="00EB24AE" w:rsidRPr="00377EF9">
        <w:rPr>
          <w:rFonts w:ascii="Book Antiqua" w:hAnsi="Book Antiqua"/>
        </w:rPr>
        <w:t>are summarized in th</w:t>
      </w:r>
      <w:r>
        <w:rPr>
          <w:rFonts w:ascii="Book Antiqua" w:hAnsi="Book Antiqua"/>
        </w:rPr>
        <w:t>is</w:t>
      </w:r>
      <w:r w:rsidR="00EB24AE" w:rsidRPr="00377EF9">
        <w:rPr>
          <w:rFonts w:ascii="Book Antiqua" w:hAnsi="Book Antiqua"/>
        </w:rPr>
        <w:t xml:space="preserve"> section. </w:t>
      </w:r>
      <w:r w:rsidR="0053438F">
        <w:rPr>
          <w:rFonts w:ascii="Book Antiqua" w:hAnsi="Book Antiqua"/>
        </w:rPr>
        <w:t>Appendix B provides detailed dispersion (and emission) modeling inputs for CO as applied in this analysis.</w:t>
      </w:r>
    </w:p>
    <w:p w14:paraId="7C07FB5B" w14:textId="77777777" w:rsidR="00EB24AE" w:rsidRPr="00377EF9" w:rsidRDefault="00EB24AE" w:rsidP="00CC3AB0">
      <w:pPr>
        <w:pStyle w:val="Heading4"/>
        <w:jc w:val="left"/>
      </w:pPr>
      <w:bookmarkStart w:id="254" w:name="_Toc458093923"/>
      <w:r w:rsidRPr="00377EF9">
        <w:t xml:space="preserve">Model </w:t>
      </w:r>
      <w:r w:rsidR="00A75EF8" w:rsidRPr="00377EF9">
        <w:t>Selection</w:t>
      </w:r>
      <w:bookmarkEnd w:id="254"/>
    </w:p>
    <w:p w14:paraId="5942DE66" w14:textId="77777777" w:rsidR="00EB24AE" w:rsidRPr="00377EF9" w:rsidRDefault="00EB24AE" w:rsidP="00CC3AB0">
      <w:pPr>
        <w:rPr>
          <w:rFonts w:ascii="Book Antiqua" w:hAnsi="Book Antiqua"/>
        </w:rPr>
      </w:pPr>
    </w:p>
    <w:p w14:paraId="755AD122" w14:textId="77777777" w:rsidR="005D1E6F" w:rsidRPr="005D1E6F" w:rsidRDefault="00EB24AE" w:rsidP="00CC3AB0">
      <w:pPr>
        <w:rPr>
          <w:rFonts w:ascii="Book Antiqua" w:hAnsi="Book Antiqua"/>
          <w:color w:val="7030A0"/>
        </w:rPr>
      </w:pPr>
      <w:r w:rsidRPr="00377EF9">
        <w:rPr>
          <w:rFonts w:ascii="Book Antiqua" w:hAnsi="Book Antiqua"/>
        </w:rPr>
        <w:t xml:space="preserve">The current official EPA emission model, </w:t>
      </w:r>
      <w:r w:rsidRPr="008010BE">
        <w:rPr>
          <w:rFonts w:ascii="Book Antiqua" w:hAnsi="Book Antiqua"/>
          <w:color w:val="7030A0"/>
        </w:rPr>
        <w:t>CAL3QHC</w:t>
      </w:r>
      <w:r w:rsidRPr="00377EF9">
        <w:rPr>
          <w:rFonts w:ascii="Book Antiqua" w:hAnsi="Book Antiqua"/>
        </w:rPr>
        <w:t>, was applied for this analysis</w:t>
      </w:r>
      <w:r w:rsidR="0009540A" w:rsidRPr="00104123">
        <w:rPr>
          <w:rStyle w:val="FootnoteReference"/>
          <w:rFonts w:ascii="Book Antiqua" w:hAnsi="Book Antiqua"/>
        </w:rPr>
        <w:footnoteReference w:id="68"/>
      </w:r>
      <w:r w:rsidRPr="00377EF9">
        <w:rPr>
          <w:rFonts w:ascii="Book Antiqua" w:hAnsi="Book Antiqua"/>
        </w:rPr>
        <w:t xml:space="preserve">. </w:t>
      </w:r>
      <w:r w:rsidRPr="008010BE">
        <w:rPr>
          <w:rFonts w:ascii="Book Antiqua" w:hAnsi="Book Antiqua"/>
          <w:color w:val="7030A0"/>
        </w:rPr>
        <w:t xml:space="preserve">Consistent with the VDOT Resource Document, a graphical user interface </w:t>
      </w:r>
      <w:r w:rsidR="00B86655">
        <w:rPr>
          <w:rFonts w:ascii="Book Antiqua" w:hAnsi="Book Antiqua"/>
          <w:color w:val="7030A0"/>
        </w:rPr>
        <w:t>(</w:t>
      </w:r>
      <w:r w:rsidR="00B86655" w:rsidRPr="00B86655">
        <w:rPr>
          <w:rFonts w:ascii="Book Antiqua" w:hAnsi="Book Antiqua"/>
          <w:i/>
          <w:color w:val="7030A0"/>
        </w:rPr>
        <w:t>Cal3Interface</w:t>
      </w:r>
      <w:r w:rsidR="00B86655">
        <w:rPr>
          <w:rFonts w:ascii="Book Antiqua" w:hAnsi="Book Antiqua"/>
          <w:color w:val="7030A0"/>
        </w:rPr>
        <w:t>)</w:t>
      </w:r>
      <w:r w:rsidR="00B86655" w:rsidRPr="008010BE">
        <w:rPr>
          <w:rFonts w:ascii="Book Antiqua" w:hAnsi="Book Antiqua"/>
          <w:color w:val="7030A0"/>
        </w:rPr>
        <w:t xml:space="preserve"> </w:t>
      </w:r>
      <w:r w:rsidRPr="008010BE">
        <w:rPr>
          <w:rFonts w:ascii="Book Antiqua" w:hAnsi="Book Antiqua"/>
          <w:color w:val="7030A0"/>
        </w:rPr>
        <w:t xml:space="preserve">was applied to streamline the file preparation and modeling process. </w:t>
      </w:r>
      <w:r w:rsidR="005E4EB0" w:rsidRPr="00570A0F">
        <w:rPr>
          <w:rFonts w:ascii="Book Antiqua" w:hAnsi="Book Antiqua"/>
          <w:i/>
          <w:color w:val="7030A0"/>
        </w:rPr>
        <w:t>Cal3Interface</w:t>
      </w:r>
      <w:r w:rsidR="003C5589">
        <w:rPr>
          <w:rFonts w:ascii="Book Antiqua" w:hAnsi="Book Antiqua"/>
          <w:color w:val="7030A0"/>
        </w:rPr>
        <w:t xml:space="preserve"> </w:t>
      </w:r>
      <w:r w:rsidR="00570A0F">
        <w:rPr>
          <w:rFonts w:ascii="Book Antiqua" w:hAnsi="Book Antiqua"/>
          <w:color w:val="7030A0"/>
        </w:rPr>
        <w:t xml:space="preserve">was developed by </w:t>
      </w:r>
      <w:r w:rsidR="00570A0F" w:rsidRPr="008010BE">
        <w:rPr>
          <w:rFonts w:ascii="Book Antiqua" w:hAnsi="Book Antiqua"/>
          <w:color w:val="7030A0"/>
        </w:rPr>
        <w:t xml:space="preserve">FHWA </w:t>
      </w:r>
      <w:r w:rsidR="00570A0F">
        <w:rPr>
          <w:rFonts w:ascii="Book Antiqua" w:hAnsi="Book Antiqua"/>
          <w:color w:val="7030A0"/>
        </w:rPr>
        <w:t xml:space="preserve">and </w:t>
      </w:r>
      <w:r w:rsidR="00570A0F" w:rsidRPr="008010BE">
        <w:rPr>
          <w:rFonts w:ascii="Book Antiqua" w:hAnsi="Book Antiqua"/>
          <w:color w:val="7030A0"/>
        </w:rPr>
        <w:t>initially released</w:t>
      </w:r>
      <w:r w:rsidR="00570A0F">
        <w:rPr>
          <w:rFonts w:ascii="Book Antiqua" w:hAnsi="Book Antiqua"/>
          <w:color w:val="7030A0"/>
        </w:rPr>
        <w:t xml:space="preserve"> </w:t>
      </w:r>
      <w:r w:rsidR="005E4EB0" w:rsidRPr="008010BE">
        <w:rPr>
          <w:rFonts w:ascii="Book Antiqua" w:hAnsi="Book Antiqua"/>
          <w:color w:val="7030A0"/>
        </w:rPr>
        <w:t>in December 2006</w:t>
      </w:r>
      <w:r w:rsidR="00790754">
        <w:rPr>
          <w:rFonts w:ascii="Book Antiqua" w:hAnsi="Book Antiqua"/>
          <w:color w:val="7030A0"/>
        </w:rPr>
        <w:t>, with subsequent periodic updates</w:t>
      </w:r>
      <w:r w:rsidR="005E4EB0" w:rsidRPr="008010BE">
        <w:rPr>
          <w:rFonts w:ascii="Book Antiqua" w:hAnsi="Book Antiqua"/>
          <w:color w:val="7030A0"/>
        </w:rPr>
        <w:t xml:space="preserve">. </w:t>
      </w:r>
      <w:r w:rsidR="005D1E6F" w:rsidRPr="001513AE">
        <w:rPr>
          <w:rFonts w:ascii="Book Antiqua" w:hAnsi="Book Antiqua" w:cs="Arial"/>
          <w:color w:val="7030A0"/>
        </w:rPr>
        <w:t xml:space="preserve">By assisting modelers in specifying appropriate inputs for worst-case scenario modeling and screening analyses, the FHWA </w:t>
      </w:r>
      <w:r w:rsidR="005D1E6F">
        <w:rPr>
          <w:rFonts w:ascii="Book Antiqua" w:hAnsi="Book Antiqua" w:cs="Arial"/>
          <w:color w:val="7030A0"/>
        </w:rPr>
        <w:t xml:space="preserve">software </w:t>
      </w:r>
      <w:r w:rsidR="005D1E6F" w:rsidRPr="001513AE">
        <w:rPr>
          <w:rFonts w:ascii="Book Antiqua" w:hAnsi="Book Antiqua" w:cs="Arial"/>
          <w:color w:val="7030A0"/>
        </w:rPr>
        <w:t>interface helps guide and streamline the modeling process, improve quality control and assurance, and minimize time and costs for modeling</w:t>
      </w:r>
      <w:r w:rsidR="005D1E6F" w:rsidRPr="001513AE">
        <w:rPr>
          <w:rStyle w:val="FootnoteReference"/>
          <w:rFonts w:ascii="Book Antiqua" w:hAnsi="Book Antiqua"/>
          <w:color w:val="7030A0"/>
        </w:rPr>
        <w:footnoteReference w:id="69"/>
      </w:r>
      <w:r w:rsidR="005D1E6F" w:rsidRPr="001513AE">
        <w:rPr>
          <w:rFonts w:ascii="Book Antiqua" w:hAnsi="Book Antiqua" w:cs="Arial"/>
          <w:color w:val="7030A0"/>
        </w:rPr>
        <w:t xml:space="preserve">. </w:t>
      </w:r>
    </w:p>
    <w:p w14:paraId="3815FCA3" w14:textId="77777777" w:rsidR="00825C07" w:rsidRPr="00377EF9" w:rsidRDefault="00894762" w:rsidP="00CC3AB0">
      <w:pPr>
        <w:pStyle w:val="Heading4"/>
        <w:jc w:val="left"/>
        <w:rPr>
          <w:i/>
        </w:rPr>
      </w:pPr>
      <w:bookmarkStart w:id="255" w:name="_Toc458093924"/>
      <w:r>
        <w:t xml:space="preserve">CAL3QHC </w:t>
      </w:r>
      <w:r w:rsidR="00825C07" w:rsidRPr="00377EF9">
        <w:t>Modeling Inputs</w:t>
      </w:r>
      <w:bookmarkEnd w:id="255"/>
      <w:r w:rsidR="00825C07" w:rsidRPr="00377EF9">
        <w:t xml:space="preserve"> </w:t>
      </w:r>
    </w:p>
    <w:p w14:paraId="3E89D9A6" w14:textId="77777777" w:rsidR="00825C07" w:rsidRPr="00377EF9" w:rsidRDefault="00825C07" w:rsidP="00CC3AB0">
      <w:pPr>
        <w:rPr>
          <w:rFonts w:ascii="Book Antiqua" w:hAnsi="Book Antiqua"/>
        </w:rPr>
      </w:pPr>
    </w:p>
    <w:p w14:paraId="496F8660" w14:textId="77777777" w:rsidR="00894762" w:rsidRPr="00894762" w:rsidRDefault="00894762" w:rsidP="00DE7B99">
      <w:pPr>
        <w:rPr>
          <w:rFonts w:ascii="Book Antiqua" w:hAnsi="Book Antiqua"/>
          <w:color w:val="7030A0"/>
          <w:highlight w:val="yellow"/>
        </w:rPr>
      </w:pPr>
      <w:r>
        <w:rPr>
          <w:rFonts w:ascii="Book Antiqua" w:hAnsi="Book Antiqua"/>
        </w:rPr>
        <w:t xml:space="preserve">Exhibit 4.2.13 presents the worst-case modeling inputs applied for this analysis. As noted with the table, the </w:t>
      </w:r>
      <w:r w:rsidR="00825C07" w:rsidRPr="00377EF9">
        <w:rPr>
          <w:rFonts w:ascii="Book Antiqua" w:hAnsi="Book Antiqua"/>
        </w:rPr>
        <w:t>inputs</w:t>
      </w:r>
      <w:r w:rsidR="00340D0F">
        <w:rPr>
          <w:rFonts w:ascii="Book Antiqua" w:hAnsi="Book Antiqua"/>
        </w:rPr>
        <w:t xml:space="preserve"> </w:t>
      </w:r>
      <w:r w:rsidR="00825C07" w:rsidRPr="00377EF9">
        <w:rPr>
          <w:rFonts w:ascii="Book Antiqua" w:hAnsi="Book Antiqua"/>
        </w:rPr>
        <w:t>were taken from or made consistent with those specified in the VDOT Resource Document.</w:t>
      </w:r>
      <w:r w:rsidR="00340D0F">
        <w:rPr>
          <w:rFonts w:ascii="Book Antiqua" w:hAnsi="Book Antiqua"/>
        </w:rPr>
        <w:t xml:space="preserve"> </w:t>
      </w:r>
      <w:r w:rsidRPr="00894762">
        <w:rPr>
          <w:rFonts w:ascii="Book Antiqua" w:hAnsi="Book Antiqua"/>
          <w:color w:val="7030A0"/>
        </w:rPr>
        <w:t>Sample copies of CAL3QHC input files (generated using CAL3Interface) and output files are provided in Appendix B to this report.</w:t>
      </w:r>
    </w:p>
    <w:p w14:paraId="5682FF3E" w14:textId="77777777" w:rsidR="00894762" w:rsidRDefault="00894762" w:rsidP="00CC3AB0">
      <w:pPr>
        <w:rPr>
          <w:rFonts w:ascii="Book Antiqua" w:hAnsi="Book Antiqua"/>
        </w:rPr>
      </w:pPr>
    </w:p>
    <w:p w14:paraId="01E59EA5" w14:textId="77777777" w:rsidR="00894762" w:rsidRPr="00894762" w:rsidRDefault="00894762" w:rsidP="00894762">
      <w:pPr>
        <w:pStyle w:val="Style1-ExhibitTitles"/>
        <w:rPr>
          <w:color w:val="7030A0"/>
        </w:rPr>
      </w:pPr>
      <w:bookmarkStart w:id="256" w:name="_Toc524530705"/>
      <w:r w:rsidRPr="00923BE7">
        <w:rPr>
          <w:color w:val="7030A0"/>
        </w:rPr>
        <w:t>Exhibit 4.</w:t>
      </w:r>
      <w:r>
        <w:rPr>
          <w:color w:val="7030A0"/>
        </w:rPr>
        <w:t>2.13</w:t>
      </w:r>
      <w:r w:rsidRPr="00923BE7">
        <w:rPr>
          <w:color w:val="7030A0"/>
        </w:rPr>
        <w:t xml:space="preserve">: </w:t>
      </w:r>
      <w:r w:rsidRPr="00894762">
        <w:rPr>
          <w:color w:val="7030A0"/>
        </w:rPr>
        <w:t>CAL3QHC Worst-Case Analysis Inputs</w:t>
      </w:r>
      <w:bookmarkEnd w:id="256"/>
    </w:p>
    <w:p w14:paraId="6103D3B7" w14:textId="77777777" w:rsidR="00894762" w:rsidRPr="00377EF9" w:rsidRDefault="00894762" w:rsidP="00894762">
      <w:pPr>
        <w:tabs>
          <w:tab w:val="left" w:pos="2250"/>
          <w:tab w:val="right" w:leader="dot" w:pos="9540"/>
        </w:tabs>
        <w:jc w:val="both"/>
        <w:rPr>
          <w:rFonts w:cstheme="minorHAnsi"/>
          <w:sz w:val="6"/>
          <w:szCs w:val="6"/>
        </w:rPr>
      </w:pPr>
    </w:p>
    <w:tbl>
      <w:tblPr>
        <w:tblW w:w="924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10"/>
        <w:gridCol w:w="4838"/>
      </w:tblGrid>
      <w:tr w:rsidR="00894762" w:rsidRPr="00377EF9" w14:paraId="0E40ADCD" w14:textId="77777777" w:rsidTr="00894762">
        <w:trPr>
          <w:trHeight w:val="395"/>
          <w:tblHeader/>
        </w:trPr>
        <w:tc>
          <w:tcPr>
            <w:tcW w:w="4410" w:type="dxa"/>
            <w:shd w:val="clear" w:color="auto" w:fill="FFFFFF" w:themeFill="background1"/>
            <w:vAlign w:val="center"/>
          </w:tcPr>
          <w:p w14:paraId="6ADE0107" w14:textId="77777777" w:rsidR="00894762" w:rsidRPr="00377EF9" w:rsidRDefault="00894762" w:rsidP="00894762">
            <w:pPr>
              <w:tabs>
                <w:tab w:val="right" w:leader="dot" w:pos="9540"/>
              </w:tabs>
              <w:jc w:val="both"/>
              <w:rPr>
                <w:rFonts w:cstheme="minorHAnsi"/>
                <w:b/>
                <w:szCs w:val="20"/>
              </w:rPr>
            </w:pPr>
            <w:r w:rsidRPr="00377EF9">
              <w:rPr>
                <w:rFonts w:cstheme="minorHAnsi"/>
                <w:b/>
                <w:szCs w:val="20"/>
              </w:rPr>
              <w:t xml:space="preserve">CAL3QHC Parameters </w:t>
            </w:r>
          </w:p>
        </w:tc>
        <w:tc>
          <w:tcPr>
            <w:tcW w:w="4838" w:type="dxa"/>
            <w:shd w:val="clear" w:color="auto" w:fill="FFFFFF" w:themeFill="background1"/>
            <w:vAlign w:val="center"/>
          </w:tcPr>
          <w:p w14:paraId="61DA4973" w14:textId="77777777" w:rsidR="00894762" w:rsidRPr="00377EF9" w:rsidRDefault="00894762" w:rsidP="00894762">
            <w:pPr>
              <w:tabs>
                <w:tab w:val="right" w:leader="dot" w:pos="9540"/>
              </w:tabs>
              <w:jc w:val="both"/>
              <w:rPr>
                <w:rFonts w:cstheme="minorHAnsi"/>
                <w:b/>
                <w:szCs w:val="20"/>
              </w:rPr>
            </w:pPr>
            <w:r w:rsidRPr="00377EF9">
              <w:rPr>
                <w:rFonts w:cstheme="minorHAnsi"/>
                <w:b/>
                <w:szCs w:val="20"/>
              </w:rPr>
              <w:t>Typical Worst-Case Analysis Inputs</w:t>
            </w:r>
            <w:r>
              <w:rPr>
                <w:rFonts w:cstheme="minorHAnsi"/>
                <w:b/>
                <w:szCs w:val="20"/>
              </w:rPr>
              <w:t>*</w:t>
            </w:r>
          </w:p>
        </w:tc>
      </w:tr>
      <w:tr w:rsidR="00894762" w:rsidRPr="00377EF9" w14:paraId="3AC5E498" w14:textId="77777777" w:rsidTr="00894762">
        <w:tc>
          <w:tcPr>
            <w:tcW w:w="4410" w:type="dxa"/>
            <w:shd w:val="clear" w:color="auto" w:fill="FFFFFF" w:themeFill="background1"/>
          </w:tcPr>
          <w:p w14:paraId="62584FF6" w14:textId="77777777" w:rsidR="00894762" w:rsidRPr="00377EF9" w:rsidRDefault="00894762" w:rsidP="00894762">
            <w:pPr>
              <w:tabs>
                <w:tab w:val="right" w:leader="dot" w:pos="9540"/>
              </w:tabs>
              <w:rPr>
                <w:rFonts w:cstheme="minorHAnsi"/>
                <w:sz w:val="20"/>
              </w:rPr>
            </w:pPr>
            <w:r w:rsidRPr="00377EF9">
              <w:rPr>
                <w:rFonts w:cstheme="minorHAnsi"/>
                <w:sz w:val="20"/>
              </w:rPr>
              <w:t>Surface Roughness Coefficient (cm)</w:t>
            </w:r>
          </w:p>
        </w:tc>
        <w:tc>
          <w:tcPr>
            <w:tcW w:w="4838" w:type="dxa"/>
            <w:shd w:val="clear" w:color="auto" w:fill="FFFFFF" w:themeFill="background1"/>
          </w:tcPr>
          <w:p w14:paraId="71007CF0"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Urban = 108 (consistent with FHWA Categorical Finding)  </w:t>
            </w:r>
          </w:p>
        </w:tc>
      </w:tr>
      <w:tr w:rsidR="00894762" w:rsidRPr="00377EF9" w14:paraId="5E98A937" w14:textId="77777777" w:rsidTr="00894762">
        <w:tc>
          <w:tcPr>
            <w:tcW w:w="4410" w:type="dxa"/>
            <w:shd w:val="clear" w:color="auto" w:fill="FFFFFF" w:themeFill="background1"/>
          </w:tcPr>
          <w:p w14:paraId="54DF7A27" w14:textId="77777777" w:rsidR="00894762" w:rsidRPr="00377EF9" w:rsidRDefault="00894762" w:rsidP="00894762">
            <w:pPr>
              <w:tabs>
                <w:tab w:val="right" w:leader="dot" w:pos="9540"/>
              </w:tabs>
              <w:rPr>
                <w:rFonts w:cstheme="minorHAnsi"/>
                <w:sz w:val="20"/>
              </w:rPr>
            </w:pPr>
            <w:r w:rsidRPr="00377EF9">
              <w:rPr>
                <w:rFonts w:cstheme="minorHAnsi"/>
                <w:sz w:val="20"/>
              </w:rPr>
              <w:t>Wind Speed (meters per second)</w:t>
            </w:r>
          </w:p>
        </w:tc>
        <w:tc>
          <w:tcPr>
            <w:tcW w:w="4838" w:type="dxa"/>
            <w:shd w:val="clear" w:color="auto" w:fill="FFFFFF" w:themeFill="background1"/>
          </w:tcPr>
          <w:p w14:paraId="1C5E0954"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1.0</w:t>
            </w:r>
          </w:p>
        </w:tc>
      </w:tr>
      <w:tr w:rsidR="00894762" w:rsidRPr="00377EF9" w14:paraId="248E1D88" w14:textId="77777777" w:rsidTr="00894762">
        <w:tc>
          <w:tcPr>
            <w:tcW w:w="4410" w:type="dxa"/>
            <w:shd w:val="clear" w:color="auto" w:fill="FFFFFF" w:themeFill="background1"/>
          </w:tcPr>
          <w:p w14:paraId="21A08AAF" w14:textId="77777777" w:rsidR="00894762" w:rsidRPr="00377EF9" w:rsidRDefault="00894762" w:rsidP="00894762">
            <w:pPr>
              <w:tabs>
                <w:tab w:val="right" w:leader="dot" w:pos="9540"/>
              </w:tabs>
              <w:rPr>
                <w:rFonts w:cstheme="minorHAnsi"/>
                <w:sz w:val="20"/>
              </w:rPr>
            </w:pPr>
            <w:r w:rsidRPr="00377EF9">
              <w:rPr>
                <w:rFonts w:cstheme="minorHAnsi"/>
                <w:sz w:val="20"/>
              </w:rPr>
              <w:t>Wind Direction Increments (degrees, multipliers)</w:t>
            </w:r>
          </w:p>
        </w:tc>
        <w:tc>
          <w:tcPr>
            <w:tcW w:w="4838" w:type="dxa"/>
            <w:shd w:val="clear" w:color="auto" w:fill="FFFFFF" w:themeFill="background1"/>
          </w:tcPr>
          <w:p w14:paraId="26F51E0A"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10 (1-36) </w:t>
            </w:r>
          </w:p>
        </w:tc>
      </w:tr>
      <w:tr w:rsidR="00894762" w:rsidRPr="00377EF9" w14:paraId="553C151C" w14:textId="77777777" w:rsidTr="00894762">
        <w:tc>
          <w:tcPr>
            <w:tcW w:w="4410" w:type="dxa"/>
            <w:shd w:val="clear" w:color="auto" w:fill="FFFFFF" w:themeFill="background1"/>
          </w:tcPr>
          <w:p w14:paraId="7B0FB136" w14:textId="77777777" w:rsidR="00894762" w:rsidRPr="00377EF9" w:rsidRDefault="00894762" w:rsidP="00894762">
            <w:pPr>
              <w:tabs>
                <w:tab w:val="right" w:leader="dot" w:pos="9540"/>
              </w:tabs>
              <w:rPr>
                <w:rFonts w:cstheme="minorHAnsi"/>
                <w:sz w:val="20"/>
              </w:rPr>
            </w:pPr>
            <w:r w:rsidRPr="00377EF9">
              <w:rPr>
                <w:rFonts w:cstheme="minorHAnsi"/>
                <w:sz w:val="20"/>
              </w:rPr>
              <w:t>Stability Class</w:t>
            </w:r>
          </w:p>
        </w:tc>
        <w:tc>
          <w:tcPr>
            <w:tcW w:w="4838" w:type="dxa"/>
            <w:shd w:val="clear" w:color="auto" w:fill="FFFFFF" w:themeFill="background1"/>
          </w:tcPr>
          <w:p w14:paraId="240E5769"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Urban Areas:  4 (D-Neutral)  </w:t>
            </w:r>
          </w:p>
        </w:tc>
      </w:tr>
      <w:tr w:rsidR="00894762" w:rsidRPr="00377EF9" w14:paraId="6B6E852A" w14:textId="77777777" w:rsidTr="00894762">
        <w:tc>
          <w:tcPr>
            <w:tcW w:w="4410" w:type="dxa"/>
            <w:shd w:val="clear" w:color="auto" w:fill="FFFFFF" w:themeFill="background1"/>
          </w:tcPr>
          <w:p w14:paraId="7D02B553" w14:textId="77777777" w:rsidR="00894762" w:rsidRPr="00377EF9" w:rsidRDefault="00894762" w:rsidP="00894762">
            <w:pPr>
              <w:tabs>
                <w:tab w:val="right" w:leader="dot" w:pos="9540"/>
              </w:tabs>
              <w:rPr>
                <w:rFonts w:cstheme="minorHAnsi"/>
                <w:sz w:val="20"/>
              </w:rPr>
            </w:pPr>
            <w:r w:rsidRPr="00377EF9">
              <w:rPr>
                <w:rFonts w:cstheme="minorHAnsi"/>
                <w:sz w:val="20"/>
              </w:rPr>
              <w:t>Mixing Height (meters)</w:t>
            </w:r>
          </w:p>
        </w:tc>
        <w:tc>
          <w:tcPr>
            <w:tcW w:w="4838" w:type="dxa"/>
            <w:shd w:val="clear" w:color="auto" w:fill="FFFFFF" w:themeFill="background1"/>
          </w:tcPr>
          <w:p w14:paraId="6BF32F67"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1000 </w:t>
            </w:r>
          </w:p>
        </w:tc>
      </w:tr>
      <w:tr w:rsidR="00894762" w:rsidRPr="00377EF9" w14:paraId="40DAF15C" w14:textId="77777777" w:rsidTr="00894762">
        <w:tc>
          <w:tcPr>
            <w:tcW w:w="4410" w:type="dxa"/>
            <w:shd w:val="clear" w:color="auto" w:fill="FFFFFF" w:themeFill="background1"/>
          </w:tcPr>
          <w:p w14:paraId="09F79B1D" w14:textId="77777777" w:rsidR="00894762" w:rsidRPr="00377EF9" w:rsidRDefault="00894762" w:rsidP="00894762">
            <w:pPr>
              <w:tabs>
                <w:tab w:val="right" w:leader="dot" w:pos="9540"/>
              </w:tabs>
              <w:rPr>
                <w:rFonts w:cstheme="minorHAnsi"/>
                <w:sz w:val="20"/>
              </w:rPr>
            </w:pPr>
            <w:r w:rsidRPr="00377EF9">
              <w:rPr>
                <w:rFonts w:cstheme="minorHAnsi"/>
                <w:sz w:val="20"/>
              </w:rPr>
              <w:t>Setting Velocity (cm/s)</w:t>
            </w:r>
          </w:p>
        </w:tc>
        <w:tc>
          <w:tcPr>
            <w:tcW w:w="4838" w:type="dxa"/>
            <w:shd w:val="clear" w:color="auto" w:fill="FFFFFF" w:themeFill="background1"/>
          </w:tcPr>
          <w:p w14:paraId="7B066EF0"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0 </w:t>
            </w:r>
          </w:p>
        </w:tc>
      </w:tr>
      <w:tr w:rsidR="00894762" w:rsidRPr="00377EF9" w14:paraId="2C22994D" w14:textId="77777777" w:rsidTr="00894762">
        <w:trPr>
          <w:trHeight w:val="287"/>
        </w:trPr>
        <w:tc>
          <w:tcPr>
            <w:tcW w:w="4410" w:type="dxa"/>
            <w:shd w:val="clear" w:color="auto" w:fill="FFFFFF" w:themeFill="background1"/>
          </w:tcPr>
          <w:p w14:paraId="2A6A4026" w14:textId="77777777" w:rsidR="00894762" w:rsidRPr="00377EF9" w:rsidRDefault="00894762" w:rsidP="00894762">
            <w:pPr>
              <w:tabs>
                <w:tab w:val="right" w:leader="dot" w:pos="9540"/>
              </w:tabs>
              <w:rPr>
                <w:rFonts w:cstheme="minorHAnsi"/>
                <w:sz w:val="20"/>
              </w:rPr>
            </w:pPr>
            <w:r w:rsidRPr="00377EF9">
              <w:rPr>
                <w:rFonts w:cstheme="minorHAnsi"/>
                <w:sz w:val="20"/>
              </w:rPr>
              <w:t>Deposition Velocity (cm/s)</w:t>
            </w:r>
          </w:p>
        </w:tc>
        <w:tc>
          <w:tcPr>
            <w:tcW w:w="4838" w:type="dxa"/>
            <w:shd w:val="clear" w:color="auto" w:fill="FFFFFF" w:themeFill="background1"/>
          </w:tcPr>
          <w:p w14:paraId="492BB098"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0 </w:t>
            </w:r>
          </w:p>
        </w:tc>
      </w:tr>
      <w:tr w:rsidR="00894762" w:rsidRPr="00377EF9" w14:paraId="62553F32" w14:textId="77777777" w:rsidTr="00894762">
        <w:trPr>
          <w:trHeight w:val="530"/>
        </w:trPr>
        <w:tc>
          <w:tcPr>
            <w:tcW w:w="4410" w:type="dxa"/>
            <w:shd w:val="clear" w:color="auto" w:fill="FFFFFF" w:themeFill="background1"/>
          </w:tcPr>
          <w:p w14:paraId="465FEFE5" w14:textId="77777777" w:rsidR="00894762" w:rsidRPr="00377EF9" w:rsidRDefault="00894762" w:rsidP="00894762">
            <w:pPr>
              <w:tabs>
                <w:tab w:val="right" w:leader="dot" w:pos="9540"/>
              </w:tabs>
              <w:rPr>
                <w:rFonts w:cstheme="minorHAnsi"/>
                <w:sz w:val="20"/>
              </w:rPr>
            </w:pPr>
            <w:r w:rsidRPr="00377EF9">
              <w:rPr>
                <w:rFonts w:cstheme="minorHAnsi"/>
                <w:sz w:val="20"/>
              </w:rPr>
              <w:t>Median Width (ft)</w:t>
            </w:r>
          </w:p>
        </w:tc>
        <w:tc>
          <w:tcPr>
            <w:tcW w:w="4838" w:type="dxa"/>
            <w:shd w:val="clear" w:color="auto" w:fill="FFFFFF" w:themeFill="background1"/>
          </w:tcPr>
          <w:p w14:paraId="6983049F"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Zero (This is a more significant worst-case assumption for </w:t>
            </w:r>
            <w:r>
              <w:rPr>
                <w:rFonts w:cstheme="minorHAnsi"/>
                <w:color w:val="7030A0"/>
                <w:sz w:val="20"/>
              </w:rPr>
              <w:t>Route x</w:t>
            </w:r>
            <w:r w:rsidRPr="002938B4">
              <w:rPr>
                <w:rFonts w:cstheme="minorHAnsi"/>
                <w:color w:val="7030A0"/>
                <w:sz w:val="20"/>
              </w:rPr>
              <w:t xml:space="preserve"> than for the local roads.)</w:t>
            </w:r>
          </w:p>
        </w:tc>
      </w:tr>
      <w:tr w:rsidR="00894762" w:rsidRPr="00377EF9" w14:paraId="44C4F3B3" w14:textId="77777777" w:rsidTr="00894762">
        <w:trPr>
          <w:trHeight w:val="278"/>
        </w:trPr>
        <w:tc>
          <w:tcPr>
            <w:tcW w:w="4410" w:type="dxa"/>
            <w:shd w:val="clear" w:color="auto" w:fill="FFFFFF" w:themeFill="background1"/>
          </w:tcPr>
          <w:p w14:paraId="7B664F88" w14:textId="77777777" w:rsidR="00894762" w:rsidRPr="00377EF9" w:rsidRDefault="00894762" w:rsidP="00894762">
            <w:pPr>
              <w:tabs>
                <w:tab w:val="right" w:leader="dot" w:pos="9540"/>
              </w:tabs>
              <w:rPr>
                <w:rFonts w:cstheme="minorHAnsi"/>
                <w:sz w:val="20"/>
              </w:rPr>
            </w:pPr>
            <w:r w:rsidRPr="00377EF9">
              <w:rPr>
                <w:rFonts w:cstheme="minorHAnsi"/>
                <w:sz w:val="20"/>
              </w:rPr>
              <w:t>Source Height (ft)</w:t>
            </w:r>
          </w:p>
        </w:tc>
        <w:tc>
          <w:tcPr>
            <w:tcW w:w="4838" w:type="dxa"/>
            <w:shd w:val="clear" w:color="auto" w:fill="FFFFFF" w:themeFill="background1"/>
          </w:tcPr>
          <w:p w14:paraId="1F06039A"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0 </w:t>
            </w:r>
          </w:p>
        </w:tc>
      </w:tr>
      <w:tr w:rsidR="00894762" w:rsidRPr="00377EF9" w14:paraId="0776ED4D" w14:textId="77777777" w:rsidTr="00894762">
        <w:trPr>
          <w:trHeight w:val="260"/>
        </w:trPr>
        <w:tc>
          <w:tcPr>
            <w:tcW w:w="4410" w:type="dxa"/>
            <w:shd w:val="clear" w:color="auto" w:fill="FFFFFF" w:themeFill="background1"/>
          </w:tcPr>
          <w:p w14:paraId="52C6022D" w14:textId="77777777" w:rsidR="00894762" w:rsidRPr="00377EF9" w:rsidRDefault="00894762" w:rsidP="00894762">
            <w:pPr>
              <w:tabs>
                <w:tab w:val="right" w:leader="dot" w:pos="9540"/>
              </w:tabs>
              <w:rPr>
                <w:rFonts w:cstheme="minorHAnsi"/>
                <w:sz w:val="20"/>
              </w:rPr>
            </w:pPr>
            <w:r w:rsidRPr="00377EF9">
              <w:rPr>
                <w:rFonts w:cstheme="minorHAnsi"/>
                <w:sz w:val="20"/>
              </w:rPr>
              <w:t>Receptor Height (ft)</w:t>
            </w:r>
          </w:p>
        </w:tc>
        <w:tc>
          <w:tcPr>
            <w:tcW w:w="4838" w:type="dxa"/>
            <w:shd w:val="clear" w:color="auto" w:fill="FFFFFF" w:themeFill="background1"/>
          </w:tcPr>
          <w:p w14:paraId="114E649F" w14:textId="77777777" w:rsidR="00894762" w:rsidRPr="002938B4" w:rsidRDefault="00894762" w:rsidP="00894762">
            <w:pPr>
              <w:tabs>
                <w:tab w:val="right" w:leader="dot" w:pos="9540"/>
              </w:tabs>
              <w:rPr>
                <w:rFonts w:cstheme="minorHAnsi"/>
                <w:color w:val="7030A0"/>
                <w:sz w:val="20"/>
              </w:rPr>
            </w:pPr>
            <w:r w:rsidRPr="002938B4">
              <w:rPr>
                <w:rFonts w:cstheme="minorHAnsi"/>
                <w:color w:val="7030A0"/>
                <w:sz w:val="20"/>
              </w:rPr>
              <w:t xml:space="preserve">5.9 </w:t>
            </w:r>
          </w:p>
        </w:tc>
      </w:tr>
      <w:tr w:rsidR="00894762" w:rsidRPr="00377EF9" w14:paraId="14AD88B7" w14:textId="77777777" w:rsidTr="00BF62F2">
        <w:tc>
          <w:tcPr>
            <w:tcW w:w="4410" w:type="dxa"/>
            <w:shd w:val="clear" w:color="auto" w:fill="FFFFFF" w:themeFill="background1"/>
          </w:tcPr>
          <w:p w14:paraId="787A45A9" w14:textId="77777777" w:rsidR="00894762" w:rsidRPr="00377EF9" w:rsidRDefault="00894762" w:rsidP="00894762">
            <w:pPr>
              <w:tabs>
                <w:tab w:val="right" w:leader="dot" w:pos="9540"/>
              </w:tabs>
              <w:rPr>
                <w:rFonts w:cstheme="minorHAnsi"/>
                <w:sz w:val="20"/>
              </w:rPr>
            </w:pPr>
            <w:r w:rsidRPr="00377EF9">
              <w:rPr>
                <w:rFonts w:cstheme="minorHAnsi"/>
                <w:sz w:val="20"/>
              </w:rPr>
              <w:t>Receptor Locations</w:t>
            </w:r>
          </w:p>
        </w:tc>
        <w:tc>
          <w:tcPr>
            <w:tcW w:w="4838" w:type="dxa"/>
            <w:shd w:val="clear" w:color="auto" w:fill="FFFFFF" w:themeFill="background1"/>
          </w:tcPr>
          <w:p w14:paraId="05CF686C" w14:textId="77777777" w:rsidR="00894762" w:rsidRDefault="00894762" w:rsidP="00BF62F2">
            <w:pPr>
              <w:tabs>
                <w:tab w:val="right" w:leader="dot" w:pos="9540"/>
              </w:tabs>
              <w:rPr>
                <w:rFonts w:cstheme="minorHAnsi"/>
                <w:color w:val="7030A0"/>
                <w:sz w:val="20"/>
              </w:rPr>
            </w:pPr>
            <w:r w:rsidRPr="002938B4">
              <w:rPr>
                <w:rFonts w:cstheme="minorHAnsi"/>
                <w:color w:val="7030A0"/>
                <w:sz w:val="20"/>
              </w:rPr>
              <w:t xml:space="preserve">Along the right of way edge, with defaults of 10 feet for arterial streets and 20 ft for freeways. </w:t>
            </w:r>
          </w:p>
          <w:p w14:paraId="00E5ACD0" w14:textId="77777777" w:rsidR="00BF62F2" w:rsidRPr="00BF62F2" w:rsidRDefault="00BF62F2" w:rsidP="00BF62F2">
            <w:pPr>
              <w:tabs>
                <w:tab w:val="right" w:leader="dot" w:pos="9540"/>
              </w:tabs>
              <w:rPr>
                <w:rFonts w:cstheme="minorHAnsi"/>
                <w:color w:val="7030A0"/>
                <w:sz w:val="6"/>
                <w:szCs w:val="6"/>
              </w:rPr>
            </w:pPr>
          </w:p>
          <w:p w14:paraId="0623562C" w14:textId="77777777" w:rsidR="00BF62F2" w:rsidRPr="00C23A05" w:rsidRDefault="00894762" w:rsidP="00BF62F2">
            <w:pPr>
              <w:rPr>
                <w:i/>
              </w:rPr>
            </w:pPr>
            <w:r w:rsidRPr="00C23A05">
              <w:rPr>
                <w:rFonts w:cstheme="minorHAnsi"/>
                <w:i/>
                <w:color w:val="7030A0"/>
                <w:sz w:val="20"/>
                <w:u w:val="single"/>
              </w:rPr>
              <w:t>Note</w:t>
            </w:r>
            <w:r w:rsidR="00BF62F2" w:rsidRPr="00C23A05">
              <w:rPr>
                <w:rFonts w:cstheme="minorHAnsi"/>
                <w:i/>
                <w:color w:val="7030A0"/>
                <w:sz w:val="20"/>
                <w:u w:val="single"/>
              </w:rPr>
              <w:t>:</w:t>
            </w:r>
            <w:r w:rsidRPr="00C23A05">
              <w:rPr>
                <w:rFonts w:cstheme="minorHAnsi"/>
                <w:i/>
                <w:color w:val="7030A0"/>
                <w:sz w:val="20"/>
              </w:rPr>
              <w:t xml:space="preserve"> </w:t>
            </w:r>
            <w:r w:rsidR="00BF62F2" w:rsidRPr="00C23A05">
              <w:rPr>
                <w:rFonts w:cstheme="minorHAnsi"/>
                <w:i/>
                <w:color w:val="7030A0"/>
                <w:sz w:val="20"/>
              </w:rPr>
              <w:t>T</w:t>
            </w:r>
            <w:r w:rsidRPr="00C23A05">
              <w:rPr>
                <w:rFonts w:cstheme="minorHAnsi"/>
                <w:i/>
                <w:color w:val="7030A0"/>
                <w:sz w:val="20"/>
              </w:rPr>
              <w:t>he EPA default wake distance is three meters (9.8 ft)</w:t>
            </w:r>
            <w:r w:rsidR="000621BD" w:rsidRPr="00C23A05">
              <w:rPr>
                <w:rFonts w:cstheme="minorHAnsi"/>
                <w:i/>
                <w:color w:val="7030A0"/>
                <w:sz w:val="20"/>
              </w:rPr>
              <w:t>, so</w:t>
            </w:r>
            <w:r w:rsidR="008968E1" w:rsidRPr="00C23A05">
              <w:rPr>
                <w:rFonts w:cstheme="minorHAnsi"/>
                <w:i/>
                <w:color w:val="7030A0"/>
                <w:sz w:val="20"/>
              </w:rPr>
              <w:t xml:space="preserve"> </w:t>
            </w:r>
            <w:r w:rsidR="000621BD" w:rsidRPr="00C23A05">
              <w:rPr>
                <w:rFonts w:cstheme="minorHAnsi"/>
                <w:i/>
                <w:color w:val="7030A0"/>
                <w:sz w:val="20"/>
              </w:rPr>
              <w:t>r</w:t>
            </w:r>
            <w:r w:rsidRPr="00C23A05">
              <w:rPr>
                <w:rFonts w:cstheme="minorHAnsi"/>
                <w:i/>
                <w:color w:val="7030A0"/>
                <w:sz w:val="20"/>
              </w:rPr>
              <w:t xml:space="preserve">eceptors </w:t>
            </w:r>
            <w:r w:rsidR="00BF62F2" w:rsidRPr="00C23A05">
              <w:rPr>
                <w:rFonts w:cstheme="minorHAnsi"/>
                <w:i/>
                <w:color w:val="7030A0"/>
                <w:sz w:val="20"/>
              </w:rPr>
              <w:t>are not</w:t>
            </w:r>
            <w:r w:rsidRPr="00C23A05">
              <w:rPr>
                <w:rFonts w:cstheme="minorHAnsi"/>
                <w:i/>
                <w:color w:val="7030A0"/>
                <w:sz w:val="20"/>
              </w:rPr>
              <w:t xml:space="preserve"> </w:t>
            </w:r>
            <w:r w:rsidR="008968E1" w:rsidRPr="00C23A05">
              <w:rPr>
                <w:rFonts w:cstheme="minorHAnsi"/>
                <w:i/>
                <w:color w:val="7030A0"/>
                <w:sz w:val="20"/>
              </w:rPr>
              <w:t xml:space="preserve">placed </w:t>
            </w:r>
            <w:r w:rsidRPr="00C23A05">
              <w:rPr>
                <w:rFonts w:cstheme="minorHAnsi"/>
                <w:i/>
                <w:color w:val="7030A0"/>
                <w:sz w:val="20"/>
              </w:rPr>
              <w:t>closer than that for free-flow links.</w:t>
            </w:r>
          </w:p>
        </w:tc>
      </w:tr>
      <w:tr w:rsidR="00894762" w:rsidRPr="00377EF9" w14:paraId="39FBAEB2" w14:textId="77777777" w:rsidTr="00894762">
        <w:trPr>
          <w:trHeight w:val="1250"/>
        </w:trPr>
        <w:tc>
          <w:tcPr>
            <w:tcW w:w="4410" w:type="dxa"/>
            <w:shd w:val="clear" w:color="auto" w:fill="FFFFFF" w:themeFill="background1"/>
          </w:tcPr>
          <w:p w14:paraId="60629254" w14:textId="77777777" w:rsidR="00894762" w:rsidRPr="00377EF9" w:rsidRDefault="00894762" w:rsidP="00894762">
            <w:pPr>
              <w:tabs>
                <w:tab w:val="right" w:leader="dot" w:pos="9540"/>
              </w:tabs>
              <w:rPr>
                <w:rFonts w:cstheme="minorHAnsi"/>
                <w:sz w:val="20"/>
              </w:rPr>
            </w:pPr>
            <w:r w:rsidRPr="00377EF9">
              <w:rPr>
                <w:rFonts w:cstheme="minorHAnsi"/>
                <w:sz w:val="20"/>
              </w:rPr>
              <w:t>Background Concentration (ppm)</w:t>
            </w:r>
          </w:p>
        </w:tc>
        <w:tc>
          <w:tcPr>
            <w:tcW w:w="4838" w:type="dxa"/>
            <w:shd w:val="clear" w:color="auto" w:fill="FFFFFF" w:themeFill="background1"/>
          </w:tcPr>
          <w:p w14:paraId="409483C7" w14:textId="77777777" w:rsidR="00894762" w:rsidRDefault="00894762" w:rsidP="00894762">
            <w:pPr>
              <w:tabs>
                <w:tab w:val="right" w:leader="dot" w:pos="9540"/>
              </w:tabs>
              <w:rPr>
                <w:rFonts w:cstheme="minorHAnsi"/>
                <w:color w:val="7030A0"/>
                <w:sz w:val="20"/>
              </w:rPr>
            </w:pPr>
            <w:r w:rsidRPr="002938B4">
              <w:rPr>
                <w:rFonts w:cstheme="minorHAnsi"/>
                <w:color w:val="7030A0"/>
                <w:sz w:val="20"/>
              </w:rPr>
              <w:t>Zero (as input to CAL3QHC)</w:t>
            </w:r>
          </w:p>
          <w:p w14:paraId="1C903E7D" w14:textId="77777777" w:rsidR="000621BD" w:rsidRPr="002938B4" w:rsidRDefault="000621BD" w:rsidP="00894762">
            <w:pPr>
              <w:tabs>
                <w:tab w:val="right" w:leader="dot" w:pos="9540"/>
              </w:tabs>
              <w:rPr>
                <w:rFonts w:cstheme="minorHAnsi"/>
                <w:color w:val="7030A0"/>
                <w:sz w:val="20"/>
              </w:rPr>
            </w:pPr>
            <w:r w:rsidRPr="002938B4">
              <w:rPr>
                <w:rFonts w:cstheme="minorHAnsi"/>
                <w:i/>
                <w:color w:val="7030A0"/>
                <w:sz w:val="20"/>
              </w:rPr>
              <w:t>1.6 ppm</w:t>
            </w:r>
            <w:r>
              <w:rPr>
                <w:rFonts w:cstheme="minorHAnsi"/>
                <w:i/>
                <w:color w:val="7030A0"/>
                <w:sz w:val="20"/>
              </w:rPr>
              <w:t xml:space="preserve"> (</w:t>
            </w:r>
            <w:r w:rsidRPr="002938B4">
              <w:rPr>
                <w:rFonts w:cstheme="minorHAnsi"/>
                <w:i/>
                <w:color w:val="7030A0"/>
                <w:sz w:val="20"/>
              </w:rPr>
              <w:t>One</w:t>
            </w:r>
            <w:r>
              <w:rPr>
                <w:rFonts w:cstheme="minorHAnsi"/>
                <w:i/>
                <w:color w:val="7030A0"/>
                <w:sz w:val="20"/>
              </w:rPr>
              <w:t>-</w:t>
            </w:r>
            <w:r w:rsidRPr="002938B4">
              <w:rPr>
                <w:rFonts w:cstheme="minorHAnsi"/>
                <w:i/>
                <w:color w:val="7030A0"/>
                <w:sz w:val="20"/>
              </w:rPr>
              <w:t>hour</w:t>
            </w:r>
            <w:r>
              <w:rPr>
                <w:rFonts w:cstheme="minorHAnsi"/>
                <w:i/>
                <w:color w:val="7030A0"/>
                <w:sz w:val="20"/>
              </w:rPr>
              <w:t xml:space="preserve">) &amp; </w:t>
            </w:r>
            <w:r w:rsidRPr="002938B4">
              <w:rPr>
                <w:rFonts w:cstheme="minorHAnsi"/>
                <w:i/>
                <w:color w:val="7030A0"/>
                <w:sz w:val="20"/>
              </w:rPr>
              <w:t xml:space="preserve">1.4 ppm </w:t>
            </w:r>
            <w:r>
              <w:rPr>
                <w:rFonts w:cstheme="minorHAnsi"/>
                <w:i/>
                <w:color w:val="7030A0"/>
                <w:sz w:val="20"/>
              </w:rPr>
              <w:t>(e</w:t>
            </w:r>
            <w:r w:rsidRPr="002938B4">
              <w:rPr>
                <w:rFonts w:cstheme="minorHAnsi"/>
                <w:i/>
                <w:color w:val="7030A0"/>
                <w:sz w:val="20"/>
              </w:rPr>
              <w:t>ight</w:t>
            </w:r>
            <w:r>
              <w:rPr>
                <w:rFonts w:cstheme="minorHAnsi"/>
                <w:i/>
                <w:color w:val="7030A0"/>
                <w:sz w:val="20"/>
              </w:rPr>
              <w:t>-</w:t>
            </w:r>
            <w:r w:rsidRPr="002938B4">
              <w:rPr>
                <w:rFonts w:cstheme="minorHAnsi"/>
                <w:i/>
                <w:color w:val="7030A0"/>
                <w:sz w:val="20"/>
              </w:rPr>
              <w:t>hour</w:t>
            </w:r>
            <w:r>
              <w:rPr>
                <w:rFonts w:cstheme="minorHAnsi"/>
                <w:i/>
                <w:color w:val="7030A0"/>
                <w:sz w:val="20"/>
              </w:rPr>
              <w:t>), as added to C</w:t>
            </w:r>
            <w:r w:rsidR="0026720C">
              <w:rPr>
                <w:rFonts w:cstheme="minorHAnsi"/>
                <w:i/>
                <w:color w:val="7030A0"/>
                <w:sz w:val="20"/>
              </w:rPr>
              <w:t>AL</w:t>
            </w:r>
            <w:r>
              <w:rPr>
                <w:rFonts w:cstheme="minorHAnsi"/>
                <w:i/>
                <w:color w:val="7030A0"/>
                <w:sz w:val="20"/>
              </w:rPr>
              <w:t>3QHC modeling results (VDOT Resource Document values for northern Virginia).</w:t>
            </w:r>
          </w:p>
          <w:p w14:paraId="64BA090A" w14:textId="77777777" w:rsidR="00894762" w:rsidRPr="00BF62F2" w:rsidRDefault="00894762" w:rsidP="00894762">
            <w:pPr>
              <w:tabs>
                <w:tab w:val="right" w:leader="dot" w:pos="9540"/>
              </w:tabs>
              <w:rPr>
                <w:rFonts w:cstheme="minorHAnsi"/>
                <w:color w:val="7030A0"/>
                <w:sz w:val="6"/>
                <w:szCs w:val="6"/>
              </w:rPr>
            </w:pPr>
          </w:p>
          <w:p w14:paraId="4FF9B759" w14:textId="77777777" w:rsidR="00894762" w:rsidRPr="002938B4" w:rsidRDefault="00894762" w:rsidP="000621BD">
            <w:pPr>
              <w:tabs>
                <w:tab w:val="right" w:leader="dot" w:pos="9540"/>
              </w:tabs>
              <w:rPr>
                <w:rFonts w:cstheme="minorHAnsi"/>
                <w:i/>
                <w:color w:val="7030A0"/>
                <w:sz w:val="20"/>
              </w:rPr>
            </w:pPr>
            <w:r w:rsidRPr="002938B4">
              <w:rPr>
                <w:rFonts w:cstheme="minorHAnsi"/>
                <w:i/>
                <w:color w:val="7030A0"/>
                <w:sz w:val="20"/>
              </w:rPr>
              <w:t xml:space="preserve">Note: </w:t>
            </w:r>
            <w:r w:rsidR="008968E1">
              <w:rPr>
                <w:rFonts w:cstheme="minorHAnsi"/>
                <w:i/>
                <w:color w:val="7030A0"/>
                <w:sz w:val="20"/>
              </w:rPr>
              <w:t>P</w:t>
            </w:r>
            <w:r w:rsidRPr="002938B4">
              <w:rPr>
                <w:rFonts w:cstheme="minorHAnsi"/>
                <w:i/>
                <w:color w:val="7030A0"/>
                <w:sz w:val="20"/>
              </w:rPr>
              <w:t>roject contribution</w:t>
            </w:r>
            <w:r w:rsidR="008968E1">
              <w:rPr>
                <w:rFonts w:cstheme="minorHAnsi"/>
                <w:i/>
                <w:color w:val="7030A0"/>
                <w:sz w:val="20"/>
              </w:rPr>
              <w:t>s</w:t>
            </w:r>
            <w:r w:rsidRPr="002938B4">
              <w:rPr>
                <w:rFonts w:cstheme="minorHAnsi"/>
                <w:i/>
                <w:color w:val="7030A0"/>
                <w:sz w:val="20"/>
              </w:rPr>
              <w:t xml:space="preserve"> to ambient levels</w:t>
            </w:r>
            <w:r w:rsidR="008968E1">
              <w:rPr>
                <w:rFonts w:cstheme="minorHAnsi"/>
                <w:i/>
                <w:color w:val="7030A0"/>
                <w:sz w:val="20"/>
              </w:rPr>
              <w:t xml:space="preserve"> are typically modeled </w:t>
            </w:r>
            <w:r w:rsidRPr="002938B4">
              <w:rPr>
                <w:rFonts w:cstheme="minorHAnsi"/>
                <w:i/>
                <w:color w:val="7030A0"/>
                <w:sz w:val="20"/>
                <w:u w:val="single"/>
              </w:rPr>
              <w:t>without</w:t>
            </w:r>
            <w:r w:rsidRPr="002938B4">
              <w:rPr>
                <w:rFonts w:cstheme="minorHAnsi"/>
                <w:i/>
                <w:color w:val="7030A0"/>
                <w:sz w:val="20"/>
              </w:rPr>
              <w:t xml:space="preserve"> background</w:t>
            </w:r>
            <w:r w:rsidR="008968E1">
              <w:rPr>
                <w:rFonts w:cstheme="minorHAnsi"/>
                <w:i/>
                <w:color w:val="7030A0"/>
                <w:sz w:val="20"/>
              </w:rPr>
              <w:t xml:space="preserve"> concentrations</w:t>
            </w:r>
            <w:r w:rsidRPr="002938B4">
              <w:rPr>
                <w:rFonts w:cstheme="minorHAnsi"/>
                <w:i/>
                <w:color w:val="7030A0"/>
                <w:sz w:val="20"/>
              </w:rPr>
              <w:t xml:space="preserve">, </w:t>
            </w:r>
            <w:r w:rsidR="000621BD">
              <w:rPr>
                <w:rFonts w:cstheme="minorHAnsi"/>
                <w:i/>
                <w:color w:val="7030A0"/>
                <w:sz w:val="20"/>
              </w:rPr>
              <w:t>which are then added</w:t>
            </w:r>
            <w:r w:rsidRPr="002938B4">
              <w:rPr>
                <w:rFonts w:cstheme="minorHAnsi"/>
                <w:i/>
                <w:color w:val="7030A0"/>
                <w:sz w:val="20"/>
              </w:rPr>
              <w:t xml:space="preserve"> to get total concentrations. </w:t>
            </w:r>
          </w:p>
        </w:tc>
      </w:tr>
      <w:tr w:rsidR="00894762" w:rsidRPr="00377EF9" w14:paraId="5618ACFD" w14:textId="77777777" w:rsidTr="00F5190D">
        <w:tc>
          <w:tcPr>
            <w:tcW w:w="4410" w:type="dxa"/>
            <w:shd w:val="clear" w:color="auto" w:fill="FFFFFF" w:themeFill="background1"/>
          </w:tcPr>
          <w:p w14:paraId="0769A295"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Persistence Factor</w:t>
            </w:r>
          </w:p>
        </w:tc>
        <w:tc>
          <w:tcPr>
            <w:tcW w:w="4838" w:type="dxa"/>
            <w:shd w:val="clear" w:color="auto" w:fill="FFFFFF" w:themeFill="background1"/>
          </w:tcPr>
          <w:p w14:paraId="7A8EDF47" w14:textId="77777777" w:rsidR="00894762" w:rsidRPr="002938B4" w:rsidRDefault="00894762" w:rsidP="00894762">
            <w:pPr>
              <w:tabs>
                <w:tab w:val="right" w:leader="dot" w:pos="9540"/>
              </w:tabs>
              <w:rPr>
                <w:rFonts w:cstheme="minorHAnsi"/>
                <w:i/>
                <w:color w:val="7030A0"/>
                <w:sz w:val="20"/>
                <w:szCs w:val="20"/>
              </w:rPr>
            </w:pPr>
            <w:r w:rsidRPr="002938B4">
              <w:rPr>
                <w:rFonts w:cstheme="minorHAnsi"/>
                <w:color w:val="7030A0"/>
                <w:sz w:val="20"/>
                <w:szCs w:val="20"/>
              </w:rPr>
              <w:t>0.83 (worst-case assumption, taking the maximum value specified in the VDOT Resource Document for Virginia)</w:t>
            </w:r>
          </w:p>
        </w:tc>
      </w:tr>
      <w:tr w:rsidR="00894762" w:rsidRPr="00377EF9" w14:paraId="556C30B1" w14:textId="77777777" w:rsidTr="00894762">
        <w:tc>
          <w:tcPr>
            <w:tcW w:w="4410" w:type="dxa"/>
            <w:shd w:val="clear" w:color="auto" w:fill="FFFFFF" w:themeFill="background1"/>
          </w:tcPr>
          <w:p w14:paraId="0BB14C0A"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Averaging Time (min)</w:t>
            </w:r>
          </w:p>
        </w:tc>
        <w:tc>
          <w:tcPr>
            <w:tcW w:w="4838" w:type="dxa"/>
            <w:shd w:val="clear" w:color="auto" w:fill="FFFFFF" w:themeFill="background1"/>
          </w:tcPr>
          <w:p w14:paraId="2BBEE537" w14:textId="77777777" w:rsidR="00894762" w:rsidRPr="002938B4" w:rsidRDefault="00894762" w:rsidP="00894762">
            <w:pPr>
              <w:tabs>
                <w:tab w:val="right" w:leader="dot" w:pos="9540"/>
              </w:tabs>
              <w:rPr>
                <w:rFonts w:cstheme="minorHAnsi"/>
                <w:color w:val="7030A0"/>
                <w:sz w:val="20"/>
                <w:szCs w:val="20"/>
              </w:rPr>
            </w:pPr>
            <w:r w:rsidRPr="002938B4">
              <w:rPr>
                <w:rFonts w:cstheme="minorHAnsi"/>
                <w:color w:val="7030A0"/>
                <w:sz w:val="20"/>
                <w:szCs w:val="20"/>
              </w:rPr>
              <w:t>60min</w:t>
            </w:r>
          </w:p>
        </w:tc>
      </w:tr>
      <w:tr w:rsidR="00894762" w:rsidRPr="00377EF9" w14:paraId="67937364" w14:textId="77777777" w:rsidTr="00894762">
        <w:trPr>
          <w:trHeight w:val="1538"/>
        </w:trPr>
        <w:tc>
          <w:tcPr>
            <w:tcW w:w="4410" w:type="dxa"/>
            <w:shd w:val="clear" w:color="auto" w:fill="FFFFFF" w:themeFill="background1"/>
          </w:tcPr>
          <w:p w14:paraId="3294DB9B"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 xml:space="preserve">Volumes </w:t>
            </w:r>
          </w:p>
          <w:p w14:paraId="13B992F7"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 xml:space="preserve">(vehicle per hour) </w:t>
            </w:r>
          </w:p>
          <w:p w14:paraId="5147D669"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(vph)</w:t>
            </w:r>
          </w:p>
        </w:tc>
        <w:tc>
          <w:tcPr>
            <w:tcW w:w="4838" w:type="dxa"/>
            <w:shd w:val="clear" w:color="auto" w:fill="FFFFFF" w:themeFill="background1"/>
          </w:tcPr>
          <w:p w14:paraId="4BF95B53" w14:textId="77777777" w:rsidR="00894762" w:rsidRPr="002938B4" w:rsidRDefault="00894762" w:rsidP="00894762">
            <w:pPr>
              <w:tabs>
                <w:tab w:val="right" w:leader="dot" w:pos="9540"/>
              </w:tabs>
              <w:rPr>
                <w:rFonts w:cstheme="minorHAnsi"/>
                <w:color w:val="7030A0"/>
                <w:sz w:val="20"/>
                <w:szCs w:val="20"/>
              </w:rPr>
            </w:pPr>
            <w:r w:rsidRPr="002938B4">
              <w:rPr>
                <w:rFonts w:cstheme="minorHAnsi"/>
                <w:color w:val="7030A0"/>
                <w:sz w:val="20"/>
                <w:szCs w:val="20"/>
              </w:rPr>
              <w:t>VDOT Resource Document defaults, which are based on the HCM (2010):</w:t>
            </w:r>
          </w:p>
          <w:p w14:paraId="38316F8C" w14:textId="77777777" w:rsidR="00894762" w:rsidRPr="002938B4" w:rsidRDefault="00894762" w:rsidP="00894762">
            <w:pPr>
              <w:pStyle w:val="ListParagraph"/>
              <w:numPr>
                <w:ilvl w:val="0"/>
                <w:numId w:val="17"/>
              </w:numPr>
              <w:tabs>
                <w:tab w:val="right" w:leader="dot" w:pos="9540"/>
              </w:tabs>
              <w:rPr>
                <w:rFonts w:cstheme="minorHAnsi"/>
                <w:color w:val="7030A0"/>
                <w:sz w:val="20"/>
                <w:szCs w:val="20"/>
              </w:rPr>
            </w:pPr>
            <w:r w:rsidRPr="002938B4">
              <w:rPr>
                <w:rFonts w:cstheme="minorHAnsi"/>
                <w:color w:val="7030A0"/>
                <w:sz w:val="20"/>
                <w:szCs w:val="20"/>
              </w:rPr>
              <w:t xml:space="preserve">Freeway = 2400 vehicles per hour per lane </w:t>
            </w:r>
            <w:r w:rsidR="008968E1">
              <w:rPr>
                <w:rFonts w:cstheme="minorHAnsi"/>
                <w:color w:val="7030A0"/>
                <w:sz w:val="20"/>
                <w:szCs w:val="20"/>
              </w:rPr>
              <w:t>(vphpl)</w:t>
            </w:r>
            <w:r w:rsidRPr="002938B4">
              <w:rPr>
                <w:rFonts w:cstheme="minorHAnsi"/>
                <w:color w:val="7030A0"/>
                <w:sz w:val="20"/>
                <w:szCs w:val="20"/>
              </w:rPr>
              <w:t xml:space="preserve"> times the number of lanes</w:t>
            </w:r>
          </w:p>
          <w:p w14:paraId="5B911304" w14:textId="77777777" w:rsidR="00894762" w:rsidRPr="002938B4" w:rsidRDefault="00894762" w:rsidP="008968E1">
            <w:pPr>
              <w:pStyle w:val="ListParagraph"/>
              <w:numPr>
                <w:ilvl w:val="0"/>
                <w:numId w:val="17"/>
              </w:numPr>
              <w:tabs>
                <w:tab w:val="right" w:leader="dot" w:pos="9540"/>
              </w:tabs>
              <w:rPr>
                <w:rFonts w:cstheme="minorHAnsi"/>
                <w:color w:val="7030A0"/>
                <w:sz w:val="20"/>
                <w:szCs w:val="20"/>
              </w:rPr>
            </w:pPr>
            <w:r w:rsidRPr="002938B4">
              <w:rPr>
                <w:rFonts w:cstheme="minorHAnsi"/>
                <w:color w:val="7030A0"/>
                <w:sz w:val="20"/>
                <w:szCs w:val="20"/>
              </w:rPr>
              <w:t xml:space="preserve">Street (Metropolitan Areas):  1,230 </w:t>
            </w:r>
            <w:r w:rsidR="008968E1">
              <w:rPr>
                <w:rFonts w:cstheme="minorHAnsi"/>
                <w:color w:val="7030A0"/>
                <w:sz w:val="20"/>
                <w:szCs w:val="20"/>
              </w:rPr>
              <w:t>vphpl</w:t>
            </w:r>
            <w:r w:rsidRPr="002938B4">
              <w:rPr>
                <w:rFonts w:cstheme="minorHAnsi"/>
                <w:color w:val="7030A0"/>
                <w:sz w:val="20"/>
                <w:szCs w:val="20"/>
              </w:rPr>
              <w:t xml:space="preserve"> x n</w:t>
            </w:r>
            <w:r w:rsidR="008968E1">
              <w:rPr>
                <w:rFonts w:cstheme="minorHAnsi"/>
                <w:color w:val="7030A0"/>
                <w:sz w:val="20"/>
                <w:szCs w:val="20"/>
              </w:rPr>
              <w:t>o. of</w:t>
            </w:r>
            <w:r w:rsidRPr="002938B4">
              <w:rPr>
                <w:rFonts w:cstheme="minorHAnsi"/>
                <w:color w:val="7030A0"/>
                <w:sz w:val="20"/>
                <w:szCs w:val="20"/>
              </w:rPr>
              <w:t xml:space="preserve"> lanes </w:t>
            </w:r>
          </w:p>
        </w:tc>
      </w:tr>
      <w:tr w:rsidR="00894762" w:rsidRPr="00377EF9" w14:paraId="1C4F078B" w14:textId="77777777" w:rsidTr="00741465">
        <w:tc>
          <w:tcPr>
            <w:tcW w:w="4410" w:type="dxa"/>
            <w:shd w:val="clear" w:color="auto" w:fill="FFFFFF" w:themeFill="background1"/>
          </w:tcPr>
          <w:p w14:paraId="1EBEB599"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 xml:space="preserve">Saturation Flow Rate </w:t>
            </w:r>
          </w:p>
          <w:p w14:paraId="15496223" w14:textId="77777777" w:rsidR="00894762" w:rsidRPr="00377EF9" w:rsidRDefault="00894762" w:rsidP="008968E1">
            <w:pPr>
              <w:tabs>
                <w:tab w:val="right" w:leader="dot" w:pos="9540"/>
              </w:tabs>
              <w:rPr>
                <w:rFonts w:cstheme="minorHAnsi"/>
                <w:sz w:val="20"/>
                <w:szCs w:val="20"/>
              </w:rPr>
            </w:pPr>
            <w:r w:rsidRPr="00377EF9">
              <w:rPr>
                <w:rFonts w:cstheme="minorHAnsi"/>
                <w:sz w:val="20"/>
                <w:szCs w:val="20"/>
              </w:rPr>
              <w:t>(</w:t>
            </w:r>
            <w:r w:rsidR="008968E1">
              <w:rPr>
                <w:rFonts w:cstheme="minorHAnsi"/>
                <w:sz w:val="20"/>
                <w:szCs w:val="20"/>
              </w:rPr>
              <w:t>vphpl</w:t>
            </w:r>
            <w:r w:rsidRPr="00377EF9">
              <w:rPr>
                <w:rFonts w:cstheme="minorHAnsi"/>
                <w:sz w:val="20"/>
                <w:szCs w:val="20"/>
              </w:rPr>
              <w:t>)</w:t>
            </w:r>
          </w:p>
        </w:tc>
        <w:tc>
          <w:tcPr>
            <w:tcW w:w="4838" w:type="dxa"/>
            <w:shd w:val="clear" w:color="auto" w:fill="FFFFFF" w:themeFill="background1"/>
          </w:tcPr>
          <w:p w14:paraId="3B468AFE" w14:textId="77777777" w:rsidR="00894762" w:rsidRPr="002938B4" w:rsidRDefault="00894762" w:rsidP="00741465">
            <w:pPr>
              <w:rPr>
                <w:rFonts w:cstheme="minorHAnsi"/>
                <w:color w:val="7030A0"/>
                <w:sz w:val="20"/>
                <w:szCs w:val="20"/>
              </w:rPr>
            </w:pPr>
            <w:r w:rsidRPr="002938B4">
              <w:rPr>
                <w:rFonts w:cstheme="minorHAnsi"/>
                <w:color w:val="7030A0"/>
                <w:sz w:val="20"/>
                <w:szCs w:val="20"/>
              </w:rPr>
              <w:t>VDOT Resource Document default</w:t>
            </w:r>
            <w:r w:rsidR="007F3266">
              <w:rPr>
                <w:rFonts w:cstheme="minorHAnsi"/>
                <w:color w:val="7030A0"/>
                <w:sz w:val="20"/>
                <w:szCs w:val="20"/>
              </w:rPr>
              <w:t xml:space="preserve"> for a m</w:t>
            </w:r>
            <w:r w:rsidR="007F3266" w:rsidRPr="00741465">
              <w:rPr>
                <w:rFonts w:cstheme="minorHAnsi"/>
                <w:color w:val="7030A0"/>
                <w:sz w:val="20"/>
                <w:szCs w:val="20"/>
              </w:rPr>
              <w:t>etropolitan area with population&gt;250,000</w:t>
            </w:r>
            <w:r w:rsidR="00741465">
              <w:rPr>
                <w:rFonts w:cstheme="minorHAnsi"/>
                <w:color w:val="7030A0"/>
                <w:sz w:val="20"/>
                <w:szCs w:val="20"/>
              </w:rPr>
              <w:t xml:space="preserve"> </w:t>
            </w:r>
            <w:r w:rsidR="007F3266">
              <w:rPr>
                <w:rFonts w:cstheme="minorHAnsi"/>
                <w:color w:val="7030A0"/>
                <w:sz w:val="20"/>
                <w:szCs w:val="20"/>
              </w:rPr>
              <w:t>(</w:t>
            </w:r>
            <w:r w:rsidRPr="002938B4">
              <w:rPr>
                <w:rFonts w:cstheme="minorHAnsi"/>
                <w:color w:val="7030A0"/>
                <w:sz w:val="20"/>
                <w:szCs w:val="20"/>
              </w:rPr>
              <w:t>based on HCM 2010</w:t>
            </w:r>
            <w:r w:rsidR="007F3266">
              <w:rPr>
                <w:rFonts w:cstheme="minorHAnsi"/>
                <w:color w:val="7030A0"/>
                <w:sz w:val="20"/>
                <w:szCs w:val="20"/>
              </w:rPr>
              <w:t xml:space="preserve">, </w:t>
            </w:r>
            <w:r w:rsidRPr="002938B4">
              <w:rPr>
                <w:rFonts w:cstheme="minorHAnsi"/>
                <w:color w:val="7030A0"/>
                <w:sz w:val="20"/>
                <w:szCs w:val="20"/>
              </w:rPr>
              <w:t>Exhibit 18-</w:t>
            </w:r>
            <w:r w:rsidR="000D5403" w:rsidRPr="002938B4">
              <w:rPr>
                <w:rFonts w:cstheme="minorHAnsi"/>
                <w:color w:val="7030A0"/>
                <w:sz w:val="20"/>
                <w:szCs w:val="20"/>
              </w:rPr>
              <w:t>28)</w:t>
            </w:r>
            <w:r w:rsidRPr="002938B4">
              <w:rPr>
                <w:rFonts w:cstheme="minorHAnsi"/>
                <w:color w:val="7030A0"/>
                <w:sz w:val="20"/>
                <w:szCs w:val="20"/>
              </w:rPr>
              <w:t xml:space="preserve">: </w:t>
            </w:r>
            <w:r w:rsidRPr="00741465">
              <w:rPr>
                <w:rFonts w:cstheme="minorHAnsi"/>
                <w:color w:val="7030A0"/>
                <w:sz w:val="20"/>
                <w:szCs w:val="20"/>
              </w:rPr>
              <w:t>1,900 veh/h/ln</w:t>
            </w:r>
          </w:p>
        </w:tc>
      </w:tr>
      <w:tr w:rsidR="00894762" w:rsidRPr="00377EF9" w14:paraId="168A945C" w14:textId="77777777" w:rsidTr="007F3266">
        <w:tc>
          <w:tcPr>
            <w:tcW w:w="4410" w:type="dxa"/>
            <w:shd w:val="clear" w:color="auto" w:fill="FFFFFF" w:themeFill="background1"/>
          </w:tcPr>
          <w:p w14:paraId="1EE12E19"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Signal Data</w:t>
            </w:r>
          </w:p>
        </w:tc>
        <w:tc>
          <w:tcPr>
            <w:tcW w:w="4838" w:type="dxa"/>
            <w:shd w:val="clear" w:color="auto" w:fill="FFFFFF" w:themeFill="background1"/>
          </w:tcPr>
          <w:p w14:paraId="3FB23D50" w14:textId="77777777" w:rsidR="00894762" w:rsidRPr="002938B4" w:rsidRDefault="00894762" w:rsidP="00894762">
            <w:pPr>
              <w:pStyle w:val="ListParagraph"/>
              <w:numPr>
                <w:ilvl w:val="0"/>
                <w:numId w:val="19"/>
              </w:numPr>
              <w:tabs>
                <w:tab w:val="right" w:leader="dot" w:pos="9540"/>
              </w:tabs>
              <w:rPr>
                <w:rFonts w:cstheme="minorHAnsi"/>
                <w:color w:val="7030A0"/>
                <w:sz w:val="20"/>
                <w:szCs w:val="20"/>
              </w:rPr>
            </w:pPr>
            <w:r w:rsidRPr="002938B4">
              <w:rPr>
                <w:rFonts w:cstheme="minorHAnsi"/>
                <w:color w:val="7030A0"/>
                <w:sz w:val="20"/>
                <w:szCs w:val="20"/>
              </w:rPr>
              <w:t>Defaults per HCM 2010 (Exhibit 18-28) and the CAL3QHC User’s Guide</w:t>
            </w:r>
            <w:r w:rsidR="000D5403">
              <w:rPr>
                <w:rFonts w:cstheme="minorHAnsi"/>
                <w:color w:val="7030A0"/>
                <w:sz w:val="20"/>
                <w:szCs w:val="20"/>
              </w:rPr>
              <w:t>,</w:t>
            </w:r>
            <w:r w:rsidRPr="002938B4">
              <w:rPr>
                <w:rFonts w:cstheme="minorHAnsi"/>
                <w:color w:val="7030A0"/>
                <w:sz w:val="20"/>
                <w:szCs w:val="20"/>
              </w:rPr>
              <w:t xml:space="preserve"> EPA-454/R-92-006 (Revised)</w:t>
            </w:r>
            <w:r w:rsidR="000D5403">
              <w:rPr>
                <w:rFonts w:cstheme="minorHAnsi"/>
                <w:color w:val="7030A0"/>
                <w:sz w:val="20"/>
                <w:szCs w:val="20"/>
              </w:rPr>
              <w:t xml:space="preserve">, </w:t>
            </w:r>
            <w:r w:rsidR="000D5403" w:rsidRPr="002938B4">
              <w:rPr>
                <w:rFonts w:cstheme="minorHAnsi"/>
                <w:color w:val="7030A0"/>
                <w:sz w:val="20"/>
                <w:szCs w:val="20"/>
              </w:rPr>
              <w:t>1995</w:t>
            </w:r>
            <w:r w:rsidRPr="002938B4">
              <w:rPr>
                <w:rFonts w:cstheme="minorHAnsi"/>
                <w:color w:val="7030A0"/>
                <w:sz w:val="20"/>
                <w:szCs w:val="20"/>
              </w:rPr>
              <w:t>:</w:t>
            </w:r>
          </w:p>
          <w:p w14:paraId="33E703CD" w14:textId="77777777" w:rsidR="00894762" w:rsidRPr="002938B4" w:rsidRDefault="00894762" w:rsidP="00894762">
            <w:pPr>
              <w:pStyle w:val="ListParagraph"/>
              <w:numPr>
                <w:ilvl w:val="2"/>
                <w:numId w:val="20"/>
              </w:numPr>
              <w:tabs>
                <w:tab w:val="right" w:leader="dot" w:pos="9540"/>
              </w:tabs>
              <w:ind w:left="792"/>
              <w:rPr>
                <w:rFonts w:cstheme="minorHAnsi"/>
                <w:color w:val="7030A0"/>
                <w:sz w:val="20"/>
                <w:szCs w:val="20"/>
              </w:rPr>
            </w:pPr>
            <w:r w:rsidRPr="002938B4">
              <w:rPr>
                <w:rFonts w:cstheme="minorHAnsi"/>
                <w:color w:val="7030A0"/>
                <w:sz w:val="20"/>
                <w:szCs w:val="20"/>
              </w:rPr>
              <w:t>Signal Type = 1 (pre-timed)</w:t>
            </w:r>
          </w:p>
          <w:p w14:paraId="40898BDD" w14:textId="77777777" w:rsidR="00894762" w:rsidRPr="002938B4" w:rsidRDefault="00894762" w:rsidP="00894762">
            <w:pPr>
              <w:pStyle w:val="ListParagraph"/>
              <w:numPr>
                <w:ilvl w:val="2"/>
                <w:numId w:val="20"/>
              </w:numPr>
              <w:tabs>
                <w:tab w:val="right" w:leader="dot" w:pos="9540"/>
              </w:tabs>
              <w:ind w:left="792"/>
              <w:rPr>
                <w:rFonts w:cstheme="minorHAnsi"/>
                <w:color w:val="7030A0"/>
                <w:sz w:val="20"/>
                <w:szCs w:val="20"/>
              </w:rPr>
            </w:pPr>
            <w:r w:rsidRPr="002938B4">
              <w:rPr>
                <w:rFonts w:cstheme="minorHAnsi"/>
                <w:color w:val="7030A0"/>
                <w:sz w:val="20"/>
                <w:szCs w:val="20"/>
              </w:rPr>
              <w:t>Arrival Rate = 3 (average)</w:t>
            </w:r>
          </w:p>
          <w:p w14:paraId="77C7868E" w14:textId="77777777" w:rsidR="00894762" w:rsidRPr="002938B4" w:rsidRDefault="00894762" w:rsidP="00894762">
            <w:pPr>
              <w:pStyle w:val="ListParagraph"/>
              <w:numPr>
                <w:ilvl w:val="0"/>
                <w:numId w:val="19"/>
              </w:numPr>
              <w:tabs>
                <w:tab w:val="right" w:leader="dot" w:pos="9540"/>
              </w:tabs>
              <w:rPr>
                <w:rFonts w:cstheme="minorHAnsi"/>
                <w:color w:val="7030A0"/>
                <w:sz w:val="20"/>
                <w:szCs w:val="20"/>
              </w:rPr>
            </w:pPr>
            <w:r w:rsidRPr="002938B4">
              <w:rPr>
                <w:rFonts w:cstheme="minorHAnsi"/>
                <w:color w:val="7030A0"/>
                <w:sz w:val="20"/>
                <w:szCs w:val="20"/>
              </w:rPr>
              <w:t>Defaults per CAL3QHC User’s Guide:</w:t>
            </w:r>
          </w:p>
          <w:p w14:paraId="3C81FDA8" w14:textId="77777777" w:rsidR="00894762" w:rsidRPr="002938B4" w:rsidRDefault="00894762" w:rsidP="00894762">
            <w:pPr>
              <w:pStyle w:val="ListParagraph"/>
              <w:numPr>
                <w:ilvl w:val="2"/>
                <w:numId w:val="19"/>
              </w:numPr>
              <w:tabs>
                <w:tab w:val="right" w:leader="dot" w:pos="9540"/>
              </w:tabs>
              <w:ind w:left="792"/>
              <w:rPr>
                <w:rFonts w:cstheme="minorHAnsi"/>
                <w:color w:val="7030A0"/>
                <w:sz w:val="20"/>
                <w:szCs w:val="20"/>
              </w:rPr>
            </w:pPr>
            <w:r w:rsidRPr="002938B4">
              <w:rPr>
                <w:rFonts w:cstheme="minorHAnsi"/>
                <w:color w:val="7030A0"/>
                <w:sz w:val="20"/>
                <w:szCs w:val="20"/>
              </w:rPr>
              <w:t xml:space="preserve">Clearance Lost Time (s) = 2 </w:t>
            </w:r>
          </w:p>
          <w:p w14:paraId="61ECEA79" w14:textId="77777777" w:rsidR="00894762" w:rsidRPr="002938B4" w:rsidRDefault="00894762" w:rsidP="00894762">
            <w:pPr>
              <w:pStyle w:val="ListParagraph"/>
              <w:numPr>
                <w:ilvl w:val="0"/>
                <w:numId w:val="19"/>
              </w:numPr>
              <w:tabs>
                <w:tab w:val="right" w:leader="dot" w:pos="9540"/>
              </w:tabs>
              <w:rPr>
                <w:rFonts w:cstheme="minorHAnsi"/>
                <w:color w:val="7030A0"/>
                <w:sz w:val="20"/>
                <w:szCs w:val="20"/>
              </w:rPr>
            </w:pPr>
            <w:r w:rsidRPr="002938B4">
              <w:rPr>
                <w:rFonts w:cstheme="minorHAnsi"/>
                <w:color w:val="7030A0"/>
                <w:sz w:val="20"/>
                <w:szCs w:val="20"/>
              </w:rPr>
              <w:t xml:space="preserve">Worst-case defaults where project-specific information </w:t>
            </w:r>
            <w:r w:rsidR="000D5403" w:rsidRPr="002938B4">
              <w:rPr>
                <w:rFonts w:cstheme="minorHAnsi"/>
                <w:color w:val="7030A0"/>
                <w:sz w:val="20"/>
                <w:szCs w:val="20"/>
              </w:rPr>
              <w:t>is</w:t>
            </w:r>
            <w:r w:rsidRPr="002938B4">
              <w:rPr>
                <w:rFonts w:cstheme="minorHAnsi"/>
                <w:color w:val="7030A0"/>
                <w:sz w:val="20"/>
                <w:szCs w:val="20"/>
              </w:rPr>
              <w:t xml:space="preserve"> not available: </w:t>
            </w:r>
          </w:p>
          <w:p w14:paraId="58EC18FE" w14:textId="77777777" w:rsidR="00894762" w:rsidRPr="002938B4" w:rsidRDefault="00894762" w:rsidP="00894762">
            <w:pPr>
              <w:pStyle w:val="ListParagraph"/>
              <w:numPr>
                <w:ilvl w:val="2"/>
                <w:numId w:val="19"/>
              </w:numPr>
              <w:tabs>
                <w:tab w:val="right" w:leader="dot" w:pos="9540"/>
              </w:tabs>
              <w:ind w:left="792"/>
              <w:rPr>
                <w:rFonts w:cstheme="minorHAnsi"/>
                <w:color w:val="7030A0"/>
                <w:sz w:val="20"/>
                <w:szCs w:val="20"/>
              </w:rPr>
            </w:pPr>
            <w:r w:rsidRPr="002938B4">
              <w:rPr>
                <w:rFonts w:cstheme="minorHAnsi"/>
                <w:color w:val="7030A0"/>
                <w:sz w:val="20"/>
                <w:szCs w:val="20"/>
              </w:rPr>
              <w:t xml:space="preserve">Average Cycle Length (s): 120 </w:t>
            </w:r>
          </w:p>
          <w:p w14:paraId="7487BDD5" w14:textId="77777777" w:rsidR="00894762" w:rsidRPr="002938B4" w:rsidRDefault="00894762" w:rsidP="00894762">
            <w:pPr>
              <w:pStyle w:val="ListParagraph"/>
              <w:numPr>
                <w:ilvl w:val="2"/>
                <w:numId w:val="19"/>
              </w:numPr>
              <w:tabs>
                <w:tab w:val="right" w:leader="dot" w:pos="9540"/>
              </w:tabs>
              <w:ind w:left="792"/>
              <w:rPr>
                <w:rFonts w:cstheme="minorHAnsi"/>
                <w:color w:val="7030A0"/>
                <w:sz w:val="20"/>
                <w:szCs w:val="20"/>
              </w:rPr>
            </w:pPr>
            <w:r w:rsidRPr="002938B4">
              <w:rPr>
                <w:rFonts w:cstheme="minorHAnsi"/>
                <w:color w:val="7030A0"/>
                <w:sz w:val="20"/>
                <w:szCs w:val="20"/>
              </w:rPr>
              <w:t>Average Red Time Length (s): 68</w:t>
            </w:r>
          </w:p>
        </w:tc>
      </w:tr>
      <w:tr w:rsidR="00894762" w:rsidRPr="00377EF9" w14:paraId="79D82639" w14:textId="77777777" w:rsidTr="00894762">
        <w:trPr>
          <w:trHeight w:val="332"/>
        </w:trPr>
        <w:tc>
          <w:tcPr>
            <w:tcW w:w="4410" w:type="dxa"/>
            <w:shd w:val="clear" w:color="auto" w:fill="FFFFFF" w:themeFill="background1"/>
          </w:tcPr>
          <w:p w14:paraId="5D6A4A30" w14:textId="77777777" w:rsidR="00894762" w:rsidRPr="00377EF9" w:rsidRDefault="00894762" w:rsidP="00894762">
            <w:pPr>
              <w:tabs>
                <w:tab w:val="right" w:leader="dot" w:pos="9540"/>
              </w:tabs>
              <w:rPr>
                <w:rFonts w:cstheme="minorHAnsi"/>
                <w:sz w:val="20"/>
                <w:szCs w:val="20"/>
              </w:rPr>
            </w:pPr>
            <w:r w:rsidRPr="00377EF9">
              <w:rPr>
                <w:rFonts w:cstheme="minorHAnsi"/>
                <w:sz w:val="20"/>
                <w:szCs w:val="20"/>
              </w:rPr>
              <w:t>Link Width</w:t>
            </w:r>
            <w:r w:rsidR="009C64EC">
              <w:rPr>
                <w:rFonts w:cstheme="minorHAnsi"/>
                <w:sz w:val="20"/>
                <w:szCs w:val="20"/>
              </w:rPr>
              <w:t xml:space="preserve"> (ft)</w:t>
            </w:r>
          </w:p>
        </w:tc>
        <w:tc>
          <w:tcPr>
            <w:tcW w:w="4838" w:type="dxa"/>
            <w:shd w:val="clear" w:color="auto" w:fill="FFFFFF" w:themeFill="background1"/>
          </w:tcPr>
          <w:p w14:paraId="51ACF930" w14:textId="77777777" w:rsidR="009C64EC" w:rsidRPr="009C64EC" w:rsidRDefault="009C64EC" w:rsidP="009C64EC">
            <w:pPr>
              <w:pStyle w:val="ListParagraph"/>
              <w:numPr>
                <w:ilvl w:val="0"/>
                <w:numId w:val="11"/>
              </w:numPr>
              <w:tabs>
                <w:tab w:val="clear" w:pos="720"/>
                <w:tab w:val="right" w:leader="dot" w:pos="9540"/>
              </w:tabs>
              <w:ind w:left="317"/>
              <w:jc w:val="both"/>
              <w:rPr>
                <w:rFonts w:cstheme="minorHAnsi"/>
                <w:color w:val="7030A0"/>
                <w:sz w:val="20"/>
                <w:szCs w:val="20"/>
              </w:rPr>
            </w:pPr>
            <w:r w:rsidRPr="009C64EC">
              <w:rPr>
                <w:rFonts w:cstheme="minorHAnsi"/>
                <w:color w:val="7030A0"/>
                <w:sz w:val="20"/>
                <w:szCs w:val="20"/>
              </w:rPr>
              <w:t>Free flow link width = width of the traveled roadway (all lanes), plus 3 m (10 ft) on each side of the roadway to account for the mixing zone created by the wake of moving vehicles</w:t>
            </w:r>
          </w:p>
          <w:p w14:paraId="73E099E6" w14:textId="77777777" w:rsidR="009C64EC" w:rsidRPr="009C64EC" w:rsidRDefault="009C64EC" w:rsidP="009C64EC">
            <w:pPr>
              <w:pStyle w:val="ListParagraph"/>
              <w:numPr>
                <w:ilvl w:val="0"/>
                <w:numId w:val="11"/>
              </w:numPr>
              <w:tabs>
                <w:tab w:val="clear" w:pos="720"/>
                <w:tab w:val="right" w:leader="dot" w:pos="9540"/>
              </w:tabs>
              <w:ind w:left="317"/>
              <w:jc w:val="both"/>
              <w:rPr>
                <w:rFonts w:cstheme="minorHAnsi"/>
                <w:color w:val="7030A0"/>
                <w:sz w:val="20"/>
                <w:szCs w:val="20"/>
              </w:rPr>
            </w:pPr>
            <w:r w:rsidRPr="009C64EC">
              <w:rPr>
                <w:rFonts w:cstheme="minorHAnsi"/>
                <w:color w:val="7030A0"/>
                <w:sz w:val="20"/>
                <w:szCs w:val="20"/>
              </w:rPr>
              <w:t>Queue link width = the width of the traveled roadway only</w:t>
            </w:r>
          </w:p>
          <w:p w14:paraId="0A7D093D" w14:textId="359DC69D" w:rsidR="009C64EC" w:rsidRPr="002938B4" w:rsidRDefault="009C64EC" w:rsidP="00E346B1">
            <w:pPr>
              <w:pStyle w:val="ListParagraph"/>
              <w:numPr>
                <w:ilvl w:val="0"/>
                <w:numId w:val="11"/>
              </w:numPr>
              <w:tabs>
                <w:tab w:val="clear" w:pos="720"/>
                <w:tab w:val="right" w:leader="dot" w:pos="9540"/>
              </w:tabs>
              <w:ind w:left="317"/>
              <w:rPr>
                <w:rFonts w:cstheme="minorHAnsi"/>
                <w:color w:val="7030A0"/>
                <w:sz w:val="20"/>
                <w:szCs w:val="20"/>
              </w:rPr>
            </w:pPr>
            <w:r w:rsidRPr="00E346B1">
              <w:rPr>
                <w:rFonts w:cstheme="minorHAnsi"/>
                <w:color w:val="7030A0"/>
                <w:sz w:val="20"/>
                <w:szCs w:val="20"/>
              </w:rPr>
              <w:t>Lane</w:t>
            </w:r>
            <w:r w:rsidRPr="009C64EC">
              <w:rPr>
                <w:rFonts w:cstheme="minorHAnsi"/>
                <w:color w:val="7030A0"/>
                <w:sz w:val="20"/>
                <w:szCs w:val="20"/>
              </w:rPr>
              <w:t xml:space="preserve"> width </w:t>
            </w:r>
            <w:r w:rsidR="00E346B1">
              <w:rPr>
                <w:rFonts w:cstheme="minorHAnsi"/>
                <w:color w:val="7030A0"/>
                <w:sz w:val="20"/>
                <w:szCs w:val="20"/>
              </w:rPr>
              <w:t>= 11</w:t>
            </w:r>
            <w:r w:rsidR="00E346B1" w:rsidRPr="00E346B1">
              <w:rPr>
                <w:rFonts w:cstheme="minorHAnsi"/>
                <w:i/>
                <w:color w:val="7030A0"/>
                <w:sz w:val="20"/>
                <w:szCs w:val="20"/>
              </w:rPr>
              <w:t xml:space="preserve"> </w:t>
            </w:r>
            <w:r w:rsidR="005711AF">
              <w:rPr>
                <w:rFonts w:cstheme="minorHAnsi"/>
                <w:i/>
                <w:color w:val="7030A0"/>
                <w:sz w:val="20"/>
                <w:szCs w:val="20"/>
              </w:rPr>
              <w:t xml:space="preserve">(otherwise </w:t>
            </w:r>
            <w:r w:rsidRPr="00E346B1">
              <w:rPr>
                <w:rFonts w:cstheme="minorHAnsi"/>
                <w:i/>
                <w:color w:val="7030A0"/>
                <w:sz w:val="20"/>
                <w:szCs w:val="20"/>
              </w:rPr>
              <w:t>default = 12</w:t>
            </w:r>
            <w:r w:rsidR="005711AF">
              <w:rPr>
                <w:rFonts w:cstheme="minorHAnsi"/>
                <w:i/>
                <w:color w:val="7030A0"/>
                <w:sz w:val="20"/>
                <w:szCs w:val="20"/>
              </w:rPr>
              <w:t>)</w:t>
            </w:r>
          </w:p>
        </w:tc>
      </w:tr>
    </w:tbl>
    <w:p w14:paraId="743F5A55" w14:textId="6CCC3D3D" w:rsidR="00894762" w:rsidRPr="00894762" w:rsidRDefault="00894762" w:rsidP="00894762">
      <w:pPr>
        <w:tabs>
          <w:tab w:val="left" w:pos="180"/>
        </w:tabs>
        <w:rPr>
          <w:i/>
        </w:rPr>
      </w:pPr>
      <w:r>
        <w:rPr>
          <w:sz w:val="18"/>
          <w:szCs w:val="18"/>
        </w:rPr>
        <w:tab/>
      </w:r>
      <w:r w:rsidRPr="004B7540">
        <w:rPr>
          <w:sz w:val="18"/>
          <w:szCs w:val="18"/>
        </w:rPr>
        <w:t xml:space="preserve">* </w:t>
      </w:r>
      <w:r w:rsidRPr="00894762">
        <w:rPr>
          <w:i/>
          <w:sz w:val="18"/>
          <w:szCs w:val="18"/>
        </w:rPr>
        <w:t>Unless otherwise specified, all inputs were taken from or consistent with those specified in the VDOT Resource Document.</w:t>
      </w:r>
      <w:r w:rsidRPr="00894762">
        <w:rPr>
          <w:i/>
        </w:rPr>
        <w:t xml:space="preserve">   </w:t>
      </w:r>
    </w:p>
    <w:p w14:paraId="3D795202" w14:textId="77777777" w:rsidR="00741465" w:rsidRDefault="00741465" w:rsidP="00CC3AB0">
      <w:pPr>
        <w:rPr>
          <w:rFonts w:ascii="Book Antiqua" w:hAnsi="Book Antiqua"/>
        </w:rPr>
      </w:pPr>
    </w:p>
    <w:p w14:paraId="724BFC8D" w14:textId="77777777" w:rsidR="00664D30" w:rsidRPr="00377EF9" w:rsidRDefault="00664D30" w:rsidP="00664D30">
      <w:pPr>
        <w:rPr>
          <w:rFonts w:ascii="Book Antiqua" w:hAnsi="Book Antiqua"/>
        </w:rPr>
      </w:pPr>
      <w:r w:rsidRPr="00377EF9">
        <w:rPr>
          <w:rFonts w:ascii="Book Antiqua" w:hAnsi="Book Antiqua"/>
        </w:rPr>
        <w:t>Receptor locations (</w:t>
      </w:r>
      <w:r>
        <w:rPr>
          <w:rFonts w:ascii="Book Antiqua" w:hAnsi="Book Antiqua"/>
        </w:rPr>
        <w:t xml:space="preserve">geographical locations or </w:t>
      </w:r>
      <w:r w:rsidRPr="00377EF9">
        <w:rPr>
          <w:rFonts w:ascii="Book Antiqua" w:hAnsi="Book Antiqua"/>
        </w:rPr>
        <w:t xml:space="preserve">points for which CO concentrations are estimated with the model) were generally determined following EPA guidance as incorporated into the </w:t>
      </w:r>
      <w:r>
        <w:rPr>
          <w:rFonts w:ascii="Book Antiqua" w:hAnsi="Book Antiqua"/>
        </w:rPr>
        <w:t xml:space="preserve">FHWA </w:t>
      </w:r>
      <w:r w:rsidRPr="00377EF9">
        <w:rPr>
          <w:rFonts w:ascii="Book Antiqua" w:hAnsi="Book Antiqua"/>
        </w:rPr>
        <w:t>Cal3Interface software package</w:t>
      </w:r>
      <w:r>
        <w:rPr>
          <w:rFonts w:ascii="Book Antiqua" w:hAnsi="Book Antiqua"/>
        </w:rPr>
        <w:t xml:space="preserve">. For </w:t>
      </w:r>
      <w:r w:rsidRPr="00377EF9">
        <w:rPr>
          <w:rFonts w:ascii="Book Antiqua" w:hAnsi="Book Antiqua"/>
        </w:rPr>
        <w:t xml:space="preserve">worst-case </w:t>
      </w:r>
      <w:r>
        <w:rPr>
          <w:rFonts w:ascii="Book Antiqua" w:hAnsi="Book Antiqua"/>
        </w:rPr>
        <w:t xml:space="preserve">modeling purposes, </w:t>
      </w:r>
      <w:r w:rsidRPr="00377EF9">
        <w:rPr>
          <w:rFonts w:ascii="Book Antiqua" w:hAnsi="Book Antiqua"/>
        </w:rPr>
        <w:t>all receptors were located along the default right-of-way edge.</w:t>
      </w:r>
      <w:r>
        <w:rPr>
          <w:rFonts w:ascii="Book Antiqua" w:hAnsi="Book Antiqua"/>
        </w:rPr>
        <w:t xml:space="preserve"> The receptors were located</w:t>
      </w:r>
      <w:r w:rsidRPr="00377EF9">
        <w:rPr>
          <w:rFonts w:ascii="Book Antiqua" w:hAnsi="Book Antiqua"/>
        </w:rPr>
        <w:t>:</w:t>
      </w:r>
    </w:p>
    <w:p w14:paraId="6824A7A7" w14:textId="77777777" w:rsidR="00664D30" w:rsidRPr="00377EF9" w:rsidRDefault="00664D30" w:rsidP="00664D30">
      <w:pPr>
        <w:numPr>
          <w:ilvl w:val="0"/>
          <w:numId w:val="11"/>
        </w:numPr>
        <w:rPr>
          <w:rFonts w:ascii="Book Antiqua" w:hAnsi="Book Antiqua"/>
        </w:rPr>
      </w:pPr>
      <w:r w:rsidRPr="00377EF9">
        <w:rPr>
          <w:rFonts w:ascii="Book Antiqua" w:hAnsi="Book Antiqua"/>
        </w:rPr>
        <w:t xml:space="preserve">at the corners of the roadway intersections or crossings (i.e., at the intersection of the right-of-way edges); </w:t>
      </w:r>
    </w:p>
    <w:p w14:paraId="6140AA60" w14:textId="77777777" w:rsidR="00664D30" w:rsidRPr="00377EF9" w:rsidRDefault="00664D30" w:rsidP="00664D30">
      <w:pPr>
        <w:numPr>
          <w:ilvl w:val="0"/>
          <w:numId w:val="11"/>
        </w:numPr>
        <w:rPr>
          <w:rFonts w:ascii="Book Antiqua" w:hAnsi="Book Antiqua"/>
        </w:rPr>
      </w:pPr>
      <w:r w:rsidRPr="00377EF9">
        <w:rPr>
          <w:rFonts w:ascii="Book Antiqua" w:hAnsi="Book Antiqua"/>
        </w:rPr>
        <w:t xml:space="preserve">along each side of the intersecting roadways at 82 feet (25 meters) and 164 feet (50 meters) from the corners (as the segment length permits); and </w:t>
      </w:r>
    </w:p>
    <w:p w14:paraId="08D5169F" w14:textId="77777777" w:rsidR="00664D30" w:rsidRPr="00377EF9" w:rsidRDefault="00664D30" w:rsidP="00664D30">
      <w:pPr>
        <w:numPr>
          <w:ilvl w:val="0"/>
          <w:numId w:val="11"/>
        </w:numPr>
        <w:rPr>
          <w:rFonts w:ascii="Book Antiqua" w:hAnsi="Book Antiqua"/>
        </w:rPr>
      </w:pPr>
      <w:r w:rsidRPr="00377EF9">
        <w:rPr>
          <w:rFonts w:ascii="Book Antiqua" w:hAnsi="Book Antiqua"/>
        </w:rPr>
        <w:t xml:space="preserve">at or near the midpoint of each side of the intersecting roadways. </w:t>
      </w:r>
    </w:p>
    <w:p w14:paraId="71D17AE5" w14:textId="77777777" w:rsidR="00664D30" w:rsidRDefault="00664D30" w:rsidP="001258D0">
      <w:pPr>
        <w:rPr>
          <w:rFonts w:ascii="Book Antiqua" w:hAnsi="Book Antiqua"/>
          <w:color w:val="7030A0"/>
        </w:rPr>
      </w:pPr>
    </w:p>
    <w:p w14:paraId="0C6498AF" w14:textId="77777777" w:rsidR="00741465" w:rsidRDefault="00741465" w:rsidP="001258D0">
      <w:pPr>
        <w:rPr>
          <w:rFonts w:ascii="Book Antiqua" w:hAnsi="Book Antiqua"/>
          <w:color w:val="7030A0"/>
        </w:rPr>
      </w:pPr>
      <w:r w:rsidRPr="00D13931">
        <w:rPr>
          <w:rFonts w:ascii="Book Antiqua" w:hAnsi="Book Antiqua"/>
          <w:color w:val="7030A0"/>
        </w:rPr>
        <w:t>Exhibit 4.</w:t>
      </w:r>
      <w:r>
        <w:rPr>
          <w:rFonts w:ascii="Book Antiqua" w:hAnsi="Book Antiqua"/>
          <w:color w:val="7030A0"/>
        </w:rPr>
        <w:t>2</w:t>
      </w:r>
      <w:r w:rsidRPr="00D13931">
        <w:rPr>
          <w:rFonts w:ascii="Book Antiqua" w:hAnsi="Book Antiqua"/>
          <w:color w:val="7030A0"/>
        </w:rPr>
        <w:t>.</w:t>
      </w:r>
      <w:r>
        <w:rPr>
          <w:rFonts w:ascii="Book Antiqua" w:hAnsi="Book Antiqua"/>
          <w:color w:val="7030A0"/>
        </w:rPr>
        <w:t>14</w:t>
      </w:r>
      <w:r w:rsidRPr="00D13931">
        <w:rPr>
          <w:rFonts w:ascii="Book Antiqua" w:hAnsi="Book Antiqua"/>
          <w:color w:val="7030A0"/>
        </w:rPr>
        <w:t xml:space="preserve"> presents the worst-case configuration </w:t>
      </w:r>
      <w:r>
        <w:rPr>
          <w:rFonts w:ascii="Book Antiqua" w:hAnsi="Book Antiqua"/>
          <w:color w:val="7030A0"/>
        </w:rPr>
        <w:t xml:space="preserve">for the build alternative. </w:t>
      </w:r>
      <w:r w:rsidRPr="00D13931">
        <w:rPr>
          <w:rFonts w:ascii="Book Antiqua" w:hAnsi="Book Antiqua"/>
          <w:color w:val="7030A0"/>
        </w:rPr>
        <w:t xml:space="preserve">Note, to simplify the modeling and as a conservative (worst-case) approach, turn lanes were treated as full length through and turn lanes. All of the lanes would carry worst-case traffic volumes. Receptor locations are shown (numbered) in the exhibit. </w:t>
      </w:r>
    </w:p>
    <w:p w14:paraId="0A421DDC" w14:textId="77777777" w:rsidR="001258D0" w:rsidRPr="00377EF9" w:rsidRDefault="001258D0" w:rsidP="001258D0">
      <w:pPr>
        <w:pStyle w:val="Heading4"/>
        <w:jc w:val="left"/>
      </w:pPr>
      <w:r w:rsidRPr="00377EF9">
        <w:t>Modeling Results for Carbon Monoxide</w:t>
      </w:r>
    </w:p>
    <w:p w14:paraId="258041D0" w14:textId="77777777" w:rsidR="001258D0" w:rsidRDefault="001258D0" w:rsidP="001258D0">
      <w:pPr>
        <w:rPr>
          <w:rFonts w:ascii="Book Antiqua" w:hAnsi="Book Antiqua"/>
        </w:rPr>
      </w:pPr>
    </w:p>
    <w:p w14:paraId="44698794" w14:textId="77777777" w:rsidR="001258D0" w:rsidRDefault="001258D0" w:rsidP="001258D0">
      <w:pPr>
        <w:rPr>
          <w:rFonts w:ascii="Arial" w:eastAsia="Times New Roman" w:hAnsi="Arial" w:cs="Arial"/>
          <w:color w:val="00B0F0"/>
        </w:rPr>
      </w:pPr>
      <w:r>
        <w:rPr>
          <w:rFonts w:ascii="Arial" w:eastAsia="Times New Roman" w:hAnsi="Arial" w:cs="Arial"/>
          <w:color w:val="00B0F0"/>
        </w:rPr>
        <w:t>Summarize the modeling results (forecast peak concentrations) in a table, and note key findings in the text.</w:t>
      </w:r>
    </w:p>
    <w:p w14:paraId="1F830964" w14:textId="77777777" w:rsidR="001258D0" w:rsidRPr="00377EF9" w:rsidRDefault="001258D0" w:rsidP="001258D0">
      <w:pPr>
        <w:rPr>
          <w:rFonts w:ascii="Book Antiqua" w:hAnsi="Book Antiqua"/>
        </w:rPr>
      </w:pPr>
    </w:p>
    <w:p w14:paraId="010C05E4" w14:textId="77777777" w:rsidR="001258D0" w:rsidRDefault="001258D0" w:rsidP="001258D0">
      <w:pPr>
        <w:rPr>
          <w:rFonts w:ascii="Book Antiqua" w:hAnsi="Book Antiqua"/>
          <w:color w:val="7030A0"/>
        </w:rPr>
      </w:pPr>
      <w:r w:rsidRPr="009A3937">
        <w:rPr>
          <w:rFonts w:ascii="Book Antiqua" w:hAnsi="Book Antiqua"/>
          <w:color w:val="7030A0"/>
        </w:rPr>
        <w:t>Exhibit 4.</w:t>
      </w:r>
      <w:r>
        <w:rPr>
          <w:rFonts w:ascii="Book Antiqua" w:hAnsi="Book Antiqua"/>
          <w:color w:val="7030A0"/>
        </w:rPr>
        <w:t>2</w:t>
      </w:r>
      <w:r w:rsidRPr="009A3937">
        <w:rPr>
          <w:rFonts w:ascii="Book Antiqua" w:hAnsi="Book Antiqua"/>
          <w:color w:val="7030A0"/>
        </w:rPr>
        <w:t>.1</w:t>
      </w:r>
      <w:r>
        <w:rPr>
          <w:rFonts w:ascii="Book Antiqua" w:hAnsi="Book Antiqua"/>
          <w:color w:val="7030A0"/>
        </w:rPr>
        <w:t>5</w:t>
      </w:r>
      <w:r w:rsidRPr="009A3937">
        <w:rPr>
          <w:rFonts w:ascii="Book Antiqua" w:hAnsi="Book Antiqua"/>
          <w:color w:val="7030A0"/>
        </w:rPr>
        <w:t xml:space="preserve"> presents the forecast maximum concentrations for CO for the worst-case scenarios modeled. All forecasts include background concentrations as noted previously. </w:t>
      </w:r>
    </w:p>
    <w:p w14:paraId="454AB705" w14:textId="77777777" w:rsidR="001258D0" w:rsidRPr="009A3937" w:rsidRDefault="001258D0" w:rsidP="001258D0">
      <w:pPr>
        <w:rPr>
          <w:rFonts w:ascii="Book Antiqua" w:hAnsi="Book Antiqua"/>
          <w:color w:val="7030A0"/>
        </w:rPr>
      </w:pPr>
    </w:p>
    <w:p w14:paraId="5E5C27B0" w14:textId="77777777" w:rsidR="001258D0" w:rsidRDefault="001258D0" w:rsidP="001258D0">
      <w:pPr>
        <w:rPr>
          <w:rFonts w:ascii="Book Antiqua" w:hAnsi="Book Antiqua"/>
          <w:color w:val="7030A0"/>
        </w:rPr>
      </w:pPr>
      <w:r w:rsidRPr="009A3937">
        <w:rPr>
          <w:rFonts w:ascii="Book Antiqua" w:hAnsi="Book Antiqua"/>
          <w:color w:val="7030A0"/>
        </w:rPr>
        <w:t>Modeled emissions and maximum concentrations are highest for the project</w:t>
      </w:r>
      <w:r>
        <w:rPr>
          <w:rFonts w:ascii="Book Antiqua" w:hAnsi="Book Antiqua"/>
          <w:color w:val="7030A0"/>
        </w:rPr>
        <w:t>-</w:t>
      </w:r>
      <w:r w:rsidRPr="009A3937">
        <w:rPr>
          <w:rFonts w:ascii="Book Antiqua" w:hAnsi="Book Antiqua"/>
          <w:color w:val="7030A0"/>
        </w:rPr>
        <w:t xml:space="preserve">opening year. The forecast maximum concentrations for CO reach 5.2 and 4.4 ppm in the project opening year, respectively, against the one- and eight-hour standards of 35 and 9 ppm. The location of the forecast maximum concentration is Receptor #22, which is located at the northwest corner of the grade separation with Route </w:t>
      </w:r>
      <w:r>
        <w:rPr>
          <w:rFonts w:ascii="Book Antiqua" w:hAnsi="Book Antiqua"/>
          <w:color w:val="7030A0"/>
        </w:rPr>
        <w:t>x</w:t>
      </w:r>
      <w:r w:rsidRPr="009A3937">
        <w:rPr>
          <w:rFonts w:ascii="Book Antiqua" w:hAnsi="Book Antiqua"/>
          <w:color w:val="7030A0"/>
        </w:rPr>
        <w:t xml:space="preserve">. The forecast peak concentrations drop to 2.8 and 2.4 ppm respectively for the one- and eight-hour standards for the design year, occurring at receptor #25, which is the southeast corner of the grade separation with Route </w:t>
      </w:r>
      <w:r>
        <w:rPr>
          <w:rFonts w:ascii="Book Antiqua" w:hAnsi="Book Antiqua"/>
          <w:color w:val="7030A0"/>
        </w:rPr>
        <w:t>x</w:t>
      </w:r>
      <w:r w:rsidRPr="009A3937">
        <w:rPr>
          <w:rFonts w:ascii="Book Antiqua" w:hAnsi="Book Antiqua"/>
          <w:color w:val="7030A0"/>
        </w:rPr>
        <w:t>. Both peak concentrations occurred at the grade separation; the forecast worst-case concentrations for the adjacent arterial (local street) intersections were lower for both the opening and design years.</w:t>
      </w:r>
    </w:p>
    <w:p w14:paraId="106B6D52" w14:textId="77777777" w:rsidR="001258D0" w:rsidRDefault="001258D0" w:rsidP="001258D0">
      <w:pPr>
        <w:rPr>
          <w:rFonts w:ascii="Book Antiqua" w:hAnsi="Book Antiqua"/>
          <w:color w:val="7030A0"/>
        </w:rPr>
      </w:pPr>
    </w:p>
    <w:p w14:paraId="044DA93A" w14:textId="77777777" w:rsidR="001258D0" w:rsidRPr="009A3937" w:rsidRDefault="001258D0" w:rsidP="001258D0">
      <w:pPr>
        <w:rPr>
          <w:rFonts w:ascii="Book Antiqua" w:hAnsi="Book Antiqua"/>
          <w:color w:val="7030A0"/>
        </w:rPr>
      </w:pPr>
      <w:r w:rsidRPr="009A3937">
        <w:rPr>
          <w:rFonts w:ascii="Book Antiqua" w:hAnsi="Book Antiqua"/>
          <w:color w:val="7030A0"/>
        </w:rPr>
        <w:t xml:space="preserve">In all scenarios, forecast peak concentrations for CO are well below the respective one- and eight-hour standards of 35 and 9 ppm. In general, emissions and ambient concentrations drop significantly over time </w:t>
      </w:r>
      <w:r>
        <w:rPr>
          <w:rFonts w:ascii="Book Antiqua" w:hAnsi="Book Antiqua"/>
          <w:color w:val="7030A0"/>
        </w:rPr>
        <w:t>(</w:t>
      </w:r>
      <w:r w:rsidRPr="009A3937">
        <w:rPr>
          <w:rFonts w:ascii="Book Antiqua" w:hAnsi="Book Antiqua"/>
          <w:color w:val="7030A0"/>
        </w:rPr>
        <w:t>through the opening and design years</w:t>
      </w:r>
      <w:r>
        <w:rPr>
          <w:rFonts w:ascii="Book Antiqua" w:hAnsi="Book Antiqua"/>
          <w:color w:val="7030A0"/>
        </w:rPr>
        <w:t>)</w:t>
      </w:r>
      <w:r w:rsidRPr="009A3937">
        <w:rPr>
          <w:rFonts w:ascii="Book Antiqua" w:hAnsi="Book Antiqua"/>
          <w:color w:val="7030A0"/>
        </w:rPr>
        <w:t xml:space="preserve"> due to continued fleet turnover to vehicles constructed to more stringent emission standards.</w:t>
      </w:r>
    </w:p>
    <w:p w14:paraId="3261BFA8" w14:textId="77777777" w:rsidR="001258D0" w:rsidRDefault="001258D0" w:rsidP="001258D0">
      <w:pPr>
        <w:rPr>
          <w:rFonts w:ascii="Book Antiqua" w:hAnsi="Book Antiqua"/>
          <w:color w:val="7030A0"/>
        </w:rPr>
      </w:pPr>
    </w:p>
    <w:p w14:paraId="6B02629A" w14:textId="77777777" w:rsidR="001258D0" w:rsidRPr="009A3937" w:rsidRDefault="001258D0" w:rsidP="001258D0">
      <w:pPr>
        <w:rPr>
          <w:rFonts w:ascii="Book Antiqua" w:hAnsi="Book Antiqua"/>
          <w:color w:val="7030A0"/>
        </w:rPr>
      </w:pPr>
      <w:r w:rsidRPr="009A3937">
        <w:rPr>
          <w:rFonts w:ascii="Book Antiqua" w:hAnsi="Book Antiqua"/>
          <w:color w:val="7030A0"/>
        </w:rPr>
        <w:t>Overall, the results indicate that, even assuming worst-case traffic volumes, ambient levels of CO in the vicinity of the project are expected to decline significantly over time and to remain below both the one-hour and the eight-hour NAAQS. The project therefore is not expected to cause or contribute to a violation of the CO standards.</w:t>
      </w:r>
    </w:p>
    <w:p w14:paraId="558D8E3A" w14:textId="77777777" w:rsidR="001258D0" w:rsidRDefault="001258D0" w:rsidP="00D327B8">
      <w:pPr>
        <w:spacing w:line="276" w:lineRule="auto"/>
        <w:rPr>
          <w:rFonts w:ascii="Book Antiqua" w:hAnsi="Book Antiqua"/>
          <w:color w:val="7030A0"/>
          <w:highlight w:val="yellow"/>
        </w:rPr>
      </w:pPr>
    </w:p>
    <w:p w14:paraId="329630A5" w14:textId="77777777" w:rsidR="005204CB" w:rsidRDefault="005204CB" w:rsidP="00D327B8">
      <w:pPr>
        <w:spacing w:line="276" w:lineRule="auto"/>
        <w:rPr>
          <w:rFonts w:ascii="Book Antiqua" w:hAnsi="Book Antiqua"/>
          <w:color w:val="7030A0"/>
          <w:highlight w:val="yellow"/>
        </w:rPr>
      </w:pPr>
    </w:p>
    <w:p w14:paraId="46D50128" w14:textId="77777777" w:rsidR="005204CB" w:rsidRDefault="005204CB" w:rsidP="00D327B8">
      <w:pPr>
        <w:spacing w:line="276" w:lineRule="auto"/>
        <w:rPr>
          <w:rFonts w:ascii="Book Antiqua" w:hAnsi="Book Antiqua"/>
          <w:color w:val="7030A0"/>
          <w:highlight w:val="yellow"/>
        </w:rPr>
      </w:pPr>
    </w:p>
    <w:p w14:paraId="749A45DA" w14:textId="77777777" w:rsidR="005204CB" w:rsidRDefault="005204CB" w:rsidP="00D327B8">
      <w:pPr>
        <w:spacing w:line="276" w:lineRule="auto"/>
        <w:rPr>
          <w:rFonts w:ascii="Book Antiqua" w:hAnsi="Book Antiqua"/>
          <w:color w:val="7030A0"/>
          <w:highlight w:val="yellow"/>
        </w:rPr>
      </w:pPr>
    </w:p>
    <w:p w14:paraId="5D76B2BB" w14:textId="77777777" w:rsidR="005204CB" w:rsidRDefault="005204CB" w:rsidP="00D327B8">
      <w:pPr>
        <w:spacing w:line="276" w:lineRule="auto"/>
        <w:rPr>
          <w:rFonts w:ascii="Book Antiqua" w:hAnsi="Book Antiqua"/>
          <w:color w:val="7030A0"/>
          <w:highlight w:val="yellow"/>
        </w:rPr>
      </w:pPr>
    </w:p>
    <w:p w14:paraId="2DB39790" w14:textId="77777777" w:rsidR="005204CB" w:rsidRPr="0058587C" w:rsidRDefault="005204CB" w:rsidP="00D327B8">
      <w:pPr>
        <w:spacing w:line="276" w:lineRule="auto"/>
        <w:rPr>
          <w:rFonts w:ascii="Book Antiqua" w:hAnsi="Book Antiqua"/>
          <w:color w:val="7030A0"/>
          <w:highlight w:val="yellow"/>
        </w:rPr>
      </w:pPr>
    </w:p>
    <w:p w14:paraId="5DCA2ACE" w14:textId="77777777" w:rsidR="005003C0" w:rsidRPr="00D327B8" w:rsidRDefault="005003C0" w:rsidP="00D327B8">
      <w:pPr>
        <w:pStyle w:val="Style1-ExhibitTitles"/>
        <w:rPr>
          <w:color w:val="7030A0"/>
        </w:rPr>
      </w:pPr>
      <w:bookmarkStart w:id="257" w:name="_Toc524530706"/>
      <w:r w:rsidRPr="00D327B8">
        <w:rPr>
          <w:color w:val="7030A0"/>
        </w:rPr>
        <w:t>Exhibit 4.</w:t>
      </w:r>
      <w:r w:rsidR="004B085B" w:rsidRPr="00D327B8">
        <w:rPr>
          <w:color w:val="7030A0"/>
        </w:rPr>
        <w:t>2</w:t>
      </w:r>
      <w:r w:rsidRPr="00D327B8">
        <w:rPr>
          <w:color w:val="7030A0"/>
        </w:rPr>
        <w:t>.1</w:t>
      </w:r>
      <w:r w:rsidR="00894762" w:rsidRPr="00D327B8">
        <w:rPr>
          <w:color w:val="7030A0"/>
        </w:rPr>
        <w:t>4</w:t>
      </w:r>
      <w:r w:rsidRPr="00D327B8">
        <w:rPr>
          <w:color w:val="7030A0"/>
        </w:rPr>
        <w:t xml:space="preserve">: </w:t>
      </w:r>
      <w:r w:rsidR="00DA6697" w:rsidRPr="00D327B8">
        <w:rPr>
          <w:color w:val="7030A0"/>
        </w:rPr>
        <w:t xml:space="preserve">CO </w:t>
      </w:r>
      <w:r w:rsidR="00D153DB" w:rsidRPr="00D327B8">
        <w:rPr>
          <w:color w:val="7030A0"/>
        </w:rPr>
        <w:t xml:space="preserve">Dispersion Modeling </w:t>
      </w:r>
      <w:r w:rsidRPr="00D327B8">
        <w:rPr>
          <w:color w:val="7030A0"/>
        </w:rPr>
        <w:t>Worst-Case Configuration &amp; Receptor Locations – Build Scenario</w:t>
      </w:r>
      <w:bookmarkEnd w:id="257"/>
    </w:p>
    <w:p w14:paraId="2FD90338" w14:textId="77777777" w:rsidR="005003C0" w:rsidRDefault="005003C0" w:rsidP="005003C0">
      <w:pPr>
        <w:rPr>
          <w:sz w:val="6"/>
          <w:szCs w:val="6"/>
          <w:highlight w:val="yellow"/>
        </w:rPr>
      </w:pPr>
    </w:p>
    <w:p w14:paraId="335D41C7" w14:textId="77777777" w:rsidR="005003C0" w:rsidRPr="00377EF9" w:rsidRDefault="005003C0" w:rsidP="005003C0">
      <w:pPr>
        <w:rPr>
          <w:sz w:val="6"/>
          <w:szCs w:val="6"/>
          <w:highlight w:val="yellow"/>
        </w:rPr>
      </w:pPr>
    </w:p>
    <w:p w14:paraId="1BB13F3E" w14:textId="77777777" w:rsidR="005003C0" w:rsidRPr="00377EF9" w:rsidRDefault="005003C0" w:rsidP="005003C0">
      <w:pPr>
        <w:jc w:val="center"/>
        <w:rPr>
          <w:highlight w:val="yellow"/>
        </w:rPr>
      </w:pPr>
      <w:r w:rsidRPr="00377EF9">
        <w:rPr>
          <w:noProof/>
        </w:rPr>
        <w:drawing>
          <wp:inline distT="0" distB="0" distL="0" distR="0" wp14:anchorId="035DBA3C" wp14:editId="3DBE3C28">
            <wp:extent cx="5292527" cy="5426015"/>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7377" cy="5533509"/>
                    </a:xfrm>
                    <a:prstGeom prst="rect">
                      <a:avLst/>
                    </a:prstGeom>
                    <a:noFill/>
                    <a:ln>
                      <a:noFill/>
                    </a:ln>
                  </pic:spPr>
                </pic:pic>
              </a:graphicData>
            </a:graphic>
          </wp:inline>
        </w:drawing>
      </w:r>
    </w:p>
    <w:p w14:paraId="79D40017" w14:textId="77777777" w:rsidR="005003C0" w:rsidRPr="008879D6" w:rsidRDefault="001258D0" w:rsidP="00D327B8">
      <w:pPr>
        <w:pStyle w:val="BodyText"/>
        <w:rPr>
          <w:rFonts w:ascii="Book Antiqua" w:hAnsi="Book Antiqua"/>
          <w:i/>
          <w:sz w:val="18"/>
          <w:szCs w:val="18"/>
        </w:rPr>
      </w:pPr>
      <w:r>
        <w:rPr>
          <w:rFonts w:ascii="Book Antiqua" w:hAnsi="Book Antiqua"/>
          <w:i/>
          <w:sz w:val="18"/>
          <w:szCs w:val="18"/>
        </w:rPr>
        <w:tab/>
        <w:t xml:space="preserve">    </w:t>
      </w:r>
      <w:r w:rsidR="005003C0" w:rsidRPr="008879D6">
        <w:rPr>
          <w:rFonts w:ascii="Book Antiqua" w:hAnsi="Book Antiqua"/>
          <w:i/>
          <w:sz w:val="18"/>
          <w:szCs w:val="18"/>
        </w:rPr>
        <w:t xml:space="preserve">Source: Excerpted from FHWA Cal3Interface model output. </w:t>
      </w:r>
    </w:p>
    <w:p w14:paraId="55147900" w14:textId="77777777" w:rsidR="001258D0" w:rsidRDefault="001258D0" w:rsidP="0003533F">
      <w:pPr>
        <w:rPr>
          <w:rFonts w:ascii="Book Antiqua" w:hAnsi="Book Antiqua"/>
          <w:color w:val="7030A0"/>
        </w:rPr>
      </w:pPr>
    </w:p>
    <w:p w14:paraId="0D72DE94" w14:textId="77777777" w:rsidR="001258D0" w:rsidRDefault="001258D0">
      <w:pPr>
        <w:spacing w:after="200" w:line="276" w:lineRule="auto"/>
        <w:rPr>
          <w:rFonts w:ascii="Book Antiqua" w:hAnsi="Book Antiqua"/>
          <w:color w:val="7030A0"/>
        </w:rPr>
      </w:pPr>
      <w:r>
        <w:rPr>
          <w:rFonts w:ascii="Book Antiqua" w:hAnsi="Book Antiqua"/>
          <w:color w:val="7030A0"/>
        </w:rPr>
        <w:br w:type="page"/>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7"/>
        <w:gridCol w:w="320"/>
        <w:gridCol w:w="2340"/>
        <w:gridCol w:w="2266"/>
      </w:tblGrid>
      <w:tr w:rsidR="00377EF9" w:rsidRPr="00377EF9" w14:paraId="0ED20862" w14:textId="77777777" w:rsidTr="005E4EB0">
        <w:trPr>
          <w:cantSplit/>
          <w:tblHeader/>
          <w:jc w:val="center"/>
        </w:trPr>
        <w:tc>
          <w:tcPr>
            <w:tcW w:w="8853" w:type="dxa"/>
            <w:gridSpan w:val="4"/>
            <w:tcBorders>
              <w:top w:val="nil"/>
              <w:left w:val="nil"/>
              <w:bottom w:val="single" w:sz="4" w:space="0" w:color="auto"/>
              <w:right w:val="nil"/>
            </w:tcBorders>
          </w:tcPr>
          <w:p w14:paraId="0AD1849F" w14:textId="3C1FC4A9" w:rsidR="00F56FBC" w:rsidRPr="00BE5741" w:rsidRDefault="00F56FBC" w:rsidP="00B71484">
            <w:pPr>
              <w:pStyle w:val="Style1-ExhibitTitles"/>
              <w:rPr>
                <w:color w:val="7030A0"/>
              </w:rPr>
            </w:pPr>
            <w:r w:rsidRPr="00377EF9">
              <w:br w:type="page"/>
            </w:r>
            <w:r w:rsidRPr="00377EF9">
              <w:br w:type="page"/>
            </w:r>
            <w:r w:rsidRPr="00377EF9">
              <w:br w:type="column"/>
            </w:r>
            <w:bookmarkStart w:id="258" w:name="_Toc181508968"/>
            <w:bookmarkStart w:id="259" w:name="_Toc212351174"/>
            <w:bookmarkStart w:id="260" w:name="_Toc347937137"/>
            <w:bookmarkStart w:id="261" w:name="_Toc524530707"/>
            <w:r w:rsidR="00E75D9D" w:rsidRPr="00E75D9D">
              <w:rPr>
                <w:color w:val="548DD4" w:themeColor="text2" w:themeTint="99"/>
              </w:rPr>
              <w:t xml:space="preserve">EXAMPLE 1: </w:t>
            </w:r>
            <w:r w:rsidRPr="00377EF9">
              <w:t>Exhibit 4</w:t>
            </w:r>
            <w:r w:rsidR="000F548F" w:rsidRPr="00377EF9">
              <w:t>.</w:t>
            </w:r>
            <w:r w:rsidR="004B085B">
              <w:t>2</w:t>
            </w:r>
            <w:r w:rsidR="000F548F" w:rsidRPr="00377EF9">
              <w:t>.1</w:t>
            </w:r>
            <w:r w:rsidR="00B72512">
              <w:t>5</w:t>
            </w:r>
            <w:r w:rsidRPr="00377EF9">
              <w:t>: Forecast Maximum CO Concentrations (ppm) and Receptor Locations for Worst-Case Scenarios</w:t>
            </w:r>
            <w:bookmarkEnd w:id="258"/>
            <w:bookmarkEnd w:id="259"/>
            <w:bookmarkEnd w:id="260"/>
            <w:bookmarkEnd w:id="261"/>
            <w:r w:rsidR="00D327B8">
              <w:t xml:space="preserve"> </w:t>
            </w:r>
          </w:p>
          <w:p w14:paraId="22D98BB9" w14:textId="77777777" w:rsidR="008879D6" w:rsidRPr="00377EF9" w:rsidRDefault="008879D6" w:rsidP="009844B3">
            <w:pPr>
              <w:pStyle w:val="Style1-ExhibitTitles"/>
              <w:rPr>
                <w:sz w:val="6"/>
                <w:szCs w:val="6"/>
              </w:rPr>
            </w:pPr>
          </w:p>
        </w:tc>
      </w:tr>
      <w:tr w:rsidR="00377EF9" w:rsidRPr="00377EF9" w14:paraId="2FB7C32F" w14:textId="77777777" w:rsidTr="00E6336B">
        <w:trPr>
          <w:cantSplit/>
          <w:tblHeader/>
          <w:jc w:val="center"/>
        </w:trPr>
        <w:tc>
          <w:tcPr>
            <w:tcW w:w="3927" w:type="dxa"/>
            <w:tcBorders>
              <w:top w:val="single" w:sz="4" w:space="0" w:color="auto"/>
              <w:left w:val="nil"/>
              <w:bottom w:val="single" w:sz="4" w:space="0" w:color="auto"/>
              <w:right w:val="nil"/>
            </w:tcBorders>
            <w:vAlign w:val="center"/>
          </w:tcPr>
          <w:p w14:paraId="2A9858B7" w14:textId="77777777" w:rsidR="00F56FBC" w:rsidRPr="008879D6" w:rsidRDefault="00F56FBC" w:rsidP="00E6336B">
            <w:pPr>
              <w:pStyle w:val="TableHead"/>
              <w:widowControl w:val="0"/>
              <w:spacing w:before="60" w:after="60"/>
              <w:jc w:val="left"/>
              <w:rPr>
                <w:rFonts w:ascii="Book Antiqua" w:hAnsi="Book Antiqua"/>
                <w:sz w:val="20"/>
              </w:rPr>
            </w:pPr>
            <w:r w:rsidRPr="008879D6">
              <w:rPr>
                <w:rFonts w:ascii="Book Antiqua" w:hAnsi="Book Antiqua"/>
                <w:sz w:val="20"/>
              </w:rPr>
              <w:t xml:space="preserve">NAAQS </w:t>
            </w:r>
          </w:p>
        </w:tc>
        <w:tc>
          <w:tcPr>
            <w:tcW w:w="320" w:type="dxa"/>
            <w:tcBorders>
              <w:top w:val="single" w:sz="4" w:space="0" w:color="auto"/>
              <w:left w:val="nil"/>
              <w:bottom w:val="single" w:sz="4" w:space="0" w:color="auto"/>
              <w:right w:val="nil"/>
            </w:tcBorders>
          </w:tcPr>
          <w:p w14:paraId="31903867" w14:textId="77777777" w:rsidR="00F56FBC" w:rsidRPr="008879D6" w:rsidRDefault="00F56FBC" w:rsidP="00E6336B">
            <w:pPr>
              <w:pStyle w:val="TableHead"/>
              <w:widowControl w:val="0"/>
              <w:spacing w:before="60" w:after="60"/>
              <w:jc w:val="left"/>
              <w:rPr>
                <w:rFonts w:ascii="Book Antiqua" w:hAnsi="Book Antiqua"/>
                <w:sz w:val="20"/>
              </w:rPr>
            </w:pPr>
          </w:p>
        </w:tc>
        <w:tc>
          <w:tcPr>
            <w:tcW w:w="2340" w:type="dxa"/>
            <w:tcBorders>
              <w:top w:val="single" w:sz="4" w:space="0" w:color="auto"/>
              <w:left w:val="nil"/>
              <w:bottom w:val="single" w:sz="4" w:space="0" w:color="auto"/>
              <w:right w:val="nil"/>
            </w:tcBorders>
          </w:tcPr>
          <w:p w14:paraId="04D08BAE" w14:textId="77777777" w:rsidR="00F56FBC" w:rsidRPr="008879D6" w:rsidRDefault="00F56FBC" w:rsidP="00E6336B">
            <w:pPr>
              <w:pStyle w:val="TableHead"/>
              <w:widowControl w:val="0"/>
              <w:spacing w:before="60" w:after="60"/>
              <w:rPr>
                <w:rFonts w:ascii="Book Antiqua" w:hAnsi="Book Antiqua"/>
                <w:sz w:val="20"/>
              </w:rPr>
            </w:pPr>
            <w:r w:rsidRPr="008879D6">
              <w:rPr>
                <w:rFonts w:ascii="Book Antiqua" w:hAnsi="Book Antiqua"/>
                <w:sz w:val="20"/>
              </w:rPr>
              <w:t>Opening Year</w:t>
            </w:r>
            <w:r w:rsidR="00DF09A8" w:rsidRPr="008879D6">
              <w:rPr>
                <w:rFonts w:ascii="Book Antiqua" w:hAnsi="Book Antiqua"/>
                <w:sz w:val="20"/>
              </w:rPr>
              <w:t xml:space="preserve"> </w:t>
            </w:r>
            <w:r w:rsidR="00E6336B">
              <w:rPr>
                <w:rFonts w:ascii="Book Antiqua" w:hAnsi="Book Antiqua"/>
                <w:sz w:val="20"/>
              </w:rPr>
              <w:t xml:space="preserve">- </w:t>
            </w:r>
            <w:r w:rsidR="00DF09A8" w:rsidRPr="004B085B">
              <w:rPr>
                <w:rFonts w:ascii="Book Antiqua" w:hAnsi="Book Antiqua"/>
                <w:color w:val="7030A0"/>
                <w:sz w:val="20"/>
              </w:rPr>
              <w:t>2022</w:t>
            </w:r>
            <w:r w:rsidR="00E6336B">
              <w:rPr>
                <w:rFonts w:ascii="Book Antiqua" w:hAnsi="Book Antiqua"/>
                <w:color w:val="7030A0"/>
                <w:sz w:val="20"/>
              </w:rPr>
              <w:t xml:space="preserve"> (Receptor#</w:t>
            </w:r>
            <w:r w:rsidRPr="008879D6">
              <w:rPr>
                <w:rFonts w:ascii="Book Antiqua" w:hAnsi="Book Antiqua"/>
                <w:sz w:val="20"/>
              </w:rPr>
              <w:t>)</w:t>
            </w:r>
          </w:p>
        </w:tc>
        <w:tc>
          <w:tcPr>
            <w:tcW w:w="2266" w:type="dxa"/>
            <w:tcBorders>
              <w:top w:val="single" w:sz="4" w:space="0" w:color="auto"/>
              <w:left w:val="nil"/>
              <w:bottom w:val="single" w:sz="4" w:space="0" w:color="auto"/>
              <w:right w:val="nil"/>
            </w:tcBorders>
          </w:tcPr>
          <w:p w14:paraId="4F8B57E5" w14:textId="77777777" w:rsidR="00F56FBC" w:rsidRPr="008879D6" w:rsidRDefault="00F56FBC" w:rsidP="00E6336B">
            <w:pPr>
              <w:pStyle w:val="TableHead"/>
              <w:widowControl w:val="0"/>
              <w:spacing w:before="60" w:after="60"/>
              <w:rPr>
                <w:rFonts w:ascii="Book Antiqua" w:hAnsi="Book Antiqua"/>
                <w:sz w:val="20"/>
              </w:rPr>
            </w:pPr>
            <w:r w:rsidRPr="008879D6">
              <w:rPr>
                <w:rFonts w:ascii="Book Antiqua" w:hAnsi="Book Antiqua"/>
                <w:sz w:val="20"/>
              </w:rPr>
              <w:t xml:space="preserve">Design Year </w:t>
            </w:r>
            <w:r w:rsidR="00E6336B">
              <w:rPr>
                <w:rFonts w:ascii="Book Antiqua" w:hAnsi="Book Antiqua"/>
                <w:sz w:val="20"/>
              </w:rPr>
              <w:t xml:space="preserve">– </w:t>
            </w:r>
            <w:r w:rsidRPr="004B085B">
              <w:rPr>
                <w:rFonts w:ascii="Book Antiqua" w:hAnsi="Book Antiqua"/>
                <w:color w:val="7030A0"/>
                <w:sz w:val="20"/>
              </w:rPr>
              <w:t>20</w:t>
            </w:r>
            <w:r w:rsidR="00DF09A8" w:rsidRPr="004B085B">
              <w:rPr>
                <w:rFonts w:ascii="Book Antiqua" w:hAnsi="Book Antiqua"/>
                <w:color w:val="7030A0"/>
                <w:sz w:val="20"/>
              </w:rPr>
              <w:t>41</w:t>
            </w:r>
            <w:r w:rsidR="00E6336B">
              <w:rPr>
                <w:rFonts w:ascii="Book Antiqua" w:hAnsi="Book Antiqua"/>
                <w:color w:val="7030A0"/>
                <w:sz w:val="20"/>
              </w:rPr>
              <w:t xml:space="preserve"> (Receptor#</w:t>
            </w:r>
            <w:r w:rsidRPr="008879D6">
              <w:rPr>
                <w:rFonts w:ascii="Book Antiqua" w:hAnsi="Book Antiqua"/>
                <w:sz w:val="20"/>
              </w:rPr>
              <w:t>)</w:t>
            </w:r>
          </w:p>
        </w:tc>
      </w:tr>
      <w:tr w:rsidR="00377EF9" w:rsidRPr="00377EF9" w14:paraId="622E3C0A" w14:textId="77777777" w:rsidTr="005E4EB0">
        <w:trPr>
          <w:cantSplit/>
          <w:jc w:val="center"/>
        </w:trPr>
        <w:tc>
          <w:tcPr>
            <w:tcW w:w="3927" w:type="dxa"/>
            <w:tcBorders>
              <w:top w:val="nil"/>
              <w:left w:val="nil"/>
              <w:bottom w:val="nil"/>
              <w:right w:val="nil"/>
            </w:tcBorders>
          </w:tcPr>
          <w:p w14:paraId="37C7B77E" w14:textId="77777777" w:rsidR="00F56FBC" w:rsidRPr="008879D6" w:rsidRDefault="00F56FBC" w:rsidP="005E4EB0">
            <w:pPr>
              <w:pStyle w:val="TableBody"/>
              <w:widowControl w:val="0"/>
              <w:spacing w:before="0" w:after="0"/>
              <w:rPr>
                <w:rFonts w:ascii="Book Antiqua" w:hAnsi="Book Antiqua"/>
                <w:b/>
                <w:i/>
                <w:sz w:val="2"/>
                <w:szCs w:val="2"/>
                <w:highlight w:val="yellow"/>
                <w:u w:val="single"/>
              </w:rPr>
            </w:pPr>
          </w:p>
        </w:tc>
        <w:tc>
          <w:tcPr>
            <w:tcW w:w="320" w:type="dxa"/>
            <w:tcBorders>
              <w:top w:val="nil"/>
              <w:left w:val="nil"/>
              <w:bottom w:val="nil"/>
              <w:right w:val="nil"/>
            </w:tcBorders>
          </w:tcPr>
          <w:p w14:paraId="03D73950" w14:textId="77777777" w:rsidR="00F56FBC" w:rsidRPr="008879D6" w:rsidRDefault="00F56FBC" w:rsidP="005E4EB0">
            <w:pPr>
              <w:pStyle w:val="TableBody"/>
              <w:widowControl w:val="0"/>
              <w:spacing w:before="0" w:after="0"/>
              <w:jc w:val="center"/>
              <w:rPr>
                <w:rFonts w:ascii="Book Antiqua" w:hAnsi="Book Antiqua"/>
                <w:sz w:val="2"/>
                <w:szCs w:val="2"/>
                <w:highlight w:val="yellow"/>
              </w:rPr>
            </w:pPr>
          </w:p>
        </w:tc>
        <w:tc>
          <w:tcPr>
            <w:tcW w:w="2340" w:type="dxa"/>
            <w:tcBorders>
              <w:top w:val="nil"/>
              <w:left w:val="nil"/>
              <w:bottom w:val="nil"/>
              <w:right w:val="nil"/>
            </w:tcBorders>
          </w:tcPr>
          <w:p w14:paraId="72BE720C" w14:textId="77777777" w:rsidR="00F56FBC" w:rsidRPr="008879D6" w:rsidRDefault="00F56FBC" w:rsidP="005E4EB0">
            <w:pPr>
              <w:pStyle w:val="TableBody"/>
              <w:widowControl w:val="0"/>
              <w:spacing w:before="0" w:after="0"/>
              <w:jc w:val="center"/>
              <w:rPr>
                <w:rFonts w:ascii="Book Antiqua" w:hAnsi="Book Antiqua"/>
                <w:sz w:val="2"/>
                <w:szCs w:val="2"/>
                <w:highlight w:val="yellow"/>
              </w:rPr>
            </w:pPr>
          </w:p>
        </w:tc>
        <w:tc>
          <w:tcPr>
            <w:tcW w:w="2266" w:type="dxa"/>
            <w:tcBorders>
              <w:top w:val="nil"/>
              <w:left w:val="nil"/>
              <w:bottom w:val="nil"/>
              <w:right w:val="nil"/>
            </w:tcBorders>
          </w:tcPr>
          <w:p w14:paraId="0F2A3B36" w14:textId="77777777" w:rsidR="00F56FBC" w:rsidRPr="008879D6" w:rsidRDefault="00F56FBC" w:rsidP="005E4EB0">
            <w:pPr>
              <w:pStyle w:val="TableBody"/>
              <w:widowControl w:val="0"/>
              <w:spacing w:before="0" w:after="0"/>
              <w:jc w:val="center"/>
              <w:rPr>
                <w:rFonts w:ascii="Book Antiqua" w:hAnsi="Book Antiqua"/>
                <w:sz w:val="2"/>
                <w:szCs w:val="2"/>
                <w:highlight w:val="yellow"/>
              </w:rPr>
            </w:pPr>
          </w:p>
        </w:tc>
      </w:tr>
      <w:tr w:rsidR="00377EF9" w:rsidRPr="00377EF9" w14:paraId="238428CB" w14:textId="77777777" w:rsidTr="005E4EB0">
        <w:trPr>
          <w:cantSplit/>
          <w:jc w:val="center"/>
        </w:trPr>
        <w:tc>
          <w:tcPr>
            <w:tcW w:w="3927" w:type="dxa"/>
            <w:tcBorders>
              <w:top w:val="nil"/>
              <w:left w:val="nil"/>
              <w:bottom w:val="nil"/>
              <w:right w:val="nil"/>
            </w:tcBorders>
          </w:tcPr>
          <w:p w14:paraId="22C23908" w14:textId="77777777" w:rsidR="00F56FBC" w:rsidRPr="008879D6" w:rsidRDefault="00F56FBC" w:rsidP="005E4EB0">
            <w:pPr>
              <w:pStyle w:val="TableBody"/>
              <w:widowControl w:val="0"/>
              <w:spacing w:before="120"/>
              <w:rPr>
                <w:rFonts w:ascii="Book Antiqua" w:hAnsi="Book Antiqua"/>
                <w:b/>
                <w:i/>
                <w:sz w:val="6"/>
                <w:szCs w:val="6"/>
                <w:highlight w:val="yellow"/>
                <w:u w:val="single"/>
              </w:rPr>
            </w:pPr>
          </w:p>
        </w:tc>
        <w:tc>
          <w:tcPr>
            <w:tcW w:w="320" w:type="dxa"/>
            <w:tcBorders>
              <w:top w:val="nil"/>
              <w:left w:val="nil"/>
              <w:bottom w:val="nil"/>
              <w:right w:val="nil"/>
            </w:tcBorders>
          </w:tcPr>
          <w:p w14:paraId="1012A2E1" w14:textId="77777777" w:rsidR="00F56FBC" w:rsidRPr="008879D6" w:rsidRDefault="00F56FBC" w:rsidP="005E4EB0">
            <w:pPr>
              <w:pStyle w:val="TableBody"/>
              <w:widowControl w:val="0"/>
              <w:spacing w:before="60" w:after="60"/>
              <w:jc w:val="center"/>
              <w:rPr>
                <w:rFonts w:ascii="Book Antiqua" w:hAnsi="Book Antiqua"/>
                <w:sz w:val="6"/>
                <w:szCs w:val="6"/>
                <w:highlight w:val="yellow"/>
              </w:rPr>
            </w:pPr>
          </w:p>
        </w:tc>
        <w:tc>
          <w:tcPr>
            <w:tcW w:w="2340" w:type="dxa"/>
            <w:tcBorders>
              <w:top w:val="nil"/>
              <w:left w:val="nil"/>
              <w:bottom w:val="nil"/>
              <w:right w:val="nil"/>
            </w:tcBorders>
          </w:tcPr>
          <w:p w14:paraId="35FF4357" w14:textId="77777777" w:rsidR="00F56FBC" w:rsidRPr="008879D6" w:rsidRDefault="00F56FBC" w:rsidP="005E4EB0">
            <w:pPr>
              <w:pStyle w:val="TableBody"/>
              <w:widowControl w:val="0"/>
              <w:spacing w:before="60" w:after="60"/>
              <w:jc w:val="center"/>
              <w:rPr>
                <w:rFonts w:ascii="Book Antiqua" w:hAnsi="Book Antiqua"/>
                <w:sz w:val="6"/>
                <w:szCs w:val="6"/>
                <w:highlight w:val="yellow"/>
              </w:rPr>
            </w:pPr>
          </w:p>
        </w:tc>
        <w:tc>
          <w:tcPr>
            <w:tcW w:w="2266" w:type="dxa"/>
            <w:tcBorders>
              <w:top w:val="nil"/>
              <w:left w:val="nil"/>
              <w:bottom w:val="nil"/>
              <w:right w:val="nil"/>
            </w:tcBorders>
          </w:tcPr>
          <w:p w14:paraId="1CC743E3" w14:textId="77777777" w:rsidR="00F56FBC" w:rsidRPr="008879D6" w:rsidRDefault="00F56FBC" w:rsidP="005E4EB0">
            <w:pPr>
              <w:pStyle w:val="TableBody"/>
              <w:widowControl w:val="0"/>
              <w:spacing w:before="60" w:after="60"/>
              <w:jc w:val="center"/>
              <w:rPr>
                <w:rFonts w:ascii="Book Antiqua" w:hAnsi="Book Antiqua"/>
                <w:sz w:val="6"/>
                <w:szCs w:val="6"/>
                <w:highlight w:val="yellow"/>
              </w:rPr>
            </w:pPr>
          </w:p>
        </w:tc>
      </w:tr>
      <w:tr w:rsidR="00377EF9" w:rsidRPr="00377EF9" w14:paraId="2434F0D8" w14:textId="77777777" w:rsidTr="005E4EB0">
        <w:trPr>
          <w:cantSplit/>
          <w:jc w:val="center"/>
        </w:trPr>
        <w:tc>
          <w:tcPr>
            <w:tcW w:w="3927" w:type="dxa"/>
            <w:tcBorders>
              <w:top w:val="nil"/>
              <w:left w:val="nil"/>
              <w:bottom w:val="nil"/>
              <w:right w:val="nil"/>
            </w:tcBorders>
          </w:tcPr>
          <w:p w14:paraId="201DB89C" w14:textId="77777777" w:rsidR="00F56FBC" w:rsidRPr="008879D6" w:rsidRDefault="00F56FBC" w:rsidP="00FC067A">
            <w:pPr>
              <w:pStyle w:val="TableBody"/>
              <w:widowControl w:val="0"/>
              <w:spacing w:before="0"/>
              <w:rPr>
                <w:rFonts w:ascii="Book Antiqua" w:hAnsi="Book Antiqua"/>
                <w:i/>
                <w:sz w:val="20"/>
                <w:highlight w:val="yellow"/>
              </w:rPr>
            </w:pPr>
            <w:r w:rsidRPr="008879D6">
              <w:rPr>
                <w:rFonts w:ascii="Book Antiqua" w:hAnsi="Book Antiqua"/>
                <w:i/>
                <w:sz w:val="20"/>
              </w:rPr>
              <w:t>Worst-Case Analysis</w:t>
            </w:r>
            <w:r w:rsidR="00FC067A" w:rsidRPr="008879D6">
              <w:rPr>
                <w:rFonts w:ascii="Book Antiqua" w:hAnsi="Book Antiqua"/>
                <w:i/>
                <w:sz w:val="20"/>
              </w:rPr>
              <w:t xml:space="preserve"> Results</w:t>
            </w:r>
            <w:r w:rsidRPr="008879D6">
              <w:rPr>
                <w:rFonts w:ascii="Book Antiqua" w:hAnsi="Book Antiqua"/>
                <w:i/>
                <w:sz w:val="20"/>
              </w:rPr>
              <w:t xml:space="preserve">: </w:t>
            </w:r>
          </w:p>
        </w:tc>
        <w:tc>
          <w:tcPr>
            <w:tcW w:w="320" w:type="dxa"/>
            <w:tcBorders>
              <w:top w:val="nil"/>
              <w:left w:val="nil"/>
              <w:bottom w:val="nil"/>
              <w:right w:val="nil"/>
            </w:tcBorders>
          </w:tcPr>
          <w:p w14:paraId="2F3FE960" w14:textId="77777777" w:rsidR="00F56FBC" w:rsidRPr="008879D6" w:rsidRDefault="00F56FBC" w:rsidP="005E4EB0">
            <w:pPr>
              <w:pStyle w:val="TableBody"/>
              <w:widowControl w:val="0"/>
              <w:spacing w:before="60" w:after="60"/>
              <w:jc w:val="center"/>
              <w:rPr>
                <w:rFonts w:ascii="Book Antiqua" w:hAnsi="Book Antiqua"/>
                <w:sz w:val="20"/>
                <w:highlight w:val="yellow"/>
              </w:rPr>
            </w:pPr>
          </w:p>
        </w:tc>
        <w:tc>
          <w:tcPr>
            <w:tcW w:w="2340" w:type="dxa"/>
            <w:tcBorders>
              <w:top w:val="nil"/>
              <w:left w:val="nil"/>
              <w:bottom w:val="nil"/>
              <w:right w:val="nil"/>
            </w:tcBorders>
          </w:tcPr>
          <w:p w14:paraId="41E8E443" w14:textId="77777777" w:rsidR="00F56FBC" w:rsidRPr="008879D6" w:rsidRDefault="00F56FBC" w:rsidP="005E4EB0">
            <w:pPr>
              <w:pStyle w:val="TableBody"/>
              <w:widowControl w:val="0"/>
              <w:spacing w:before="60" w:after="60"/>
              <w:jc w:val="center"/>
              <w:rPr>
                <w:rFonts w:ascii="Book Antiqua" w:hAnsi="Book Antiqua"/>
                <w:sz w:val="20"/>
                <w:highlight w:val="yellow"/>
              </w:rPr>
            </w:pPr>
          </w:p>
        </w:tc>
        <w:tc>
          <w:tcPr>
            <w:tcW w:w="2266" w:type="dxa"/>
            <w:tcBorders>
              <w:top w:val="nil"/>
              <w:left w:val="nil"/>
              <w:bottom w:val="nil"/>
              <w:right w:val="nil"/>
            </w:tcBorders>
          </w:tcPr>
          <w:p w14:paraId="1E89B6C2" w14:textId="77777777" w:rsidR="00F56FBC" w:rsidRPr="008879D6" w:rsidRDefault="00F56FBC" w:rsidP="005E4EB0">
            <w:pPr>
              <w:pStyle w:val="TableBody"/>
              <w:widowControl w:val="0"/>
              <w:spacing w:before="60" w:after="60"/>
              <w:jc w:val="center"/>
              <w:rPr>
                <w:rFonts w:ascii="Book Antiqua" w:hAnsi="Book Antiqua"/>
                <w:sz w:val="20"/>
                <w:highlight w:val="yellow"/>
              </w:rPr>
            </w:pPr>
          </w:p>
        </w:tc>
      </w:tr>
      <w:tr w:rsidR="00377EF9" w:rsidRPr="00377EF9" w14:paraId="424721CE" w14:textId="77777777" w:rsidTr="005E4EB0">
        <w:trPr>
          <w:cantSplit/>
          <w:jc w:val="center"/>
        </w:trPr>
        <w:tc>
          <w:tcPr>
            <w:tcW w:w="3927" w:type="dxa"/>
            <w:tcBorders>
              <w:top w:val="nil"/>
              <w:left w:val="nil"/>
              <w:bottom w:val="nil"/>
              <w:right w:val="nil"/>
            </w:tcBorders>
          </w:tcPr>
          <w:p w14:paraId="1E084312" w14:textId="77777777" w:rsidR="00F56FBC" w:rsidRPr="008879D6" w:rsidRDefault="00F56FBC" w:rsidP="005E4EB0">
            <w:pPr>
              <w:pStyle w:val="TableBody"/>
              <w:widowControl w:val="0"/>
              <w:rPr>
                <w:rFonts w:ascii="Book Antiqua" w:hAnsi="Book Antiqua"/>
                <w:sz w:val="20"/>
              </w:rPr>
            </w:pPr>
            <w:r w:rsidRPr="008879D6">
              <w:rPr>
                <w:rFonts w:ascii="Book Antiqua" w:hAnsi="Book Antiqua"/>
                <w:sz w:val="20"/>
              </w:rPr>
              <w:t>One-Hour Standard (35 ppm)</w:t>
            </w:r>
          </w:p>
        </w:tc>
        <w:tc>
          <w:tcPr>
            <w:tcW w:w="320" w:type="dxa"/>
            <w:tcBorders>
              <w:top w:val="nil"/>
              <w:left w:val="nil"/>
              <w:bottom w:val="nil"/>
              <w:right w:val="nil"/>
            </w:tcBorders>
          </w:tcPr>
          <w:p w14:paraId="3E01D0A5" w14:textId="77777777" w:rsidR="00F56FBC" w:rsidRPr="008879D6" w:rsidRDefault="00F56FBC" w:rsidP="005E4EB0">
            <w:pPr>
              <w:pStyle w:val="TableBody"/>
              <w:widowControl w:val="0"/>
              <w:spacing w:before="60" w:after="60"/>
              <w:jc w:val="center"/>
              <w:rPr>
                <w:rFonts w:ascii="Book Antiqua" w:hAnsi="Book Antiqua"/>
                <w:sz w:val="20"/>
              </w:rPr>
            </w:pPr>
          </w:p>
        </w:tc>
        <w:tc>
          <w:tcPr>
            <w:tcW w:w="2340" w:type="dxa"/>
            <w:tcBorders>
              <w:top w:val="nil"/>
              <w:left w:val="nil"/>
              <w:bottom w:val="nil"/>
              <w:right w:val="nil"/>
            </w:tcBorders>
          </w:tcPr>
          <w:p w14:paraId="66AE323D" w14:textId="77777777" w:rsidR="00F56FBC" w:rsidRPr="004B085B" w:rsidRDefault="00686E4C" w:rsidP="00686E4C">
            <w:pPr>
              <w:pStyle w:val="TableBody"/>
              <w:widowControl w:val="0"/>
              <w:spacing w:before="60" w:after="60"/>
              <w:jc w:val="center"/>
              <w:rPr>
                <w:rFonts w:ascii="Book Antiqua" w:hAnsi="Book Antiqua"/>
                <w:color w:val="7030A0"/>
                <w:sz w:val="20"/>
              </w:rPr>
            </w:pPr>
            <w:r w:rsidRPr="004B085B">
              <w:rPr>
                <w:rFonts w:ascii="Book Antiqua" w:hAnsi="Book Antiqua"/>
                <w:color w:val="7030A0"/>
                <w:sz w:val="20"/>
              </w:rPr>
              <w:t>5.2</w:t>
            </w:r>
            <w:r w:rsidR="00F56FBC" w:rsidRPr="004B085B">
              <w:rPr>
                <w:rFonts w:ascii="Book Antiqua" w:hAnsi="Book Antiqua"/>
                <w:color w:val="7030A0"/>
                <w:sz w:val="20"/>
              </w:rPr>
              <w:t xml:space="preserve"> (</w:t>
            </w:r>
            <w:r w:rsidR="00BA388A" w:rsidRPr="004B085B">
              <w:rPr>
                <w:rFonts w:ascii="Book Antiqua" w:hAnsi="Book Antiqua"/>
                <w:color w:val="7030A0"/>
                <w:sz w:val="20"/>
              </w:rPr>
              <w:t>22</w:t>
            </w:r>
            <w:r w:rsidR="00F56FBC" w:rsidRPr="004B085B">
              <w:rPr>
                <w:rFonts w:ascii="Book Antiqua" w:hAnsi="Book Antiqua"/>
                <w:color w:val="7030A0"/>
                <w:sz w:val="20"/>
              </w:rPr>
              <w:t>)</w:t>
            </w:r>
          </w:p>
        </w:tc>
        <w:tc>
          <w:tcPr>
            <w:tcW w:w="2266" w:type="dxa"/>
            <w:tcBorders>
              <w:top w:val="nil"/>
              <w:left w:val="nil"/>
              <w:bottom w:val="nil"/>
              <w:right w:val="nil"/>
            </w:tcBorders>
          </w:tcPr>
          <w:p w14:paraId="43CA485E" w14:textId="77777777" w:rsidR="00F56FBC" w:rsidRPr="004B085B" w:rsidRDefault="00686E4C" w:rsidP="000F548F">
            <w:pPr>
              <w:pStyle w:val="TableBody"/>
              <w:widowControl w:val="0"/>
              <w:spacing w:before="60" w:after="60"/>
              <w:jc w:val="center"/>
              <w:rPr>
                <w:rFonts w:ascii="Book Antiqua" w:hAnsi="Book Antiqua"/>
                <w:color w:val="7030A0"/>
                <w:sz w:val="20"/>
              </w:rPr>
            </w:pPr>
            <w:r w:rsidRPr="004B085B">
              <w:rPr>
                <w:rFonts w:ascii="Book Antiqua" w:hAnsi="Book Antiqua"/>
                <w:color w:val="7030A0"/>
                <w:sz w:val="20"/>
              </w:rPr>
              <w:t>2.8</w:t>
            </w:r>
            <w:r w:rsidR="00F56FBC" w:rsidRPr="004B085B">
              <w:rPr>
                <w:rFonts w:ascii="Book Antiqua" w:hAnsi="Book Antiqua"/>
                <w:color w:val="7030A0"/>
                <w:sz w:val="20"/>
              </w:rPr>
              <w:t xml:space="preserve"> (</w:t>
            </w:r>
            <w:r w:rsidR="00BA388A" w:rsidRPr="004B085B">
              <w:rPr>
                <w:rFonts w:ascii="Book Antiqua" w:hAnsi="Book Antiqua"/>
                <w:color w:val="7030A0"/>
                <w:sz w:val="20"/>
              </w:rPr>
              <w:t>2</w:t>
            </w:r>
            <w:r w:rsidR="000F548F" w:rsidRPr="004B085B">
              <w:rPr>
                <w:rFonts w:ascii="Book Antiqua" w:hAnsi="Book Antiqua"/>
                <w:color w:val="7030A0"/>
                <w:sz w:val="20"/>
              </w:rPr>
              <w:t>5</w:t>
            </w:r>
            <w:r w:rsidR="00F56FBC" w:rsidRPr="004B085B">
              <w:rPr>
                <w:rFonts w:ascii="Book Antiqua" w:hAnsi="Book Antiqua"/>
                <w:color w:val="7030A0"/>
                <w:sz w:val="20"/>
              </w:rPr>
              <w:t>)</w:t>
            </w:r>
          </w:p>
        </w:tc>
      </w:tr>
      <w:tr w:rsidR="00377EF9" w:rsidRPr="00377EF9" w14:paraId="06153320" w14:textId="77777777" w:rsidTr="005E4EB0">
        <w:trPr>
          <w:cantSplit/>
          <w:jc w:val="center"/>
        </w:trPr>
        <w:tc>
          <w:tcPr>
            <w:tcW w:w="3927" w:type="dxa"/>
            <w:tcBorders>
              <w:top w:val="nil"/>
              <w:left w:val="nil"/>
              <w:bottom w:val="nil"/>
              <w:right w:val="nil"/>
            </w:tcBorders>
          </w:tcPr>
          <w:p w14:paraId="3DE8A5A4" w14:textId="77777777" w:rsidR="00F56FBC" w:rsidRPr="008879D6" w:rsidRDefault="00F56FBC" w:rsidP="005E4EB0">
            <w:pPr>
              <w:pStyle w:val="TableBody"/>
              <w:widowControl w:val="0"/>
              <w:spacing w:before="60" w:after="60"/>
              <w:rPr>
                <w:rFonts w:ascii="Book Antiqua" w:hAnsi="Book Antiqua"/>
                <w:sz w:val="20"/>
              </w:rPr>
            </w:pPr>
            <w:r w:rsidRPr="008879D6">
              <w:rPr>
                <w:rFonts w:ascii="Book Antiqua" w:hAnsi="Book Antiqua"/>
                <w:sz w:val="20"/>
              </w:rPr>
              <w:t>Eight-Hour Standard (9 ppm)</w:t>
            </w:r>
          </w:p>
        </w:tc>
        <w:tc>
          <w:tcPr>
            <w:tcW w:w="320" w:type="dxa"/>
            <w:tcBorders>
              <w:top w:val="nil"/>
              <w:left w:val="nil"/>
              <w:bottom w:val="nil"/>
              <w:right w:val="nil"/>
            </w:tcBorders>
          </w:tcPr>
          <w:p w14:paraId="21275B33" w14:textId="77777777" w:rsidR="00F56FBC" w:rsidRPr="008879D6" w:rsidRDefault="00F56FBC" w:rsidP="005E4EB0">
            <w:pPr>
              <w:pStyle w:val="TableBody"/>
              <w:widowControl w:val="0"/>
              <w:spacing w:before="60" w:after="60"/>
              <w:jc w:val="center"/>
              <w:rPr>
                <w:rFonts w:ascii="Book Antiqua" w:hAnsi="Book Antiqua"/>
                <w:sz w:val="20"/>
              </w:rPr>
            </w:pPr>
          </w:p>
        </w:tc>
        <w:tc>
          <w:tcPr>
            <w:tcW w:w="2340" w:type="dxa"/>
            <w:tcBorders>
              <w:top w:val="nil"/>
              <w:left w:val="nil"/>
              <w:bottom w:val="nil"/>
              <w:right w:val="nil"/>
            </w:tcBorders>
          </w:tcPr>
          <w:p w14:paraId="7DE2661A" w14:textId="77777777" w:rsidR="00F56FBC" w:rsidRPr="004B085B" w:rsidRDefault="00F81D95" w:rsidP="000F548F">
            <w:pPr>
              <w:pStyle w:val="TableBody"/>
              <w:widowControl w:val="0"/>
              <w:spacing w:before="60" w:after="60"/>
              <w:jc w:val="center"/>
              <w:rPr>
                <w:rFonts w:ascii="Book Antiqua" w:hAnsi="Book Antiqua"/>
                <w:color w:val="7030A0"/>
                <w:sz w:val="20"/>
              </w:rPr>
            </w:pPr>
            <w:r w:rsidRPr="004B085B">
              <w:rPr>
                <w:rFonts w:ascii="Book Antiqua" w:hAnsi="Book Antiqua"/>
                <w:color w:val="7030A0"/>
                <w:sz w:val="20"/>
              </w:rPr>
              <w:t>4.4</w:t>
            </w:r>
            <w:r w:rsidR="00F56FBC" w:rsidRPr="004B085B">
              <w:rPr>
                <w:rFonts w:ascii="Book Antiqua" w:hAnsi="Book Antiqua"/>
                <w:color w:val="7030A0"/>
                <w:sz w:val="20"/>
              </w:rPr>
              <w:t xml:space="preserve"> (</w:t>
            </w:r>
            <w:r w:rsidR="00BA388A" w:rsidRPr="004B085B">
              <w:rPr>
                <w:rFonts w:ascii="Book Antiqua" w:hAnsi="Book Antiqua"/>
                <w:color w:val="7030A0"/>
                <w:sz w:val="20"/>
              </w:rPr>
              <w:t>2</w:t>
            </w:r>
            <w:r w:rsidR="000F548F" w:rsidRPr="004B085B">
              <w:rPr>
                <w:rFonts w:ascii="Book Antiqua" w:hAnsi="Book Antiqua"/>
                <w:color w:val="7030A0"/>
                <w:sz w:val="20"/>
              </w:rPr>
              <w:t>2</w:t>
            </w:r>
            <w:r w:rsidR="00F56FBC" w:rsidRPr="004B085B">
              <w:rPr>
                <w:rFonts w:ascii="Book Antiqua" w:hAnsi="Book Antiqua"/>
                <w:color w:val="7030A0"/>
                <w:sz w:val="20"/>
              </w:rPr>
              <w:t>)</w:t>
            </w:r>
          </w:p>
        </w:tc>
        <w:tc>
          <w:tcPr>
            <w:tcW w:w="2266" w:type="dxa"/>
            <w:tcBorders>
              <w:top w:val="nil"/>
              <w:left w:val="nil"/>
              <w:bottom w:val="nil"/>
              <w:right w:val="nil"/>
            </w:tcBorders>
          </w:tcPr>
          <w:p w14:paraId="7173E496" w14:textId="77777777" w:rsidR="00F56FBC" w:rsidRPr="004B085B" w:rsidRDefault="00F81D95" w:rsidP="001C3524">
            <w:pPr>
              <w:pStyle w:val="TableBody"/>
              <w:widowControl w:val="0"/>
              <w:spacing w:before="60" w:after="60"/>
              <w:jc w:val="center"/>
              <w:rPr>
                <w:rFonts w:ascii="Book Antiqua" w:hAnsi="Book Antiqua"/>
                <w:color w:val="7030A0"/>
                <w:sz w:val="20"/>
              </w:rPr>
            </w:pPr>
            <w:r w:rsidRPr="004B085B">
              <w:rPr>
                <w:rFonts w:ascii="Book Antiqua" w:hAnsi="Book Antiqua"/>
                <w:color w:val="7030A0"/>
                <w:sz w:val="20"/>
              </w:rPr>
              <w:t>2.4</w:t>
            </w:r>
            <w:r w:rsidR="00F56FBC" w:rsidRPr="004B085B">
              <w:rPr>
                <w:rFonts w:ascii="Book Antiqua" w:hAnsi="Book Antiqua"/>
                <w:color w:val="7030A0"/>
                <w:sz w:val="20"/>
              </w:rPr>
              <w:t xml:space="preserve"> (</w:t>
            </w:r>
            <w:r w:rsidR="001C3524" w:rsidRPr="004B085B">
              <w:rPr>
                <w:rFonts w:ascii="Book Antiqua" w:hAnsi="Book Antiqua"/>
                <w:color w:val="7030A0"/>
                <w:sz w:val="20"/>
              </w:rPr>
              <w:t>25</w:t>
            </w:r>
            <w:r w:rsidR="00F56FBC" w:rsidRPr="004B085B">
              <w:rPr>
                <w:rFonts w:ascii="Book Antiqua" w:hAnsi="Book Antiqua"/>
                <w:color w:val="7030A0"/>
                <w:sz w:val="20"/>
              </w:rPr>
              <w:t>)</w:t>
            </w:r>
          </w:p>
        </w:tc>
      </w:tr>
      <w:tr w:rsidR="00377EF9" w:rsidRPr="00377EF9" w14:paraId="034168BE" w14:textId="77777777" w:rsidTr="005E4EB0">
        <w:trPr>
          <w:cantSplit/>
          <w:jc w:val="center"/>
        </w:trPr>
        <w:tc>
          <w:tcPr>
            <w:tcW w:w="8853" w:type="dxa"/>
            <w:gridSpan w:val="4"/>
            <w:tcBorders>
              <w:top w:val="nil"/>
              <w:left w:val="nil"/>
              <w:bottom w:val="single" w:sz="4" w:space="0" w:color="auto"/>
              <w:right w:val="nil"/>
            </w:tcBorders>
          </w:tcPr>
          <w:p w14:paraId="76570400" w14:textId="77777777" w:rsidR="00F56FBC" w:rsidRPr="00377EF9" w:rsidRDefault="00F56FBC" w:rsidP="005E4EB0">
            <w:pPr>
              <w:rPr>
                <w:rFonts w:ascii="Arial Narrow" w:hAnsi="Arial Narrow"/>
                <w:sz w:val="16"/>
                <w:szCs w:val="16"/>
                <w:highlight w:val="yellow"/>
              </w:rPr>
            </w:pPr>
          </w:p>
        </w:tc>
      </w:tr>
      <w:tr w:rsidR="00377EF9" w:rsidRPr="00377EF9" w14:paraId="05BFA42E" w14:textId="77777777" w:rsidTr="005E4EB0">
        <w:trPr>
          <w:cantSplit/>
          <w:jc w:val="center"/>
        </w:trPr>
        <w:tc>
          <w:tcPr>
            <w:tcW w:w="8853" w:type="dxa"/>
            <w:gridSpan w:val="4"/>
            <w:tcBorders>
              <w:top w:val="single" w:sz="4" w:space="0" w:color="auto"/>
              <w:left w:val="nil"/>
              <w:bottom w:val="nil"/>
              <w:right w:val="nil"/>
            </w:tcBorders>
          </w:tcPr>
          <w:p w14:paraId="7F5BF47F" w14:textId="77777777" w:rsidR="00F56FBC" w:rsidRPr="00377EF9" w:rsidRDefault="00F56FBC" w:rsidP="006D3DCC">
            <w:pPr>
              <w:pStyle w:val="TableNotes"/>
              <w:widowControl w:val="0"/>
              <w:spacing w:before="0" w:after="0"/>
              <w:ind w:left="-131"/>
              <w:rPr>
                <w:rFonts w:ascii="Arial Narrow" w:hAnsi="Arial Narrow"/>
                <w:sz w:val="16"/>
                <w:szCs w:val="16"/>
                <w:highlight w:val="yellow"/>
              </w:rPr>
            </w:pPr>
          </w:p>
        </w:tc>
      </w:tr>
    </w:tbl>
    <w:p w14:paraId="240A1C74" w14:textId="77777777" w:rsidR="006D3DCC" w:rsidRPr="00620C5B" w:rsidRDefault="006D3DCC" w:rsidP="00F56FBC">
      <w:pPr>
        <w:pStyle w:val="TableNotes"/>
        <w:widowControl w:val="0"/>
        <w:spacing w:before="0" w:after="0"/>
        <w:ind w:left="360" w:hanging="180"/>
        <w:rPr>
          <w:rFonts w:asciiTheme="minorHAnsi" w:hAnsiTheme="minorHAnsi" w:cstheme="minorHAnsi"/>
          <w:i/>
          <w:szCs w:val="18"/>
        </w:rPr>
      </w:pPr>
      <w:r w:rsidRPr="00620C5B">
        <w:rPr>
          <w:rFonts w:asciiTheme="minorHAnsi" w:hAnsiTheme="minorHAnsi" w:cstheme="minorHAnsi"/>
          <w:i/>
          <w:szCs w:val="18"/>
        </w:rPr>
        <w:t>Notes:</w:t>
      </w:r>
    </w:p>
    <w:p w14:paraId="32F25A45" w14:textId="77777777" w:rsidR="00F56FBC" w:rsidRPr="00620C5B" w:rsidRDefault="006D3DCC" w:rsidP="00F56FBC">
      <w:pPr>
        <w:pStyle w:val="TableNotes"/>
        <w:widowControl w:val="0"/>
        <w:spacing w:before="0" w:after="0"/>
        <w:ind w:left="360" w:hanging="180"/>
        <w:rPr>
          <w:rFonts w:asciiTheme="minorHAnsi" w:hAnsiTheme="minorHAnsi" w:cstheme="minorHAnsi"/>
          <w:i/>
          <w:szCs w:val="18"/>
        </w:rPr>
      </w:pPr>
      <w:r w:rsidRPr="00620C5B">
        <w:rPr>
          <w:rFonts w:asciiTheme="minorHAnsi" w:hAnsiTheme="minorHAnsi" w:cstheme="minorHAnsi"/>
          <w:i/>
          <w:szCs w:val="18"/>
        </w:rPr>
        <w:t>1.</w:t>
      </w:r>
      <w:r w:rsidR="00F56FBC" w:rsidRPr="00620C5B">
        <w:rPr>
          <w:rFonts w:asciiTheme="minorHAnsi" w:hAnsiTheme="minorHAnsi" w:cstheme="minorHAnsi"/>
          <w:i/>
          <w:szCs w:val="18"/>
        </w:rPr>
        <w:tab/>
        <w:t xml:space="preserve">Including </w:t>
      </w:r>
      <w:r w:rsidR="00F56FBC" w:rsidRPr="00620C5B">
        <w:rPr>
          <w:rFonts w:asciiTheme="minorHAnsi" w:hAnsiTheme="minorHAnsi" w:cstheme="minorHAnsi"/>
          <w:i/>
          <w:color w:val="7030A0"/>
          <w:szCs w:val="18"/>
        </w:rPr>
        <w:t xml:space="preserve">background concentrations of </w:t>
      </w:r>
      <w:r w:rsidR="005B7AF7" w:rsidRPr="00620C5B">
        <w:rPr>
          <w:rFonts w:asciiTheme="minorHAnsi" w:hAnsiTheme="minorHAnsi" w:cstheme="minorHAnsi"/>
          <w:i/>
          <w:color w:val="7030A0"/>
          <w:szCs w:val="18"/>
        </w:rPr>
        <w:t>1.6</w:t>
      </w:r>
      <w:r w:rsidR="00F56FBC" w:rsidRPr="00620C5B">
        <w:rPr>
          <w:rFonts w:asciiTheme="minorHAnsi" w:hAnsiTheme="minorHAnsi" w:cstheme="minorHAnsi"/>
          <w:i/>
          <w:color w:val="7030A0"/>
          <w:szCs w:val="18"/>
        </w:rPr>
        <w:t xml:space="preserve"> and </w:t>
      </w:r>
      <w:r w:rsidR="005B7AF7" w:rsidRPr="00620C5B">
        <w:rPr>
          <w:rFonts w:asciiTheme="minorHAnsi" w:hAnsiTheme="minorHAnsi" w:cstheme="minorHAnsi"/>
          <w:i/>
          <w:color w:val="7030A0"/>
          <w:szCs w:val="18"/>
        </w:rPr>
        <w:t>1.4</w:t>
      </w:r>
      <w:r w:rsidR="00F56FBC" w:rsidRPr="00620C5B">
        <w:rPr>
          <w:rFonts w:asciiTheme="minorHAnsi" w:hAnsiTheme="minorHAnsi" w:cstheme="minorHAnsi"/>
          <w:i/>
          <w:color w:val="7030A0"/>
          <w:szCs w:val="18"/>
        </w:rPr>
        <w:t xml:space="preserve"> ppm for the one- and eight-hour standards </w:t>
      </w:r>
      <w:r w:rsidR="00F56FBC" w:rsidRPr="00620C5B">
        <w:rPr>
          <w:rFonts w:asciiTheme="minorHAnsi" w:hAnsiTheme="minorHAnsi" w:cstheme="minorHAnsi"/>
          <w:i/>
          <w:szCs w:val="18"/>
        </w:rPr>
        <w:t>respectively, based on trend date for Northern Virginia</w:t>
      </w:r>
      <w:r w:rsidR="005B7AF7" w:rsidRPr="00620C5B">
        <w:rPr>
          <w:rFonts w:asciiTheme="minorHAnsi" w:hAnsiTheme="minorHAnsi" w:cstheme="minorHAnsi"/>
          <w:i/>
          <w:szCs w:val="18"/>
        </w:rPr>
        <w:t>, as specified in the VDOT Resource Document (2016)</w:t>
      </w:r>
      <w:r w:rsidR="00F56FBC" w:rsidRPr="00620C5B">
        <w:rPr>
          <w:rFonts w:asciiTheme="minorHAnsi" w:hAnsiTheme="minorHAnsi" w:cstheme="minorHAnsi"/>
          <w:i/>
          <w:szCs w:val="18"/>
        </w:rPr>
        <w:t xml:space="preserve">. Receptor locations noted are only for the first location if more than one location has the same value. </w:t>
      </w:r>
    </w:p>
    <w:p w14:paraId="167DD186" w14:textId="77777777" w:rsidR="00F56FBC" w:rsidRPr="00620C5B" w:rsidRDefault="006D3DCC" w:rsidP="00F56FBC">
      <w:pPr>
        <w:pStyle w:val="TableNotes"/>
        <w:widowControl w:val="0"/>
        <w:spacing w:before="0" w:after="0"/>
        <w:ind w:left="360" w:hanging="180"/>
        <w:rPr>
          <w:rFonts w:asciiTheme="minorHAnsi" w:hAnsiTheme="minorHAnsi" w:cstheme="minorHAnsi"/>
          <w:i/>
          <w:color w:val="7030A0"/>
          <w:szCs w:val="18"/>
        </w:rPr>
      </w:pPr>
      <w:r w:rsidRPr="00620C5B">
        <w:rPr>
          <w:rFonts w:asciiTheme="minorHAnsi" w:hAnsiTheme="minorHAnsi" w:cstheme="minorHAnsi"/>
          <w:i/>
          <w:color w:val="7030A0"/>
          <w:szCs w:val="18"/>
        </w:rPr>
        <w:t>2.</w:t>
      </w:r>
      <w:r w:rsidR="00F56FBC" w:rsidRPr="00620C5B">
        <w:rPr>
          <w:rFonts w:asciiTheme="minorHAnsi" w:hAnsiTheme="minorHAnsi" w:cstheme="minorHAnsi"/>
          <w:i/>
          <w:color w:val="7030A0"/>
          <w:szCs w:val="18"/>
        </w:rPr>
        <w:t xml:space="preserve"> In keeping with the FHWA-VDOT 2009 Agreement for No-Build Analyses, a no-build scenario analysis was determined to not be needed for this project, given: a) the project location (not within a nonattainment or maintenance area for CO), and b) the level of environmental documentation planned for this project (i.e., not an environmental impact statement).  </w:t>
      </w:r>
    </w:p>
    <w:p w14:paraId="73DBCDF4" w14:textId="77777777" w:rsidR="00AE0D37" w:rsidRDefault="00AE0D37">
      <w:pPr>
        <w:spacing w:after="200" w:line="276" w:lineRule="auto"/>
        <w:rPr>
          <w:rFonts w:ascii="Arial" w:hAnsi="Arial"/>
          <w:color w:val="00B0F0"/>
        </w:rPr>
      </w:pPr>
    </w:p>
    <w:p w14:paraId="52790665" w14:textId="77777777" w:rsidR="00A346C9" w:rsidRDefault="000A1D3B" w:rsidP="000A1D3B">
      <w:pPr>
        <w:rPr>
          <w:rFonts w:ascii="Book Antiqua" w:hAnsi="Book Antiqua"/>
        </w:rPr>
      </w:pPr>
      <w:r>
        <w:rPr>
          <w:rFonts w:ascii="Arial" w:hAnsi="Arial"/>
          <w:color w:val="00B0F0"/>
        </w:rPr>
        <w:t xml:space="preserve">An alternative table format for summarizing CO modeling results is provided below, </w:t>
      </w:r>
      <w:r w:rsidR="00975129">
        <w:rPr>
          <w:rFonts w:ascii="Arial" w:hAnsi="Arial"/>
          <w:color w:val="00B0F0"/>
        </w:rPr>
        <w:t xml:space="preserve">taken </w:t>
      </w:r>
      <w:r>
        <w:rPr>
          <w:rFonts w:ascii="Arial" w:hAnsi="Arial"/>
          <w:color w:val="00B0F0"/>
        </w:rPr>
        <w:t xml:space="preserve">from </w:t>
      </w:r>
      <w:r w:rsidR="00423C2D">
        <w:rPr>
          <w:rFonts w:ascii="Arial" w:hAnsi="Arial"/>
          <w:color w:val="00B0F0"/>
        </w:rPr>
        <w:t>another recent</w:t>
      </w:r>
      <w:r>
        <w:rPr>
          <w:rFonts w:ascii="Arial" w:hAnsi="Arial"/>
          <w:color w:val="00B0F0"/>
        </w:rPr>
        <w:t xml:space="preserve"> study.</w:t>
      </w:r>
    </w:p>
    <w:p w14:paraId="07F73B2B" w14:textId="77777777" w:rsidR="00A346C9" w:rsidRDefault="00A346C9" w:rsidP="00F56FBC">
      <w:pPr>
        <w:jc w:val="both"/>
        <w:rPr>
          <w:rFonts w:ascii="Book Antiqua" w:hAnsi="Book Antiqua"/>
        </w:rPr>
      </w:pPr>
    </w:p>
    <w:p w14:paraId="32A5985E" w14:textId="77777777" w:rsidR="00A346C9" w:rsidRPr="00A346C9" w:rsidRDefault="00CF5E10" w:rsidP="00CF5E10">
      <w:pPr>
        <w:pStyle w:val="Style1-ExhibitTitles"/>
        <w:tabs>
          <w:tab w:val="center" w:pos="4635"/>
        </w:tabs>
        <w:jc w:val="left"/>
      </w:pPr>
      <w:bookmarkStart w:id="262" w:name="_Toc452716139"/>
      <w:r>
        <w:tab/>
      </w:r>
      <w:bookmarkStart w:id="263" w:name="_Toc524530708"/>
      <w:r w:rsidR="00E75D9D" w:rsidRPr="00E75D9D">
        <w:rPr>
          <w:rFonts w:ascii="Arial" w:hAnsi="Arial"/>
          <w:color w:val="00B0F0"/>
        </w:rPr>
        <w:t xml:space="preserve">Example </w:t>
      </w:r>
      <w:r w:rsidR="00E75D9D">
        <w:rPr>
          <w:rFonts w:ascii="Arial" w:hAnsi="Arial"/>
          <w:color w:val="00B0F0"/>
        </w:rPr>
        <w:t xml:space="preserve">2:  </w:t>
      </w:r>
      <w:r w:rsidR="001D49C2">
        <w:t>Exhibit</w:t>
      </w:r>
      <w:r w:rsidR="00A346C9" w:rsidRPr="00A346C9">
        <w:t xml:space="preserve"> 4</w:t>
      </w:r>
      <w:r w:rsidR="00423F6A">
        <w:t>.2.1</w:t>
      </w:r>
      <w:r w:rsidR="00B72512">
        <w:t>5</w:t>
      </w:r>
      <w:r w:rsidR="00A346C9" w:rsidRPr="00A346C9">
        <w:t xml:space="preserve">: Worst-Case </w:t>
      </w:r>
      <w:r w:rsidR="000A1D3B">
        <w:t xml:space="preserve">CAL3QHC </w:t>
      </w:r>
      <w:r w:rsidR="00A346C9" w:rsidRPr="00A346C9">
        <w:t xml:space="preserve">Modeling Results </w:t>
      </w:r>
      <w:bookmarkEnd w:id="262"/>
      <w:r w:rsidR="000A1D3B">
        <w:t>for CO</w:t>
      </w:r>
      <w:bookmarkEnd w:id="263"/>
      <w:r w:rsidR="00D327B8">
        <w:t xml:space="preserve"> (Example 2)</w:t>
      </w:r>
    </w:p>
    <w:tbl>
      <w:tblPr>
        <w:tblStyle w:val="TableGrid"/>
        <w:tblW w:w="8936" w:type="dxa"/>
        <w:jc w:val="center"/>
        <w:tblLayout w:type="fixed"/>
        <w:tblLook w:val="04A0" w:firstRow="1" w:lastRow="0" w:firstColumn="1" w:lastColumn="0" w:noHBand="0" w:noVBand="1"/>
      </w:tblPr>
      <w:tblGrid>
        <w:gridCol w:w="1795"/>
        <w:gridCol w:w="957"/>
        <w:gridCol w:w="1117"/>
        <w:gridCol w:w="1037"/>
        <w:gridCol w:w="1117"/>
        <w:gridCol w:w="1037"/>
        <w:gridCol w:w="1037"/>
        <w:gridCol w:w="839"/>
      </w:tblGrid>
      <w:tr w:rsidR="00A346C9" w14:paraId="5E396B05" w14:textId="77777777" w:rsidTr="000A1D3B">
        <w:trPr>
          <w:trHeight w:val="362"/>
          <w:jc w:val="center"/>
        </w:trPr>
        <w:tc>
          <w:tcPr>
            <w:tcW w:w="1795" w:type="dxa"/>
            <w:vMerge w:val="restart"/>
            <w:tcBorders>
              <w:top w:val="single" w:sz="4" w:space="0" w:color="auto"/>
              <w:left w:val="single" w:sz="4" w:space="0" w:color="auto"/>
              <w:right w:val="single" w:sz="4" w:space="0" w:color="auto"/>
            </w:tcBorders>
            <w:shd w:val="clear" w:color="auto" w:fill="305193"/>
            <w:vAlign w:val="center"/>
          </w:tcPr>
          <w:p w14:paraId="15D32D63" w14:textId="77777777" w:rsidR="00A346C9" w:rsidRPr="008D4165" w:rsidRDefault="00A346C9" w:rsidP="000A1D3B">
            <w:pPr>
              <w:spacing w:before="60" w:after="60"/>
              <w:rPr>
                <w:rStyle w:val="BookTitle"/>
                <w:color w:val="FFFFFF" w:themeColor="background1"/>
                <w:sz w:val="20"/>
                <w:szCs w:val="20"/>
              </w:rPr>
            </w:pPr>
            <w:r w:rsidRPr="008D4165">
              <w:rPr>
                <w:rStyle w:val="BookTitle"/>
                <w:color w:val="FFFFFF" w:themeColor="background1"/>
                <w:sz w:val="20"/>
                <w:szCs w:val="20"/>
              </w:rPr>
              <w:t>Intersection / Interchange</w:t>
            </w:r>
          </w:p>
        </w:tc>
        <w:tc>
          <w:tcPr>
            <w:tcW w:w="957" w:type="dxa"/>
            <w:vMerge w:val="restart"/>
            <w:tcBorders>
              <w:top w:val="single" w:sz="4" w:space="0" w:color="auto"/>
              <w:left w:val="single" w:sz="4" w:space="0" w:color="auto"/>
              <w:right w:val="single" w:sz="4" w:space="0" w:color="auto"/>
            </w:tcBorders>
            <w:shd w:val="clear" w:color="auto" w:fill="305193"/>
            <w:vAlign w:val="center"/>
          </w:tcPr>
          <w:p w14:paraId="6180DD45" w14:textId="77777777" w:rsidR="00A346C9" w:rsidRPr="008D4165" w:rsidRDefault="00A346C9" w:rsidP="00A346C9">
            <w:pPr>
              <w:spacing w:before="60" w:after="60"/>
              <w:jc w:val="center"/>
              <w:rPr>
                <w:rStyle w:val="BookTitle"/>
                <w:color w:val="FFFFFF" w:themeColor="background1"/>
                <w:sz w:val="20"/>
                <w:szCs w:val="20"/>
              </w:rPr>
            </w:pPr>
            <w:r w:rsidRPr="000A1D3B">
              <w:rPr>
                <w:rStyle w:val="BookTitle"/>
                <w:color w:val="FFFFFF" w:themeColor="background1"/>
                <w:sz w:val="16"/>
                <w:szCs w:val="20"/>
              </w:rPr>
              <w:t>Averaging Period</w:t>
            </w:r>
          </w:p>
        </w:tc>
        <w:tc>
          <w:tcPr>
            <w:tcW w:w="1117" w:type="dxa"/>
            <w:tcBorders>
              <w:top w:val="single" w:sz="4" w:space="0" w:color="auto"/>
              <w:left w:val="single" w:sz="4" w:space="0" w:color="auto"/>
              <w:bottom w:val="single" w:sz="4" w:space="0" w:color="auto"/>
              <w:right w:val="single" w:sz="4" w:space="0" w:color="auto"/>
            </w:tcBorders>
            <w:shd w:val="clear" w:color="auto" w:fill="305193"/>
            <w:vAlign w:val="center"/>
          </w:tcPr>
          <w:p w14:paraId="27B583A6" w14:textId="77777777" w:rsidR="00A346C9" w:rsidRPr="008D4165" w:rsidRDefault="00A346C9" w:rsidP="00A346C9">
            <w:pPr>
              <w:spacing w:before="60" w:after="60"/>
              <w:jc w:val="center"/>
              <w:rPr>
                <w:rStyle w:val="BookTitle"/>
                <w:color w:val="FFFFFF" w:themeColor="background1"/>
                <w:sz w:val="20"/>
                <w:szCs w:val="20"/>
              </w:rPr>
            </w:pPr>
            <w:r w:rsidRPr="008D4165">
              <w:rPr>
                <w:rStyle w:val="BookTitle"/>
                <w:color w:val="FFFFFF" w:themeColor="background1"/>
                <w:sz w:val="20"/>
                <w:szCs w:val="20"/>
              </w:rPr>
              <w:t>2015</w:t>
            </w:r>
            <w:r w:rsidRPr="008D4165">
              <w:rPr>
                <w:rStyle w:val="BookTitle"/>
                <w:color w:val="FFFFFF" w:themeColor="background1"/>
                <w:sz w:val="20"/>
                <w:szCs w:val="20"/>
                <w:vertAlign w:val="superscript"/>
              </w:rPr>
              <w:t>1, 2</w:t>
            </w:r>
          </w:p>
        </w:tc>
        <w:tc>
          <w:tcPr>
            <w:tcW w:w="2154" w:type="dxa"/>
            <w:gridSpan w:val="2"/>
            <w:tcBorders>
              <w:top w:val="single" w:sz="4" w:space="0" w:color="auto"/>
              <w:left w:val="single" w:sz="4" w:space="0" w:color="auto"/>
              <w:bottom w:val="single" w:sz="4" w:space="0" w:color="auto"/>
              <w:right w:val="single" w:sz="4" w:space="0" w:color="auto"/>
            </w:tcBorders>
            <w:shd w:val="clear" w:color="auto" w:fill="305193"/>
            <w:vAlign w:val="center"/>
          </w:tcPr>
          <w:p w14:paraId="79883A23" w14:textId="77777777" w:rsidR="00A346C9" w:rsidRPr="008D4165" w:rsidRDefault="00A346C9" w:rsidP="00A346C9">
            <w:pPr>
              <w:spacing w:before="60" w:after="60"/>
              <w:jc w:val="center"/>
              <w:rPr>
                <w:rStyle w:val="BookTitle"/>
                <w:color w:val="FFFFFF" w:themeColor="background1"/>
                <w:sz w:val="20"/>
                <w:szCs w:val="20"/>
              </w:rPr>
            </w:pPr>
            <w:r w:rsidRPr="008D4165">
              <w:rPr>
                <w:rStyle w:val="BookTitle"/>
                <w:color w:val="FFFFFF" w:themeColor="background1"/>
                <w:sz w:val="20"/>
                <w:szCs w:val="20"/>
              </w:rPr>
              <w:t>2028</w:t>
            </w:r>
            <w:r w:rsidRPr="008D4165">
              <w:rPr>
                <w:rStyle w:val="BookTitle"/>
                <w:color w:val="FFFFFF" w:themeColor="background1"/>
                <w:sz w:val="20"/>
                <w:szCs w:val="20"/>
                <w:vertAlign w:val="superscript"/>
              </w:rPr>
              <w:t>1, 2</w:t>
            </w:r>
          </w:p>
        </w:tc>
        <w:tc>
          <w:tcPr>
            <w:tcW w:w="2074" w:type="dxa"/>
            <w:gridSpan w:val="2"/>
            <w:tcBorders>
              <w:top w:val="single" w:sz="4" w:space="0" w:color="auto"/>
              <w:left w:val="single" w:sz="4" w:space="0" w:color="auto"/>
              <w:bottom w:val="single" w:sz="4" w:space="0" w:color="auto"/>
              <w:right w:val="single" w:sz="4" w:space="0" w:color="auto"/>
            </w:tcBorders>
            <w:shd w:val="clear" w:color="auto" w:fill="305193"/>
            <w:vAlign w:val="center"/>
          </w:tcPr>
          <w:p w14:paraId="7A2B51D0" w14:textId="77777777" w:rsidR="00A346C9" w:rsidRPr="008D4165" w:rsidRDefault="00A346C9" w:rsidP="00A346C9">
            <w:pPr>
              <w:spacing w:before="60" w:after="60"/>
              <w:jc w:val="center"/>
              <w:rPr>
                <w:rStyle w:val="BookTitle"/>
                <w:color w:val="FFFFFF" w:themeColor="background1"/>
                <w:sz w:val="20"/>
                <w:szCs w:val="20"/>
              </w:rPr>
            </w:pPr>
            <w:r w:rsidRPr="008D4165">
              <w:rPr>
                <w:rStyle w:val="BookTitle"/>
                <w:color w:val="FFFFFF" w:themeColor="background1"/>
                <w:sz w:val="20"/>
                <w:szCs w:val="20"/>
              </w:rPr>
              <w:t>2040</w:t>
            </w:r>
            <w:r w:rsidRPr="008D4165">
              <w:rPr>
                <w:rStyle w:val="BookTitle"/>
                <w:color w:val="FFFFFF" w:themeColor="background1"/>
                <w:sz w:val="20"/>
                <w:szCs w:val="20"/>
                <w:vertAlign w:val="superscript"/>
              </w:rPr>
              <w:t>1, 2</w:t>
            </w:r>
          </w:p>
        </w:tc>
        <w:tc>
          <w:tcPr>
            <w:tcW w:w="838" w:type="dxa"/>
            <w:vMerge w:val="restart"/>
            <w:tcBorders>
              <w:top w:val="single" w:sz="4" w:space="0" w:color="auto"/>
              <w:left w:val="single" w:sz="4" w:space="0" w:color="auto"/>
              <w:right w:val="single" w:sz="4" w:space="0" w:color="auto"/>
            </w:tcBorders>
            <w:shd w:val="clear" w:color="auto" w:fill="305193"/>
            <w:vAlign w:val="center"/>
          </w:tcPr>
          <w:p w14:paraId="6AEE9790" w14:textId="77777777" w:rsidR="00A346C9" w:rsidRPr="008D4165" w:rsidRDefault="00A346C9" w:rsidP="00A346C9">
            <w:pPr>
              <w:spacing w:before="60" w:after="60"/>
              <w:jc w:val="center"/>
              <w:rPr>
                <w:rStyle w:val="BookTitle"/>
                <w:color w:val="FFFFFF" w:themeColor="background1"/>
                <w:sz w:val="20"/>
                <w:szCs w:val="20"/>
              </w:rPr>
            </w:pPr>
            <w:r w:rsidRPr="000A1D3B">
              <w:rPr>
                <w:rStyle w:val="BookTitle"/>
                <w:color w:val="FFFFFF" w:themeColor="background1"/>
                <w:sz w:val="16"/>
                <w:szCs w:val="20"/>
              </w:rPr>
              <w:t>NAAQS (ppm)</w:t>
            </w:r>
          </w:p>
        </w:tc>
      </w:tr>
      <w:tr w:rsidR="00A346C9" w14:paraId="0D3F442A" w14:textId="77777777" w:rsidTr="000A1D3B">
        <w:trPr>
          <w:trHeight w:val="141"/>
          <w:jc w:val="center"/>
        </w:trPr>
        <w:tc>
          <w:tcPr>
            <w:tcW w:w="1795" w:type="dxa"/>
            <w:vMerge/>
            <w:tcBorders>
              <w:left w:val="single" w:sz="4" w:space="0" w:color="auto"/>
              <w:right w:val="single" w:sz="4" w:space="0" w:color="auto"/>
            </w:tcBorders>
            <w:shd w:val="clear" w:color="auto" w:fill="305193"/>
            <w:vAlign w:val="center"/>
          </w:tcPr>
          <w:p w14:paraId="5BCB7475" w14:textId="77777777" w:rsidR="00A346C9" w:rsidRPr="004021B4" w:rsidRDefault="00A346C9" w:rsidP="00A346C9">
            <w:pPr>
              <w:spacing w:before="60" w:after="60"/>
              <w:jc w:val="center"/>
              <w:rPr>
                <w:rStyle w:val="BookTitle"/>
                <w:color w:val="FFFFFF" w:themeColor="background1"/>
              </w:rPr>
            </w:pPr>
          </w:p>
        </w:tc>
        <w:tc>
          <w:tcPr>
            <w:tcW w:w="957" w:type="dxa"/>
            <w:vMerge/>
            <w:tcBorders>
              <w:left w:val="single" w:sz="4" w:space="0" w:color="auto"/>
              <w:right w:val="single" w:sz="4" w:space="0" w:color="auto"/>
            </w:tcBorders>
            <w:shd w:val="clear" w:color="auto" w:fill="305193"/>
            <w:vAlign w:val="center"/>
          </w:tcPr>
          <w:p w14:paraId="273F9DF2" w14:textId="77777777" w:rsidR="00A346C9" w:rsidRDefault="00A346C9" w:rsidP="00A346C9">
            <w:pPr>
              <w:spacing w:before="60" w:after="60"/>
              <w:jc w:val="center"/>
              <w:rPr>
                <w:rStyle w:val="BookTitle"/>
                <w:color w:val="FFFFFF" w:themeColor="background1"/>
              </w:rPr>
            </w:pPr>
          </w:p>
        </w:tc>
        <w:tc>
          <w:tcPr>
            <w:tcW w:w="1117" w:type="dxa"/>
            <w:tcBorders>
              <w:top w:val="single" w:sz="4" w:space="0" w:color="auto"/>
              <w:left w:val="single" w:sz="4" w:space="0" w:color="auto"/>
              <w:bottom w:val="single" w:sz="4" w:space="0" w:color="auto"/>
              <w:right w:val="single" w:sz="4" w:space="0" w:color="auto"/>
            </w:tcBorders>
            <w:shd w:val="clear" w:color="auto" w:fill="305193"/>
            <w:vAlign w:val="center"/>
          </w:tcPr>
          <w:p w14:paraId="4E9B26E7" w14:textId="77777777" w:rsidR="00A346C9" w:rsidRPr="000A1D3B" w:rsidRDefault="00A346C9" w:rsidP="00A346C9">
            <w:pPr>
              <w:jc w:val="center"/>
              <w:rPr>
                <w:rStyle w:val="BookTitle"/>
                <w:color w:val="FFFFFF" w:themeColor="background1"/>
                <w:sz w:val="16"/>
                <w:szCs w:val="20"/>
              </w:rPr>
            </w:pPr>
            <w:r w:rsidRPr="000A1D3B">
              <w:rPr>
                <w:rStyle w:val="BookTitle"/>
                <w:color w:val="FFFFFF" w:themeColor="background1"/>
                <w:sz w:val="16"/>
                <w:szCs w:val="20"/>
              </w:rPr>
              <w:t>Base</w:t>
            </w:r>
          </w:p>
          <w:p w14:paraId="31304B87" w14:textId="77777777" w:rsidR="00A346C9" w:rsidRPr="000A1D3B" w:rsidRDefault="00A346C9" w:rsidP="00D8797D">
            <w:pPr>
              <w:jc w:val="center"/>
              <w:rPr>
                <w:rStyle w:val="BookTitle"/>
                <w:color w:val="FFFFFF" w:themeColor="background1"/>
                <w:sz w:val="16"/>
                <w:szCs w:val="20"/>
              </w:rPr>
            </w:pPr>
            <w:r w:rsidRPr="000A1D3B">
              <w:rPr>
                <w:rStyle w:val="BookTitle"/>
                <w:color w:val="FFFFFF" w:themeColor="background1"/>
                <w:sz w:val="16"/>
                <w:szCs w:val="20"/>
              </w:rPr>
              <w:t>(No</w:t>
            </w:r>
            <w:r w:rsidR="00D8797D">
              <w:rPr>
                <w:rStyle w:val="BookTitle"/>
                <w:color w:val="FFFFFF" w:themeColor="background1"/>
                <w:sz w:val="16"/>
                <w:szCs w:val="20"/>
              </w:rPr>
              <w:t>-</w:t>
            </w:r>
            <w:r w:rsidRPr="000A1D3B">
              <w:rPr>
                <w:rStyle w:val="BookTitle"/>
                <w:color w:val="FFFFFF" w:themeColor="background1"/>
                <w:sz w:val="16"/>
                <w:szCs w:val="20"/>
              </w:rPr>
              <w:t>Build)</w:t>
            </w:r>
          </w:p>
        </w:tc>
        <w:tc>
          <w:tcPr>
            <w:tcW w:w="1037" w:type="dxa"/>
            <w:tcBorders>
              <w:top w:val="single" w:sz="4" w:space="0" w:color="auto"/>
              <w:left w:val="single" w:sz="4" w:space="0" w:color="auto"/>
              <w:bottom w:val="single" w:sz="4" w:space="0" w:color="auto"/>
              <w:right w:val="single" w:sz="4" w:space="0" w:color="auto"/>
            </w:tcBorders>
            <w:shd w:val="clear" w:color="auto" w:fill="305193"/>
            <w:vAlign w:val="center"/>
          </w:tcPr>
          <w:p w14:paraId="24CE4B31" w14:textId="77777777" w:rsidR="00A346C9" w:rsidRPr="000A1D3B" w:rsidRDefault="00A346C9" w:rsidP="00D8797D">
            <w:pPr>
              <w:jc w:val="center"/>
              <w:rPr>
                <w:rStyle w:val="BookTitle"/>
                <w:color w:val="FFFFFF" w:themeColor="background1"/>
                <w:sz w:val="16"/>
                <w:szCs w:val="20"/>
              </w:rPr>
            </w:pPr>
            <w:r w:rsidRPr="000A1D3B">
              <w:rPr>
                <w:rStyle w:val="BookTitle"/>
                <w:color w:val="FFFFFF" w:themeColor="background1"/>
                <w:sz w:val="16"/>
                <w:szCs w:val="20"/>
              </w:rPr>
              <w:t>No</w:t>
            </w:r>
            <w:r w:rsidR="00D8797D">
              <w:rPr>
                <w:rStyle w:val="BookTitle"/>
                <w:color w:val="FFFFFF" w:themeColor="background1"/>
                <w:sz w:val="16"/>
                <w:szCs w:val="20"/>
              </w:rPr>
              <w:t>-</w:t>
            </w:r>
            <w:r w:rsidRPr="000A1D3B">
              <w:rPr>
                <w:rStyle w:val="BookTitle"/>
                <w:color w:val="FFFFFF" w:themeColor="background1"/>
                <w:sz w:val="16"/>
                <w:szCs w:val="20"/>
              </w:rPr>
              <w:t>Build Alternative</w:t>
            </w:r>
          </w:p>
        </w:tc>
        <w:tc>
          <w:tcPr>
            <w:tcW w:w="1117" w:type="dxa"/>
            <w:tcBorders>
              <w:top w:val="single" w:sz="4" w:space="0" w:color="auto"/>
              <w:left w:val="single" w:sz="4" w:space="0" w:color="auto"/>
              <w:bottom w:val="single" w:sz="4" w:space="0" w:color="auto"/>
              <w:right w:val="single" w:sz="4" w:space="0" w:color="auto"/>
            </w:tcBorders>
            <w:shd w:val="clear" w:color="auto" w:fill="305193"/>
            <w:vAlign w:val="center"/>
          </w:tcPr>
          <w:p w14:paraId="192765C7" w14:textId="77777777" w:rsidR="00A346C9" w:rsidRPr="000A1D3B" w:rsidRDefault="00A346C9" w:rsidP="00A346C9">
            <w:pPr>
              <w:jc w:val="center"/>
              <w:rPr>
                <w:rStyle w:val="BookTitle"/>
                <w:color w:val="FFFFFF" w:themeColor="background1"/>
                <w:sz w:val="16"/>
                <w:szCs w:val="20"/>
              </w:rPr>
            </w:pPr>
            <w:r w:rsidRPr="000A1D3B">
              <w:rPr>
                <w:rStyle w:val="BookTitle"/>
                <w:color w:val="FFFFFF" w:themeColor="background1"/>
                <w:sz w:val="16"/>
                <w:szCs w:val="20"/>
              </w:rPr>
              <w:t>Build Alternative</w:t>
            </w:r>
          </w:p>
        </w:tc>
        <w:tc>
          <w:tcPr>
            <w:tcW w:w="1037" w:type="dxa"/>
            <w:tcBorders>
              <w:top w:val="single" w:sz="4" w:space="0" w:color="auto"/>
              <w:left w:val="single" w:sz="4" w:space="0" w:color="auto"/>
              <w:bottom w:val="single" w:sz="4" w:space="0" w:color="auto"/>
              <w:right w:val="single" w:sz="4" w:space="0" w:color="auto"/>
            </w:tcBorders>
            <w:shd w:val="clear" w:color="auto" w:fill="305193"/>
            <w:vAlign w:val="center"/>
          </w:tcPr>
          <w:p w14:paraId="17784801" w14:textId="77777777" w:rsidR="00A346C9" w:rsidRPr="000A1D3B" w:rsidRDefault="00A346C9" w:rsidP="00D8797D">
            <w:pPr>
              <w:jc w:val="center"/>
              <w:rPr>
                <w:rStyle w:val="BookTitle"/>
                <w:color w:val="FFFFFF" w:themeColor="background1"/>
                <w:sz w:val="16"/>
                <w:szCs w:val="20"/>
              </w:rPr>
            </w:pPr>
            <w:r w:rsidRPr="000A1D3B">
              <w:rPr>
                <w:rStyle w:val="BookTitle"/>
                <w:color w:val="FFFFFF" w:themeColor="background1"/>
                <w:sz w:val="16"/>
                <w:szCs w:val="20"/>
              </w:rPr>
              <w:t>No</w:t>
            </w:r>
            <w:r w:rsidR="00D8797D">
              <w:rPr>
                <w:rStyle w:val="BookTitle"/>
                <w:color w:val="FFFFFF" w:themeColor="background1"/>
                <w:sz w:val="16"/>
                <w:szCs w:val="20"/>
              </w:rPr>
              <w:t>-</w:t>
            </w:r>
            <w:r w:rsidRPr="000A1D3B">
              <w:rPr>
                <w:rStyle w:val="BookTitle"/>
                <w:color w:val="FFFFFF" w:themeColor="background1"/>
                <w:sz w:val="16"/>
                <w:szCs w:val="20"/>
              </w:rPr>
              <w:t>Build Alternative</w:t>
            </w:r>
          </w:p>
        </w:tc>
        <w:tc>
          <w:tcPr>
            <w:tcW w:w="1037" w:type="dxa"/>
            <w:tcBorders>
              <w:top w:val="single" w:sz="4" w:space="0" w:color="auto"/>
              <w:left w:val="single" w:sz="4" w:space="0" w:color="auto"/>
              <w:bottom w:val="single" w:sz="4" w:space="0" w:color="auto"/>
              <w:right w:val="single" w:sz="4" w:space="0" w:color="auto"/>
            </w:tcBorders>
            <w:shd w:val="clear" w:color="auto" w:fill="305193"/>
            <w:vAlign w:val="center"/>
          </w:tcPr>
          <w:p w14:paraId="7C6F177D" w14:textId="77777777" w:rsidR="00A346C9" w:rsidRPr="000A1D3B" w:rsidRDefault="00A346C9" w:rsidP="00A346C9">
            <w:pPr>
              <w:jc w:val="center"/>
              <w:rPr>
                <w:rStyle w:val="BookTitle"/>
                <w:color w:val="FFFFFF" w:themeColor="background1"/>
                <w:sz w:val="16"/>
                <w:szCs w:val="20"/>
              </w:rPr>
            </w:pPr>
            <w:r w:rsidRPr="000A1D3B">
              <w:rPr>
                <w:rStyle w:val="BookTitle"/>
                <w:color w:val="FFFFFF" w:themeColor="background1"/>
                <w:sz w:val="16"/>
                <w:szCs w:val="20"/>
              </w:rPr>
              <w:t>Build Alternative</w:t>
            </w:r>
          </w:p>
        </w:tc>
        <w:tc>
          <w:tcPr>
            <w:tcW w:w="838" w:type="dxa"/>
            <w:vMerge/>
            <w:tcBorders>
              <w:left w:val="single" w:sz="4" w:space="0" w:color="auto"/>
              <w:right w:val="single" w:sz="4" w:space="0" w:color="auto"/>
            </w:tcBorders>
            <w:shd w:val="clear" w:color="auto" w:fill="305193"/>
          </w:tcPr>
          <w:p w14:paraId="4CE52167" w14:textId="77777777" w:rsidR="00A346C9" w:rsidRPr="004021B4" w:rsidRDefault="00A346C9" w:rsidP="00A346C9">
            <w:pPr>
              <w:spacing w:before="60" w:after="60"/>
              <w:jc w:val="center"/>
              <w:rPr>
                <w:rStyle w:val="BookTitle"/>
                <w:color w:val="FFFFFF" w:themeColor="background1"/>
              </w:rPr>
            </w:pPr>
          </w:p>
        </w:tc>
      </w:tr>
      <w:tr w:rsidR="00A346C9" w14:paraId="34068C98" w14:textId="77777777" w:rsidTr="000A1D3B">
        <w:trPr>
          <w:trHeight w:val="141"/>
          <w:jc w:val="center"/>
        </w:trPr>
        <w:tc>
          <w:tcPr>
            <w:tcW w:w="1795" w:type="dxa"/>
            <w:vMerge/>
            <w:tcBorders>
              <w:left w:val="single" w:sz="4" w:space="0" w:color="auto"/>
              <w:bottom w:val="single" w:sz="4" w:space="0" w:color="auto"/>
              <w:right w:val="single" w:sz="4" w:space="0" w:color="auto"/>
            </w:tcBorders>
            <w:shd w:val="clear" w:color="auto" w:fill="305193"/>
            <w:vAlign w:val="center"/>
          </w:tcPr>
          <w:p w14:paraId="4F26A745" w14:textId="77777777" w:rsidR="00A346C9" w:rsidRPr="004021B4" w:rsidRDefault="00A346C9" w:rsidP="00A346C9">
            <w:pPr>
              <w:spacing w:before="60" w:after="60"/>
              <w:jc w:val="center"/>
              <w:rPr>
                <w:rStyle w:val="BookTitle"/>
                <w:color w:val="FFFFFF" w:themeColor="background1"/>
              </w:rPr>
            </w:pPr>
          </w:p>
        </w:tc>
        <w:tc>
          <w:tcPr>
            <w:tcW w:w="957" w:type="dxa"/>
            <w:vMerge/>
            <w:tcBorders>
              <w:left w:val="single" w:sz="4" w:space="0" w:color="auto"/>
              <w:bottom w:val="single" w:sz="4" w:space="0" w:color="auto"/>
              <w:right w:val="single" w:sz="4" w:space="0" w:color="auto"/>
            </w:tcBorders>
            <w:shd w:val="clear" w:color="auto" w:fill="305193"/>
            <w:vAlign w:val="center"/>
          </w:tcPr>
          <w:p w14:paraId="18EBDBC2" w14:textId="77777777" w:rsidR="00A346C9" w:rsidRPr="004021B4" w:rsidRDefault="00A346C9" w:rsidP="00A346C9">
            <w:pPr>
              <w:spacing w:before="60" w:after="60"/>
              <w:jc w:val="center"/>
              <w:rPr>
                <w:rStyle w:val="BookTitle"/>
                <w:color w:val="FFFFFF" w:themeColor="background1"/>
              </w:rPr>
            </w:pPr>
          </w:p>
        </w:tc>
        <w:tc>
          <w:tcPr>
            <w:tcW w:w="1117" w:type="dxa"/>
            <w:tcBorders>
              <w:top w:val="single" w:sz="4" w:space="0" w:color="auto"/>
              <w:left w:val="single" w:sz="4" w:space="0" w:color="auto"/>
              <w:bottom w:val="single" w:sz="4" w:space="0" w:color="auto"/>
              <w:right w:val="single" w:sz="4" w:space="0" w:color="auto"/>
            </w:tcBorders>
            <w:shd w:val="clear" w:color="auto" w:fill="305193"/>
            <w:vAlign w:val="center"/>
          </w:tcPr>
          <w:p w14:paraId="2B5A6537" w14:textId="77777777" w:rsidR="00A346C9" w:rsidRPr="000A1D3B" w:rsidRDefault="00A346C9" w:rsidP="00A346C9">
            <w:pPr>
              <w:spacing w:before="60" w:after="60"/>
              <w:jc w:val="center"/>
              <w:rPr>
                <w:rStyle w:val="BookTitle"/>
                <w:color w:val="FFFFFF" w:themeColor="background1"/>
                <w:sz w:val="16"/>
                <w:szCs w:val="20"/>
              </w:rPr>
            </w:pPr>
            <w:r w:rsidRPr="000A1D3B">
              <w:rPr>
                <w:rStyle w:val="BookTitle"/>
                <w:color w:val="FFFFFF" w:themeColor="background1"/>
                <w:sz w:val="16"/>
                <w:szCs w:val="20"/>
              </w:rPr>
              <w:t>Peak (ppm)</w:t>
            </w:r>
          </w:p>
        </w:tc>
        <w:tc>
          <w:tcPr>
            <w:tcW w:w="1037" w:type="dxa"/>
            <w:tcBorders>
              <w:top w:val="single" w:sz="4" w:space="0" w:color="auto"/>
              <w:left w:val="single" w:sz="4" w:space="0" w:color="auto"/>
              <w:bottom w:val="single" w:sz="4" w:space="0" w:color="auto"/>
              <w:right w:val="single" w:sz="4" w:space="0" w:color="auto"/>
            </w:tcBorders>
            <w:shd w:val="clear" w:color="auto" w:fill="305193"/>
            <w:vAlign w:val="center"/>
          </w:tcPr>
          <w:p w14:paraId="45E9AA40" w14:textId="77777777" w:rsidR="00A346C9" w:rsidRPr="000A1D3B" w:rsidRDefault="00A346C9" w:rsidP="00A346C9">
            <w:pPr>
              <w:spacing w:before="60" w:after="60"/>
              <w:jc w:val="center"/>
              <w:rPr>
                <w:rStyle w:val="BookTitle"/>
                <w:color w:val="FFFFFF" w:themeColor="background1"/>
                <w:sz w:val="16"/>
                <w:szCs w:val="20"/>
              </w:rPr>
            </w:pPr>
            <w:r w:rsidRPr="000A1D3B">
              <w:rPr>
                <w:rStyle w:val="BookTitle"/>
                <w:color w:val="FFFFFF" w:themeColor="background1"/>
                <w:sz w:val="16"/>
                <w:szCs w:val="20"/>
              </w:rPr>
              <w:t>Peak (ppm)</w:t>
            </w:r>
          </w:p>
        </w:tc>
        <w:tc>
          <w:tcPr>
            <w:tcW w:w="1117" w:type="dxa"/>
            <w:tcBorders>
              <w:top w:val="single" w:sz="4" w:space="0" w:color="auto"/>
              <w:left w:val="single" w:sz="4" w:space="0" w:color="auto"/>
              <w:bottom w:val="single" w:sz="4" w:space="0" w:color="auto"/>
              <w:right w:val="single" w:sz="4" w:space="0" w:color="auto"/>
            </w:tcBorders>
            <w:shd w:val="clear" w:color="auto" w:fill="305193"/>
            <w:vAlign w:val="center"/>
          </w:tcPr>
          <w:p w14:paraId="303526BA" w14:textId="77777777" w:rsidR="00A346C9" w:rsidRPr="000A1D3B" w:rsidRDefault="00A346C9" w:rsidP="00A346C9">
            <w:pPr>
              <w:spacing w:before="60" w:after="60"/>
              <w:jc w:val="center"/>
              <w:rPr>
                <w:rStyle w:val="BookTitle"/>
                <w:color w:val="FFFFFF" w:themeColor="background1"/>
                <w:sz w:val="16"/>
                <w:szCs w:val="20"/>
              </w:rPr>
            </w:pPr>
            <w:r w:rsidRPr="000A1D3B">
              <w:rPr>
                <w:rStyle w:val="BookTitle"/>
                <w:color w:val="FFFFFF" w:themeColor="background1"/>
                <w:sz w:val="16"/>
                <w:szCs w:val="20"/>
              </w:rPr>
              <w:t>Peak (ppm)</w:t>
            </w:r>
          </w:p>
        </w:tc>
        <w:tc>
          <w:tcPr>
            <w:tcW w:w="1037" w:type="dxa"/>
            <w:tcBorders>
              <w:top w:val="single" w:sz="4" w:space="0" w:color="auto"/>
              <w:left w:val="single" w:sz="4" w:space="0" w:color="auto"/>
              <w:bottom w:val="single" w:sz="4" w:space="0" w:color="auto"/>
              <w:right w:val="single" w:sz="4" w:space="0" w:color="auto"/>
            </w:tcBorders>
            <w:shd w:val="clear" w:color="auto" w:fill="305193"/>
            <w:vAlign w:val="center"/>
          </w:tcPr>
          <w:p w14:paraId="021B805F" w14:textId="77777777" w:rsidR="00A346C9" w:rsidRPr="000A1D3B" w:rsidRDefault="00A346C9" w:rsidP="00A346C9">
            <w:pPr>
              <w:spacing w:before="60" w:after="60"/>
              <w:jc w:val="center"/>
              <w:rPr>
                <w:rStyle w:val="BookTitle"/>
                <w:color w:val="FFFFFF" w:themeColor="background1"/>
                <w:sz w:val="16"/>
                <w:szCs w:val="20"/>
              </w:rPr>
            </w:pPr>
            <w:r w:rsidRPr="000A1D3B">
              <w:rPr>
                <w:rStyle w:val="BookTitle"/>
                <w:color w:val="FFFFFF" w:themeColor="background1"/>
                <w:sz w:val="16"/>
                <w:szCs w:val="20"/>
              </w:rPr>
              <w:t>Peak (ppm)</w:t>
            </w:r>
          </w:p>
        </w:tc>
        <w:tc>
          <w:tcPr>
            <w:tcW w:w="1037" w:type="dxa"/>
            <w:tcBorders>
              <w:top w:val="single" w:sz="4" w:space="0" w:color="auto"/>
              <w:left w:val="single" w:sz="4" w:space="0" w:color="auto"/>
              <w:bottom w:val="single" w:sz="4" w:space="0" w:color="auto"/>
              <w:right w:val="single" w:sz="4" w:space="0" w:color="auto"/>
            </w:tcBorders>
            <w:shd w:val="clear" w:color="auto" w:fill="305193"/>
            <w:vAlign w:val="center"/>
          </w:tcPr>
          <w:p w14:paraId="741864F8" w14:textId="77777777" w:rsidR="00A346C9" w:rsidRPr="000A1D3B" w:rsidRDefault="00A346C9" w:rsidP="00A346C9">
            <w:pPr>
              <w:spacing w:before="60" w:after="60"/>
              <w:jc w:val="center"/>
              <w:rPr>
                <w:rStyle w:val="BookTitle"/>
                <w:color w:val="FFFFFF" w:themeColor="background1"/>
                <w:sz w:val="16"/>
                <w:szCs w:val="20"/>
              </w:rPr>
            </w:pPr>
            <w:r w:rsidRPr="000A1D3B">
              <w:rPr>
                <w:rStyle w:val="BookTitle"/>
                <w:color w:val="FFFFFF" w:themeColor="background1"/>
                <w:sz w:val="16"/>
                <w:szCs w:val="20"/>
              </w:rPr>
              <w:t>Peak (ppm)</w:t>
            </w:r>
          </w:p>
        </w:tc>
        <w:tc>
          <w:tcPr>
            <w:tcW w:w="838" w:type="dxa"/>
            <w:vMerge/>
            <w:tcBorders>
              <w:left w:val="single" w:sz="4" w:space="0" w:color="auto"/>
              <w:bottom w:val="single" w:sz="4" w:space="0" w:color="auto"/>
              <w:right w:val="single" w:sz="4" w:space="0" w:color="auto"/>
            </w:tcBorders>
            <w:shd w:val="clear" w:color="auto" w:fill="305193"/>
          </w:tcPr>
          <w:p w14:paraId="66E68198" w14:textId="77777777" w:rsidR="00A346C9" w:rsidRPr="004021B4" w:rsidRDefault="00A346C9" w:rsidP="00A346C9">
            <w:pPr>
              <w:spacing w:before="60" w:after="60"/>
              <w:jc w:val="center"/>
              <w:rPr>
                <w:rStyle w:val="BookTitle"/>
                <w:color w:val="FFFFFF" w:themeColor="background1"/>
              </w:rPr>
            </w:pPr>
          </w:p>
        </w:tc>
      </w:tr>
      <w:tr w:rsidR="00A346C9" w:rsidRPr="00841BC4" w14:paraId="67F9CEA9" w14:textId="77777777" w:rsidTr="000A1D3B">
        <w:trPr>
          <w:trHeight w:val="234"/>
          <w:jc w:val="center"/>
        </w:trPr>
        <w:tc>
          <w:tcPr>
            <w:tcW w:w="1795" w:type="dxa"/>
            <w:vMerge w:val="restart"/>
            <w:tcBorders>
              <w:top w:val="single" w:sz="4" w:space="0" w:color="auto"/>
              <w:left w:val="single" w:sz="4" w:space="0" w:color="auto"/>
              <w:right w:val="single" w:sz="4" w:space="0" w:color="auto"/>
            </w:tcBorders>
            <w:shd w:val="clear" w:color="auto" w:fill="DFE6F1"/>
            <w:vAlign w:val="center"/>
          </w:tcPr>
          <w:p w14:paraId="7A4C7E07" w14:textId="77777777" w:rsidR="00A346C9" w:rsidRPr="00561D5B" w:rsidRDefault="00A346C9" w:rsidP="00A346C9">
            <w:pPr>
              <w:rPr>
                <w:rStyle w:val="BookTitle"/>
                <w:b w:val="0"/>
                <w:sz w:val="20"/>
                <w:szCs w:val="20"/>
              </w:rPr>
            </w:pPr>
            <w:r>
              <w:rPr>
                <w:bCs/>
                <w:iCs/>
                <w:sz w:val="20"/>
                <w:szCs w:val="20"/>
              </w:rPr>
              <w:t>A &amp; B</w:t>
            </w: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638BD870" w14:textId="77777777" w:rsidR="00A346C9" w:rsidRPr="00257511" w:rsidRDefault="00A346C9" w:rsidP="00A346C9">
            <w:pPr>
              <w:jc w:val="center"/>
              <w:rPr>
                <w:rStyle w:val="BookTitle"/>
                <w:b w:val="0"/>
                <w:sz w:val="20"/>
                <w:szCs w:val="20"/>
              </w:rPr>
            </w:pPr>
            <w:r w:rsidRPr="00257511">
              <w:rPr>
                <w:rStyle w:val="BookTitle"/>
                <w:b w:val="0"/>
                <w:sz w:val="20"/>
                <w:szCs w:val="20"/>
              </w:rPr>
              <w:t>1-Hour</w:t>
            </w:r>
          </w:p>
        </w:tc>
        <w:tc>
          <w:tcPr>
            <w:tcW w:w="1117" w:type="dxa"/>
            <w:tcBorders>
              <w:top w:val="single" w:sz="4" w:space="0" w:color="auto"/>
              <w:left w:val="single" w:sz="4" w:space="0" w:color="auto"/>
              <w:right w:val="single" w:sz="4" w:space="0" w:color="auto"/>
            </w:tcBorders>
            <w:shd w:val="clear" w:color="auto" w:fill="DFE6F1"/>
            <w:vAlign w:val="center"/>
          </w:tcPr>
          <w:p w14:paraId="06FB314F" w14:textId="77777777" w:rsidR="00A346C9" w:rsidRPr="00257511" w:rsidRDefault="00A346C9" w:rsidP="00A346C9">
            <w:pPr>
              <w:jc w:val="center"/>
              <w:rPr>
                <w:rStyle w:val="BookTitle"/>
                <w:b w:val="0"/>
                <w:sz w:val="20"/>
                <w:szCs w:val="20"/>
              </w:rPr>
            </w:pPr>
            <w:r w:rsidRPr="00257511">
              <w:rPr>
                <w:rStyle w:val="BookTitle"/>
                <w:b w:val="0"/>
                <w:sz w:val="20"/>
                <w:szCs w:val="20"/>
              </w:rPr>
              <w:t>11.5 (4)</w:t>
            </w:r>
          </w:p>
        </w:tc>
        <w:tc>
          <w:tcPr>
            <w:tcW w:w="1037" w:type="dxa"/>
            <w:tcBorders>
              <w:top w:val="single" w:sz="4" w:space="0" w:color="auto"/>
              <w:left w:val="single" w:sz="4" w:space="0" w:color="auto"/>
              <w:right w:val="single" w:sz="4" w:space="0" w:color="auto"/>
            </w:tcBorders>
            <w:shd w:val="clear" w:color="auto" w:fill="DFE6F1"/>
          </w:tcPr>
          <w:p w14:paraId="6D9F5766" w14:textId="77777777" w:rsidR="00A346C9" w:rsidRPr="00257511" w:rsidRDefault="00A346C9" w:rsidP="00A346C9">
            <w:pPr>
              <w:jc w:val="center"/>
              <w:rPr>
                <w:rStyle w:val="BookTitle"/>
                <w:b w:val="0"/>
                <w:sz w:val="20"/>
                <w:szCs w:val="20"/>
              </w:rPr>
            </w:pPr>
            <w:r w:rsidRPr="00257511">
              <w:rPr>
                <w:rStyle w:val="BookTitle"/>
                <w:b w:val="0"/>
                <w:sz w:val="20"/>
                <w:szCs w:val="20"/>
              </w:rPr>
              <w:t>3.7 (4)</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14E8CAA2" w14:textId="77777777" w:rsidR="00A346C9" w:rsidRPr="00257511" w:rsidRDefault="00A346C9" w:rsidP="00A346C9">
            <w:pPr>
              <w:jc w:val="center"/>
              <w:rPr>
                <w:rStyle w:val="BookTitle"/>
                <w:b w:val="0"/>
                <w:sz w:val="20"/>
                <w:szCs w:val="20"/>
              </w:rPr>
            </w:pPr>
            <w:r w:rsidRPr="00257511">
              <w:rPr>
                <w:rStyle w:val="BookTitle"/>
                <w:b w:val="0"/>
                <w:sz w:val="20"/>
                <w:szCs w:val="20"/>
              </w:rPr>
              <w:t>6.5 (4)</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41B275F4" w14:textId="77777777" w:rsidR="00A346C9" w:rsidRPr="00257511" w:rsidRDefault="00A346C9" w:rsidP="00A346C9">
            <w:pPr>
              <w:jc w:val="center"/>
              <w:rPr>
                <w:rStyle w:val="BookTitle"/>
                <w:b w:val="0"/>
                <w:sz w:val="20"/>
                <w:szCs w:val="20"/>
              </w:rPr>
            </w:pPr>
            <w:r w:rsidRPr="00257511">
              <w:rPr>
                <w:rStyle w:val="BookTitle"/>
                <w:b w:val="0"/>
                <w:sz w:val="20"/>
                <w:szCs w:val="20"/>
              </w:rPr>
              <w:t>3.0 (4)</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7663E7F4" w14:textId="77777777" w:rsidR="00A346C9" w:rsidRPr="00257511" w:rsidRDefault="00A346C9" w:rsidP="00A346C9">
            <w:pPr>
              <w:jc w:val="center"/>
              <w:rPr>
                <w:rStyle w:val="BookTitle"/>
                <w:b w:val="0"/>
                <w:sz w:val="20"/>
                <w:szCs w:val="20"/>
              </w:rPr>
            </w:pPr>
            <w:r w:rsidRPr="00257511">
              <w:rPr>
                <w:rStyle w:val="BookTitle"/>
                <w:b w:val="0"/>
                <w:sz w:val="20"/>
                <w:szCs w:val="20"/>
              </w:rPr>
              <w:t>4.6 (4)</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71C6856E" w14:textId="77777777" w:rsidR="00A346C9" w:rsidRPr="00257511" w:rsidRDefault="00A346C9" w:rsidP="00A346C9">
            <w:pPr>
              <w:jc w:val="center"/>
              <w:rPr>
                <w:rStyle w:val="BookTitle"/>
                <w:b w:val="0"/>
                <w:sz w:val="20"/>
                <w:szCs w:val="20"/>
              </w:rPr>
            </w:pPr>
            <w:r w:rsidRPr="00257511">
              <w:rPr>
                <w:rStyle w:val="BookTitle"/>
                <w:b w:val="0"/>
                <w:sz w:val="20"/>
                <w:szCs w:val="20"/>
              </w:rPr>
              <w:t>35</w:t>
            </w:r>
          </w:p>
        </w:tc>
      </w:tr>
      <w:tr w:rsidR="00A346C9" w:rsidRPr="00841BC4" w14:paraId="2AE8D1CD" w14:textId="77777777" w:rsidTr="000A1D3B">
        <w:trPr>
          <w:trHeight w:val="141"/>
          <w:jc w:val="center"/>
        </w:trPr>
        <w:tc>
          <w:tcPr>
            <w:tcW w:w="1795" w:type="dxa"/>
            <w:vMerge/>
            <w:tcBorders>
              <w:left w:val="single" w:sz="4" w:space="0" w:color="auto"/>
              <w:bottom w:val="single" w:sz="4" w:space="0" w:color="auto"/>
              <w:right w:val="single" w:sz="4" w:space="0" w:color="auto"/>
            </w:tcBorders>
            <w:shd w:val="clear" w:color="auto" w:fill="DFE6F1"/>
            <w:vAlign w:val="center"/>
          </w:tcPr>
          <w:p w14:paraId="757A136A" w14:textId="77777777" w:rsidR="00A346C9" w:rsidRPr="00561D5B" w:rsidRDefault="00A346C9" w:rsidP="00A346C9">
            <w:pPr>
              <w:rPr>
                <w:rStyle w:val="BookTitle"/>
                <w:b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6747CA88" w14:textId="77777777" w:rsidR="00A346C9" w:rsidRPr="00257511" w:rsidRDefault="00A346C9" w:rsidP="00A346C9">
            <w:pPr>
              <w:jc w:val="center"/>
              <w:rPr>
                <w:rStyle w:val="BookTitle"/>
                <w:b w:val="0"/>
                <w:sz w:val="20"/>
                <w:szCs w:val="20"/>
              </w:rPr>
            </w:pPr>
            <w:r w:rsidRPr="00257511">
              <w:rPr>
                <w:rStyle w:val="BookTitle"/>
                <w:b w:val="0"/>
                <w:sz w:val="20"/>
                <w:szCs w:val="20"/>
              </w:rPr>
              <w:t>8-Hour</w:t>
            </w:r>
          </w:p>
        </w:tc>
        <w:tc>
          <w:tcPr>
            <w:tcW w:w="1117" w:type="dxa"/>
            <w:tcBorders>
              <w:left w:val="single" w:sz="4" w:space="0" w:color="auto"/>
              <w:bottom w:val="single" w:sz="4" w:space="0" w:color="auto"/>
              <w:right w:val="single" w:sz="4" w:space="0" w:color="auto"/>
            </w:tcBorders>
            <w:shd w:val="clear" w:color="auto" w:fill="DFE6F1"/>
            <w:vAlign w:val="center"/>
          </w:tcPr>
          <w:p w14:paraId="4831BB84" w14:textId="77777777" w:rsidR="00A346C9" w:rsidRPr="00257511" w:rsidRDefault="00A346C9" w:rsidP="00A346C9">
            <w:pPr>
              <w:jc w:val="center"/>
              <w:rPr>
                <w:rStyle w:val="BookTitle"/>
                <w:b w:val="0"/>
              </w:rPr>
            </w:pPr>
            <w:r w:rsidRPr="00257511">
              <w:rPr>
                <w:rStyle w:val="BookTitle"/>
                <w:b w:val="0"/>
              </w:rPr>
              <w:t>8.2 (4)</w:t>
            </w:r>
          </w:p>
        </w:tc>
        <w:tc>
          <w:tcPr>
            <w:tcW w:w="1037" w:type="dxa"/>
            <w:tcBorders>
              <w:left w:val="single" w:sz="4" w:space="0" w:color="auto"/>
              <w:bottom w:val="single" w:sz="4" w:space="0" w:color="auto"/>
              <w:right w:val="single" w:sz="4" w:space="0" w:color="auto"/>
            </w:tcBorders>
            <w:shd w:val="clear" w:color="auto" w:fill="DFE6F1"/>
          </w:tcPr>
          <w:p w14:paraId="36F39750" w14:textId="77777777" w:rsidR="00A346C9" w:rsidRPr="00257511" w:rsidRDefault="00A346C9" w:rsidP="00A346C9">
            <w:pPr>
              <w:jc w:val="center"/>
              <w:rPr>
                <w:rStyle w:val="BookTitle"/>
                <w:b w:val="0"/>
              </w:rPr>
            </w:pPr>
            <w:r w:rsidRPr="00257511">
              <w:rPr>
                <w:rStyle w:val="BookTitle"/>
                <w:b w:val="0"/>
              </w:rPr>
              <w:t>2.4 (4)</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3A00A22B" w14:textId="77777777" w:rsidR="00A346C9" w:rsidRPr="00257511" w:rsidRDefault="00A346C9" w:rsidP="00A346C9">
            <w:pPr>
              <w:jc w:val="center"/>
              <w:rPr>
                <w:rStyle w:val="BookTitle"/>
                <w:b w:val="0"/>
              </w:rPr>
            </w:pPr>
            <w:r w:rsidRPr="00257511">
              <w:rPr>
                <w:rStyle w:val="BookTitle"/>
                <w:b w:val="0"/>
              </w:rPr>
              <w:t>4.5 (4)</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455A17C0" w14:textId="77777777" w:rsidR="00A346C9" w:rsidRPr="00257511" w:rsidRDefault="00A346C9" w:rsidP="00A346C9">
            <w:pPr>
              <w:jc w:val="center"/>
              <w:rPr>
                <w:rStyle w:val="BookTitle"/>
                <w:b w:val="0"/>
              </w:rPr>
            </w:pPr>
            <w:r w:rsidRPr="00257511">
              <w:rPr>
                <w:rStyle w:val="BookTitle"/>
                <w:b w:val="0"/>
              </w:rPr>
              <w:t>1.9 (4)</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2C4DE935" w14:textId="77777777" w:rsidR="00A346C9" w:rsidRPr="00257511" w:rsidRDefault="00A346C9" w:rsidP="00A346C9">
            <w:pPr>
              <w:jc w:val="center"/>
              <w:rPr>
                <w:rStyle w:val="BookTitle"/>
                <w:b w:val="0"/>
              </w:rPr>
            </w:pPr>
            <w:r w:rsidRPr="00257511">
              <w:rPr>
                <w:rStyle w:val="BookTitle"/>
                <w:b w:val="0"/>
              </w:rPr>
              <w:t>3.1 (4)</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43F86288" w14:textId="77777777" w:rsidR="00A346C9" w:rsidRPr="00257511" w:rsidRDefault="00A346C9" w:rsidP="00A346C9">
            <w:pPr>
              <w:jc w:val="center"/>
              <w:rPr>
                <w:rStyle w:val="BookTitle"/>
                <w:b w:val="0"/>
              </w:rPr>
            </w:pPr>
            <w:r w:rsidRPr="00257511">
              <w:rPr>
                <w:rStyle w:val="BookTitle"/>
                <w:b w:val="0"/>
              </w:rPr>
              <w:t>9</w:t>
            </w:r>
          </w:p>
        </w:tc>
      </w:tr>
      <w:tr w:rsidR="00A346C9" w:rsidRPr="00841BC4" w14:paraId="21667099" w14:textId="77777777" w:rsidTr="000A1D3B">
        <w:trPr>
          <w:trHeight w:val="234"/>
          <w:jc w:val="center"/>
        </w:trPr>
        <w:tc>
          <w:tcPr>
            <w:tcW w:w="1795" w:type="dxa"/>
            <w:vMerge w:val="restart"/>
            <w:tcBorders>
              <w:top w:val="single" w:sz="4" w:space="0" w:color="auto"/>
              <w:left w:val="single" w:sz="4" w:space="0" w:color="auto"/>
              <w:right w:val="single" w:sz="4" w:space="0" w:color="auto"/>
            </w:tcBorders>
            <w:shd w:val="clear" w:color="auto" w:fill="DFE6F1"/>
            <w:vAlign w:val="center"/>
          </w:tcPr>
          <w:p w14:paraId="40C56982" w14:textId="77777777" w:rsidR="00A346C9" w:rsidRPr="00561D5B" w:rsidRDefault="00A346C9" w:rsidP="00A346C9">
            <w:pPr>
              <w:rPr>
                <w:rStyle w:val="BookTitle"/>
                <w:b w:val="0"/>
                <w:sz w:val="20"/>
                <w:szCs w:val="20"/>
              </w:rPr>
            </w:pPr>
            <w:r>
              <w:rPr>
                <w:bCs/>
                <w:iCs/>
                <w:sz w:val="20"/>
                <w:szCs w:val="20"/>
              </w:rPr>
              <w:t>C &amp; D</w:t>
            </w: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706D775E" w14:textId="77777777" w:rsidR="00A346C9" w:rsidRPr="00257511" w:rsidRDefault="00A346C9" w:rsidP="00A346C9">
            <w:pPr>
              <w:jc w:val="center"/>
              <w:rPr>
                <w:rStyle w:val="BookTitle"/>
                <w:b w:val="0"/>
                <w:sz w:val="20"/>
                <w:szCs w:val="20"/>
              </w:rPr>
            </w:pPr>
            <w:r w:rsidRPr="00257511">
              <w:rPr>
                <w:rStyle w:val="BookTitle"/>
                <w:b w:val="0"/>
                <w:sz w:val="20"/>
                <w:szCs w:val="20"/>
              </w:rPr>
              <w:t>1-Hour</w:t>
            </w:r>
          </w:p>
        </w:tc>
        <w:tc>
          <w:tcPr>
            <w:tcW w:w="1117" w:type="dxa"/>
            <w:tcBorders>
              <w:top w:val="single" w:sz="4" w:space="0" w:color="auto"/>
              <w:left w:val="single" w:sz="4" w:space="0" w:color="auto"/>
              <w:right w:val="single" w:sz="4" w:space="0" w:color="auto"/>
            </w:tcBorders>
            <w:shd w:val="clear" w:color="auto" w:fill="DFE6F1"/>
            <w:vAlign w:val="center"/>
          </w:tcPr>
          <w:p w14:paraId="32893481" w14:textId="77777777" w:rsidR="00A346C9" w:rsidRPr="00257511" w:rsidRDefault="00A346C9" w:rsidP="00A346C9">
            <w:pPr>
              <w:jc w:val="center"/>
              <w:rPr>
                <w:rStyle w:val="BookTitle"/>
                <w:b w:val="0"/>
                <w:sz w:val="20"/>
                <w:szCs w:val="20"/>
              </w:rPr>
            </w:pPr>
            <w:r w:rsidRPr="00257511">
              <w:rPr>
                <w:rStyle w:val="BookTitle"/>
                <w:b w:val="0"/>
                <w:sz w:val="20"/>
                <w:szCs w:val="20"/>
              </w:rPr>
              <w:t>10.7 (13)</w:t>
            </w:r>
          </w:p>
        </w:tc>
        <w:tc>
          <w:tcPr>
            <w:tcW w:w="1037" w:type="dxa"/>
            <w:tcBorders>
              <w:top w:val="single" w:sz="4" w:space="0" w:color="auto"/>
              <w:left w:val="single" w:sz="4" w:space="0" w:color="auto"/>
              <w:right w:val="single" w:sz="4" w:space="0" w:color="auto"/>
            </w:tcBorders>
            <w:shd w:val="clear" w:color="auto" w:fill="DFE6F1"/>
          </w:tcPr>
          <w:p w14:paraId="54B00D4E" w14:textId="77777777" w:rsidR="00A346C9" w:rsidRPr="00257511" w:rsidRDefault="00A346C9" w:rsidP="00A346C9">
            <w:pPr>
              <w:jc w:val="center"/>
              <w:rPr>
                <w:rStyle w:val="BookTitle"/>
                <w:b w:val="0"/>
                <w:sz w:val="20"/>
                <w:szCs w:val="20"/>
              </w:rPr>
            </w:pPr>
            <w:r w:rsidRPr="00257511">
              <w:rPr>
                <w:rStyle w:val="BookTitle"/>
                <w:b w:val="0"/>
                <w:sz w:val="20"/>
                <w:szCs w:val="20"/>
              </w:rPr>
              <w:t>3.8 (9)</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00FB5E61" w14:textId="77777777" w:rsidR="00A346C9" w:rsidRPr="00257511" w:rsidRDefault="00A346C9" w:rsidP="00A346C9">
            <w:pPr>
              <w:jc w:val="center"/>
              <w:rPr>
                <w:rStyle w:val="BookTitle"/>
                <w:b w:val="0"/>
                <w:sz w:val="20"/>
                <w:szCs w:val="20"/>
              </w:rPr>
            </w:pPr>
            <w:r w:rsidRPr="00257511">
              <w:rPr>
                <w:rStyle w:val="BookTitle"/>
                <w:b w:val="0"/>
                <w:sz w:val="20"/>
                <w:szCs w:val="20"/>
              </w:rPr>
              <w:t>6.2 (13)</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46605813" w14:textId="77777777" w:rsidR="00A346C9" w:rsidRPr="00257511" w:rsidRDefault="00A346C9" w:rsidP="00A346C9">
            <w:pPr>
              <w:jc w:val="center"/>
              <w:rPr>
                <w:rStyle w:val="BookTitle"/>
                <w:b w:val="0"/>
                <w:sz w:val="20"/>
                <w:szCs w:val="20"/>
              </w:rPr>
            </w:pPr>
            <w:r w:rsidRPr="00257511">
              <w:rPr>
                <w:rStyle w:val="BookTitle"/>
                <w:b w:val="0"/>
                <w:sz w:val="20"/>
                <w:szCs w:val="20"/>
              </w:rPr>
              <w:t>3.1 (9)</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791FAA84" w14:textId="77777777" w:rsidR="00A346C9" w:rsidRPr="00257511" w:rsidRDefault="00A346C9" w:rsidP="00A346C9">
            <w:pPr>
              <w:jc w:val="center"/>
              <w:rPr>
                <w:rStyle w:val="BookTitle"/>
                <w:b w:val="0"/>
                <w:sz w:val="20"/>
                <w:szCs w:val="20"/>
              </w:rPr>
            </w:pPr>
            <w:r w:rsidRPr="00257511">
              <w:rPr>
                <w:rStyle w:val="BookTitle"/>
                <w:b w:val="0"/>
                <w:sz w:val="20"/>
                <w:szCs w:val="20"/>
              </w:rPr>
              <w:t>4.4 (13)</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4EDD788C" w14:textId="77777777" w:rsidR="00A346C9" w:rsidRPr="00257511" w:rsidRDefault="00A346C9" w:rsidP="00A346C9">
            <w:pPr>
              <w:jc w:val="center"/>
              <w:rPr>
                <w:rStyle w:val="BookTitle"/>
                <w:b w:val="0"/>
                <w:sz w:val="20"/>
                <w:szCs w:val="20"/>
              </w:rPr>
            </w:pPr>
            <w:r w:rsidRPr="00257511">
              <w:rPr>
                <w:rStyle w:val="BookTitle"/>
                <w:b w:val="0"/>
                <w:sz w:val="20"/>
                <w:szCs w:val="20"/>
              </w:rPr>
              <w:t>35</w:t>
            </w:r>
          </w:p>
        </w:tc>
      </w:tr>
      <w:tr w:rsidR="00A346C9" w:rsidRPr="00841BC4" w14:paraId="7AE3CCE2" w14:textId="77777777" w:rsidTr="000A1D3B">
        <w:trPr>
          <w:trHeight w:val="141"/>
          <w:jc w:val="center"/>
        </w:trPr>
        <w:tc>
          <w:tcPr>
            <w:tcW w:w="1795" w:type="dxa"/>
            <w:vMerge/>
            <w:tcBorders>
              <w:left w:val="single" w:sz="4" w:space="0" w:color="auto"/>
              <w:bottom w:val="single" w:sz="4" w:space="0" w:color="auto"/>
              <w:right w:val="single" w:sz="4" w:space="0" w:color="auto"/>
            </w:tcBorders>
            <w:shd w:val="clear" w:color="auto" w:fill="DFE6F1"/>
            <w:vAlign w:val="center"/>
          </w:tcPr>
          <w:p w14:paraId="71FA59F9" w14:textId="77777777" w:rsidR="00A346C9" w:rsidRPr="00561D5B" w:rsidRDefault="00A346C9" w:rsidP="00A346C9">
            <w:pPr>
              <w:rPr>
                <w:rStyle w:val="BookTitle"/>
                <w:b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2C5A8EBC" w14:textId="77777777" w:rsidR="00A346C9" w:rsidRPr="00257511" w:rsidRDefault="00A346C9" w:rsidP="00A346C9">
            <w:pPr>
              <w:jc w:val="center"/>
              <w:rPr>
                <w:rStyle w:val="BookTitle"/>
                <w:b w:val="0"/>
                <w:sz w:val="20"/>
                <w:szCs w:val="20"/>
              </w:rPr>
            </w:pPr>
            <w:r w:rsidRPr="00257511">
              <w:rPr>
                <w:rStyle w:val="BookTitle"/>
                <w:b w:val="0"/>
                <w:sz w:val="20"/>
                <w:szCs w:val="20"/>
              </w:rPr>
              <w:t>8-Hour</w:t>
            </w:r>
          </w:p>
        </w:tc>
        <w:tc>
          <w:tcPr>
            <w:tcW w:w="1117" w:type="dxa"/>
            <w:tcBorders>
              <w:left w:val="single" w:sz="4" w:space="0" w:color="auto"/>
              <w:bottom w:val="single" w:sz="4" w:space="0" w:color="auto"/>
              <w:right w:val="single" w:sz="4" w:space="0" w:color="auto"/>
            </w:tcBorders>
            <w:shd w:val="clear" w:color="auto" w:fill="DFE6F1"/>
            <w:vAlign w:val="center"/>
          </w:tcPr>
          <w:p w14:paraId="29227DB7" w14:textId="77777777" w:rsidR="00A346C9" w:rsidRPr="00257511" w:rsidRDefault="00A346C9" w:rsidP="00A346C9">
            <w:pPr>
              <w:jc w:val="center"/>
              <w:rPr>
                <w:rStyle w:val="BookTitle"/>
                <w:b w:val="0"/>
                <w:sz w:val="20"/>
                <w:szCs w:val="20"/>
              </w:rPr>
            </w:pPr>
            <w:r w:rsidRPr="00257511">
              <w:rPr>
                <w:rStyle w:val="BookTitle"/>
                <w:b w:val="0"/>
                <w:sz w:val="20"/>
                <w:szCs w:val="20"/>
              </w:rPr>
              <w:t>7.6 (13)</w:t>
            </w:r>
          </w:p>
        </w:tc>
        <w:tc>
          <w:tcPr>
            <w:tcW w:w="1037" w:type="dxa"/>
            <w:tcBorders>
              <w:left w:val="single" w:sz="4" w:space="0" w:color="auto"/>
              <w:bottom w:val="single" w:sz="4" w:space="0" w:color="auto"/>
              <w:right w:val="single" w:sz="4" w:space="0" w:color="auto"/>
            </w:tcBorders>
            <w:shd w:val="clear" w:color="auto" w:fill="DFE6F1"/>
          </w:tcPr>
          <w:p w14:paraId="2B3DB0E5" w14:textId="77777777" w:rsidR="00A346C9" w:rsidRPr="00257511" w:rsidRDefault="00A346C9" w:rsidP="00A346C9">
            <w:pPr>
              <w:jc w:val="center"/>
              <w:rPr>
                <w:rStyle w:val="BookTitle"/>
                <w:b w:val="0"/>
                <w:sz w:val="20"/>
                <w:szCs w:val="20"/>
              </w:rPr>
            </w:pPr>
            <w:r w:rsidRPr="00257511">
              <w:rPr>
                <w:rStyle w:val="BookTitle"/>
                <w:b w:val="0"/>
                <w:sz w:val="20"/>
                <w:szCs w:val="20"/>
              </w:rPr>
              <w:t>2.5 (9)</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78B80BBE" w14:textId="77777777" w:rsidR="00A346C9" w:rsidRPr="00257511" w:rsidRDefault="00A346C9" w:rsidP="00A346C9">
            <w:pPr>
              <w:jc w:val="center"/>
              <w:rPr>
                <w:rStyle w:val="BookTitle"/>
                <w:b w:val="0"/>
                <w:sz w:val="20"/>
                <w:szCs w:val="20"/>
              </w:rPr>
            </w:pPr>
            <w:r w:rsidRPr="00257511">
              <w:rPr>
                <w:rStyle w:val="BookTitle"/>
                <w:b w:val="0"/>
                <w:sz w:val="20"/>
                <w:szCs w:val="20"/>
              </w:rPr>
              <w:t>4.3 (13)</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47A76DF6" w14:textId="77777777" w:rsidR="00A346C9" w:rsidRPr="00257511" w:rsidRDefault="00A346C9" w:rsidP="00A346C9">
            <w:pPr>
              <w:jc w:val="center"/>
              <w:rPr>
                <w:rStyle w:val="BookTitle"/>
                <w:b w:val="0"/>
                <w:sz w:val="20"/>
                <w:szCs w:val="20"/>
              </w:rPr>
            </w:pPr>
            <w:r w:rsidRPr="00257511">
              <w:rPr>
                <w:rStyle w:val="BookTitle"/>
                <w:b w:val="0"/>
                <w:sz w:val="20"/>
                <w:szCs w:val="20"/>
              </w:rPr>
              <w:t>1.9 (9)</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7D324C9B" w14:textId="77777777" w:rsidR="00A346C9" w:rsidRPr="00257511" w:rsidRDefault="00A346C9" w:rsidP="00A346C9">
            <w:pPr>
              <w:jc w:val="center"/>
              <w:rPr>
                <w:rStyle w:val="BookTitle"/>
                <w:b w:val="0"/>
                <w:sz w:val="20"/>
                <w:szCs w:val="20"/>
              </w:rPr>
            </w:pPr>
            <w:r w:rsidRPr="00257511">
              <w:rPr>
                <w:rStyle w:val="BookTitle"/>
                <w:b w:val="0"/>
                <w:sz w:val="20"/>
                <w:szCs w:val="20"/>
              </w:rPr>
              <w:t>2.9 (13)</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0DB1D923" w14:textId="77777777" w:rsidR="00A346C9" w:rsidRPr="00257511" w:rsidRDefault="00A346C9" w:rsidP="00A346C9">
            <w:pPr>
              <w:jc w:val="center"/>
              <w:rPr>
                <w:rStyle w:val="BookTitle"/>
                <w:b w:val="0"/>
                <w:sz w:val="20"/>
                <w:szCs w:val="20"/>
              </w:rPr>
            </w:pPr>
            <w:r w:rsidRPr="00257511">
              <w:rPr>
                <w:rStyle w:val="BookTitle"/>
                <w:b w:val="0"/>
                <w:sz w:val="20"/>
                <w:szCs w:val="20"/>
              </w:rPr>
              <w:t>9</w:t>
            </w:r>
          </w:p>
        </w:tc>
      </w:tr>
      <w:tr w:rsidR="00A346C9" w:rsidRPr="00841BC4" w14:paraId="05D6BD95" w14:textId="77777777" w:rsidTr="000A1D3B">
        <w:trPr>
          <w:trHeight w:val="246"/>
          <w:jc w:val="center"/>
        </w:trPr>
        <w:tc>
          <w:tcPr>
            <w:tcW w:w="1795" w:type="dxa"/>
            <w:vMerge w:val="restart"/>
            <w:tcBorders>
              <w:top w:val="single" w:sz="4" w:space="0" w:color="auto"/>
              <w:left w:val="single" w:sz="4" w:space="0" w:color="auto"/>
              <w:right w:val="single" w:sz="4" w:space="0" w:color="auto"/>
            </w:tcBorders>
            <w:shd w:val="clear" w:color="auto" w:fill="DFE6F1"/>
            <w:vAlign w:val="center"/>
          </w:tcPr>
          <w:p w14:paraId="1037EAA6" w14:textId="77777777" w:rsidR="00A346C9" w:rsidRPr="00561D5B" w:rsidRDefault="00A346C9" w:rsidP="00A346C9">
            <w:pPr>
              <w:rPr>
                <w:rStyle w:val="BookTitle"/>
                <w:b w:val="0"/>
                <w:sz w:val="20"/>
                <w:szCs w:val="20"/>
              </w:rPr>
            </w:pPr>
            <w:r>
              <w:rPr>
                <w:bCs/>
                <w:iCs/>
                <w:sz w:val="20"/>
                <w:szCs w:val="20"/>
              </w:rPr>
              <w:t>E &amp; F</w:t>
            </w: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4C318F30" w14:textId="77777777" w:rsidR="00A346C9" w:rsidRPr="00257511" w:rsidRDefault="00A346C9" w:rsidP="00A346C9">
            <w:pPr>
              <w:jc w:val="center"/>
              <w:rPr>
                <w:rStyle w:val="BookTitle"/>
                <w:b w:val="0"/>
                <w:sz w:val="20"/>
                <w:szCs w:val="20"/>
              </w:rPr>
            </w:pPr>
            <w:r w:rsidRPr="00257511">
              <w:rPr>
                <w:rStyle w:val="BookTitle"/>
                <w:b w:val="0"/>
                <w:sz w:val="20"/>
                <w:szCs w:val="20"/>
              </w:rPr>
              <w:t>1-Hour</w:t>
            </w:r>
          </w:p>
        </w:tc>
        <w:tc>
          <w:tcPr>
            <w:tcW w:w="1117" w:type="dxa"/>
            <w:tcBorders>
              <w:top w:val="single" w:sz="4" w:space="0" w:color="auto"/>
              <w:left w:val="single" w:sz="4" w:space="0" w:color="auto"/>
              <w:right w:val="single" w:sz="4" w:space="0" w:color="auto"/>
            </w:tcBorders>
            <w:shd w:val="clear" w:color="auto" w:fill="DFE6F1"/>
            <w:vAlign w:val="center"/>
          </w:tcPr>
          <w:p w14:paraId="244EF6B6" w14:textId="77777777" w:rsidR="00A346C9" w:rsidRPr="00257511" w:rsidRDefault="00A346C9" w:rsidP="00A346C9">
            <w:pPr>
              <w:jc w:val="center"/>
              <w:rPr>
                <w:rStyle w:val="BookTitle"/>
                <w:b w:val="0"/>
                <w:sz w:val="20"/>
                <w:szCs w:val="20"/>
              </w:rPr>
            </w:pPr>
            <w:r w:rsidRPr="00257511">
              <w:rPr>
                <w:rStyle w:val="BookTitle"/>
                <w:b w:val="0"/>
                <w:sz w:val="20"/>
                <w:szCs w:val="20"/>
              </w:rPr>
              <w:t>8.0 (9)</w:t>
            </w:r>
          </w:p>
        </w:tc>
        <w:tc>
          <w:tcPr>
            <w:tcW w:w="1037" w:type="dxa"/>
            <w:tcBorders>
              <w:top w:val="single" w:sz="4" w:space="0" w:color="auto"/>
              <w:left w:val="single" w:sz="4" w:space="0" w:color="auto"/>
              <w:right w:val="single" w:sz="4" w:space="0" w:color="auto"/>
            </w:tcBorders>
            <w:shd w:val="clear" w:color="auto" w:fill="DFE6F1"/>
          </w:tcPr>
          <w:p w14:paraId="045B6888" w14:textId="77777777" w:rsidR="00A346C9" w:rsidRPr="00257511" w:rsidRDefault="00A346C9" w:rsidP="00A346C9">
            <w:pPr>
              <w:jc w:val="center"/>
              <w:rPr>
                <w:rStyle w:val="BookTitle"/>
                <w:b w:val="0"/>
                <w:sz w:val="20"/>
                <w:szCs w:val="20"/>
              </w:rPr>
            </w:pPr>
            <w:r w:rsidRPr="00257511">
              <w:rPr>
                <w:rStyle w:val="BookTitle"/>
                <w:b w:val="0"/>
                <w:sz w:val="20"/>
                <w:szCs w:val="20"/>
              </w:rPr>
              <w:t>3.0 (10)</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41C5D6AA" w14:textId="77777777" w:rsidR="00A346C9" w:rsidRPr="00257511" w:rsidRDefault="00A346C9" w:rsidP="00A346C9">
            <w:pPr>
              <w:jc w:val="center"/>
              <w:rPr>
                <w:rStyle w:val="BookTitle"/>
                <w:b w:val="0"/>
                <w:sz w:val="20"/>
                <w:szCs w:val="20"/>
              </w:rPr>
            </w:pPr>
            <w:r w:rsidRPr="00257511">
              <w:rPr>
                <w:rStyle w:val="BookTitle"/>
                <w:b w:val="0"/>
                <w:sz w:val="20"/>
                <w:szCs w:val="20"/>
              </w:rPr>
              <w:t>4.8 (6)</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5DC90682" w14:textId="77777777" w:rsidR="00A346C9" w:rsidRPr="00257511" w:rsidRDefault="00A346C9" w:rsidP="00A346C9">
            <w:pPr>
              <w:jc w:val="center"/>
              <w:rPr>
                <w:rStyle w:val="BookTitle"/>
                <w:b w:val="0"/>
                <w:sz w:val="20"/>
                <w:szCs w:val="20"/>
              </w:rPr>
            </w:pPr>
            <w:r w:rsidRPr="00257511">
              <w:rPr>
                <w:rStyle w:val="BookTitle"/>
                <w:b w:val="0"/>
                <w:sz w:val="20"/>
                <w:szCs w:val="20"/>
              </w:rPr>
              <w:t>2.6 (13)</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040B7F66" w14:textId="77777777" w:rsidR="00A346C9" w:rsidRPr="00257511" w:rsidRDefault="00A346C9" w:rsidP="00A346C9">
            <w:pPr>
              <w:jc w:val="center"/>
              <w:rPr>
                <w:rStyle w:val="BookTitle"/>
                <w:b w:val="0"/>
                <w:sz w:val="20"/>
                <w:szCs w:val="20"/>
              </w:rPr>
            </w:pPr>
            <w:r w:rsidRPr="00257511">
              <w:rPr>
                <w:rStyle w:val="BookTitle"/>
                <w:b w:val="0"/>
                <w:sz w:val="20"/>
                <w:szCs w:val="20"/>
              </w:rPr>
              <w:t>3.6 (5)</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48231B2F" w14:textId="77777777" w:rsidR="00A346C9" w:rsidRPr="00257511" w:rsidRDefault="00A346C9" w:rsidP="00A346C9">
            <w:pPr>
              <w:jc w:val="center"/>
              <w:rPr>
                <w:rStyle w:val="BookTitle"/>
                <w:b w:val="0"/>
                <w:sz w:val="20"/>
                <w:szCs w:val="20"/>
              </w:rPr>
            </w:pPr>
            <w:r w:rsidRPr="00257511">
              <w:rPr>
                <w:rStyle w:val="BookTitle"/>
                <w:b w:val="0"/>
                <w:sz w:val="20"/>
                <w:szCs w:val="20"/>
              </w:rPr>
              <w:t>35</w:t>
            </w:r>
          </w:p>
        </w:tc>
      </w:tr>
      <w:tr w:rsidR="00A346C9" w:rsidRPr="00841BC4" w14:paraId="0DE69246" w14:textId="77777777" w:rsidTr="000A1D3B">
        <w:trPr>
          <w:trHeight w:val="141"/>
          <w:jc w:val="center"/>
        </w:trPr>
        <w:tc>
          <w:tcPr>
            <w:tcW w:w="1795" w:type="dxa"/>
            <w:vMerge/>
            <w:tcBorders>
              <w:left w:val="single" w:sz="4" w:space="0" w:color="auto"/>
              <w:bottom w:val="single" w:sz="4" w:space="0" w:color="auto"/>
              <w:right w:val="single" w:sz="4" w:space="0" w:color="auto"/>
            </w:tcBorders>
            <w:shd w:val="clear" w:color="auto" w:fill="DFE6F1"/>
            <w:vAlign w:val="center"/>
          </w:tcPr>
          <w:p w14:paraId="1A33B900" w14:textId="77777777" w:rsidR="00A346C9" w:rsidRPr="00561D5B" w:rsidRDefault="00A346C9" w:rsidP="00A346C9">
            <w:pPr>
              <w:rPr>
                <w:rStyle w:val="BookTitle"/>
                <w:b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4D4CED7F" w14:textId="77777777" w:rsidR="00A346C9" w:rsidRPr="00257511" w:rsidRDefault="00A346C9" w:rsidP="00A346C9">
            <w:pPr>
              <w:jc w:val="center"/>
              <w:rPr>
                <w:rStyle w:val="BookTitle"/>
                <w:b w:val="0"/>
                <w:sz w:val="20"/>
                <w:szCs w:val="20"/>
              </w:rPr>
            </w:pPr>
            <w:r w:rsidRPr="00257511">
              <w:rPr>
                <w:rStyle w:val="BookTitle"/>
                <w:b w:val="0"/>
                <w:sz w:val="20"/>
                <w:szCs w:val="20"/>
              </w:rPr>
              <w:t>8-Hour</w:t>
            </w:r>
          </w:p>
        </w:tc>
        <w:tc>
          <w:tcPr>
            <w:tcW w:w="1117" w:type="dxa"/>
            <w:tcBorders>
              <w:left w:val="single" w:sz="4" w:space="0" w:color="auto"/>
              <w:bottom w:val="single" w:sz="4" w:space="0" w:color="auto"/>
              <w:right w:val="single" w:sz="4" w:space="0" w:color="auto"/>
            </w:tcBorders>
            <w:shd w:val="clear" w:color="auto" w:fill="DFE6F1"/>
            <w:vAlign w:val="center"/>
          </w:tcPr>
          <w:p w14:paraId="1B3FF954" w14:textId="77777777" w:rsidR="00A346C9" w:rsidRPr="00257511" w:rsidRDefault="00A346C9" w:rsidP="00A346C9">
            <w:pPr>
              <w:jc w:val="center"/>
              <w:rPr>
                <w:rStyle w:val="BookTitle"/>
                <w:b w:val="0"/>
                <w:sz w:val="20"/>
                <w:szCs w:val="20"/>
              </w:rPr>
            </w:pPr>
            <w:r w:rsidRPr="00257511">
              <w:rPr>
                <w:rStyle w:val="BookTitle"/>
                <w:b w:val="0"/>
                <w:sz w:val="20"/>
                <w:szCs w:val="20"/>
              </w:rPr>
              <w:t>5.6 (9)</w:t>
            </w:r>
          </w:p>
        </w:tc>
        <w:tc>
          <w:tcPr>
            <w:tcW w:w="1037" w:type="dxa"/>
            <w:tcBorders>
              <w:left w:val="single" w:sz="4" w:space="0" w:color="auto"/>
              <w:bottom w:val="single" w:sz="4" w:space="0" w:color="auto"/>
              <w:right w:val="single" w:sz="4" w:space="0" w:color="auto"/>
            </w:tcBorders>
            <w:shd w:val="clear" w:color="auto" w:fill="DFE6F1"/>
          </w:tcPr>
          <w:p w14:paraId="004CDD57" w14:textId="77777777" w:rsidR="00A346C9" w:rsidRPr="00257511" w:rsidRDefault="00A346C9" w:rsidP="00A346C9">
            <w:pPr>
              <w:jc w:val="center"/>
              <w:rPr>
                <w:rStyle w:val="BookTitle"/>
                <w:b w:val="0"/>
                <w:sz w:val="20"/>
                <w:szCs w:val="20"/>
              </w:rPr>
            </w:pPr>
            <w:r w:rsidRPr="00257511">
              <w:rPr>
                <w:rStyle w:val="BookTitle"/>
                <w:b w:val="0"/>
                <w:sz w:val="20"/>
                <w:szCs w:val="20"/>
              </w:rPr>
              <w:t>1.9 (10)</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1FD41392" w14:textId="77777777" w:rsidR="00A346C9" w:rsidRPr="00257511" w:rsidRDefault="00A346C9" w:rsidP="00A346C9">
            <w:pPr>
              <w:jc w:val="center"/>
              <w:rPr>
                <w:rStyle w:val="BookTitle"/>
                <w:b w:val="0"/>
                <w:sz w:val="20"/>
                <w:szCs w:val="20"/>
              </w:rPr>
            </w:pPr>
            <w:r w:rsidRPr="00257511">
              <w:rPr>
                <w:rStyle w:val="BookTitle"/>
                <w:b w:val="0"/>
                <w:sz w:val="20"/>
                <w:szCs w:val="20"/>
              </w:rPr>
              <w:t>3.2 (6)</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25FF8E07" w14:textId="77777777" w:rsidR="00A346C9" w:rsidRPr="00257511" w:rsidRDefault="00A346C9" w:rsidP="00A346C9">
            <w:pPr>
              <w:jc w:val="center"/>
              <w:rPr>
                <w:rStyle w:val="BookTitle"/>
                <w:b w:val="0"/>
                <w:sz w:val="20"/>
                <w:szCs w:val="20"/>
              </w:rPr>
            </w:pPr>
            <w:r w:rsidRPr="00257511">
              <w:rPr>
                <w:rStyle w:val="BookTitle"/>
                <w:b w:val="0"/>
                <w:sz w:val="20"/>
                <w:szCs w:val="20"/>
              </w:rPr>
              <w:t>1.6 (13)</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57F85711" w14:textId="77777777" w:rsidR="00A346C9" w:rsidRPr="00257511" w:rsidRDefault="00A346C9" w:rsidP="00A346C9">
            <w:pPr>
              <w:jc w:val="center"/>
              <w:rPr>
                <w:rStyle w:val="BookTitle"/>
                <w:b w:val="0"/>
                <w:sz w:val="20"/>
                <w:szCs w:val="20"/>
              </w:rPr>
            </w:pPr>
            <w:r w:rsidRPr="00257511">
              <w:rPr>
                <w:rStyle w:val="BookTitle"/>
                <w:b w:val="0"/>
                <w:sz w:val="20"/>
                <w:szCs w:val="20"/>
              </w:rPr>
              <w:t>2.3 (5)</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6D310DAD" w14:textId="77777777" w:rsidR="00A346C9" w:rsidRPr="00257511" w:rsidRDefault="00A346C9" w:rsidP="00A346C9">
            <w:pPr>
              <w:jc w:val="center"/>
              <w:rPr>
                <w:rStyle w:val="BookTitle"/>
                <w:b w:val="0"/>
                <w:sz w:val="20"/>
                <w:szCs w:val="20"/>
              </w:rPr>
            </w:pPr>
            <w:r w:rsidRPr="00257511">
              <w:rPr>
                <w:rStyle w:val="BookTitle"/>
                <w:b w:val="0"/>
                <w:sz w:val="20"/>
                <w:szCs w:val="20"/>
              </w:rPr>
              <w:t>9</w:t>
            </w:r>
          </w:p>
        </w:tc>
      </w:tr>
      <w:tr w:rsidR="00A346C9" w:rsidRPr="00841BC4" w14:paraId="61BC6C38" w14:textId="77777777" w:rsidTr="000A1D3B">
        <w:trPr>
          <w:trHeight w:val="234"/>
          <w:jc w:val="center"/>
        </w:trPr>
        <w:tc>
          <w:tcPr>
            <w:tcW w:w="1795" w:type="dxa"/>
            <w:vMerge w:val="restart"/>
            <w:tcBorders>
              <w:top w:val="single" w:sz="4" w:space="0" w:color="auto"/>
              <w:left w:val="single" w:sz="4" w:space="0" w:color="auto"/>
              <w:right w:val="single" w:sz="4" w:space="0" w:color="auto"/>
            </w:tcBorders>
            <w:shd w:val="clear" w:color="auto" w:fill="DFE6F1"/>
            <w:vAlign w:val="center"/>
          </w:tcPr>
          <w:p w14:paraId="6186349C" w14:textId="77777777" w:rsidR="00A346C9" w:rsidRPr="00561D5B" w:rsidRDefault="00A346C9" w:rsidP="00A346C9">
            <w:pPr>
              <w:rPr>
                <w:rStyle w:val="BookTitle"/>
                <w:b w:val="0"/>
                <w:sz w:val="20"/>
                <w:szCs w:val="20"/>
              </w:rPr>
            </w:pPr>
            <w:r>
              <w:rPr>
                <w:bCs/>
                <w:iCs/>
                <w:sz w:val="20"/>
                <w:szCs w:val="20"/>
              </w:rPr>
              <w:t>G &amp; H</w:t>
            </w: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749D32D0" w14:textId="77777777" w:rsidR="00A346C9" w:rsidRPr="00257511" w:rsidRDefault="00A346C9" w:rsidP="00A346C9">
            <w:pPr>
              <w:jc w:val="center"/>
              <w:rPr>
                <w:rStyle w:val="BookTitle"/>
                <w:b w:val="0"/>
                <w:sz w:val="20"/>
                <w:szCs w:val="20"/>
              </w:rPr>
            </w:pPr>
            <w:r w:rsidRPr="00257511">
              <w:rPr>
                <w:rStyle w:val="BookTitle"/>
                <w:b w:val="0"/>
                <w:sz w:val="20"/>
                <w:szCs w:val="20"/>
              </w:rPr>
              <w:t>1-Hour</w:t>
            </w:r>
          </w:p>
        </w:tc>
        <w:tc>
          <w:tcPr>
            <w:tcW w:w="1117" w:type="dxa"/>
            <w:tcBorders>
              <w:top w:val="single" w:sz="4" w:space="0" w:color="auto"/>
              <w:left w:val="single" w:sz="4" w:space="0" w:color="auto"/>
              <w:right w:val="single" w:sz="4" w:space="0" w:color="auto"/>
            </w:tcBorders>
            <w:shd w:val="clear" w:color="auto" w:fill="DFE6F1"/>
            <w:vAlign w:val="center"/>
          </w:tcPr>
          <w:p w14:paraId="4DB35637" w14:textId="77777777" w:rsidR="00A346C9" w:rsidRPr="00257511" w:rsidRDefault="00A346C9" w:rsidP="00A346C9">
            <w:pPr>
              <w:jc w:val="center"/>
              <w:rPr>
                <w:rStyle w:val="BookTitle"/>
                <w:b w:val="0"/>
                <w:sz w:val="20"/>
                <w:szCs w:val="20"/>
              </w:rPr>
            </w:pPr>
            <w:r w:rsidRPr="00257511">
              <w:rPr>
                <w:rStyle w:val="BookTitle"/>
                <w:b w:val="0"/>
                <w:sz w:val="20"/>
                <w:szCs w:val="20"/>
              </w:rPr>
              <w:t>10.3 (1)</w:t>
            </w:r>
          </w:p>
        </w:tc>
        <w:tc>
          <w:tcPr>
            <w:tcW w:w="1037" w:type="dxa"/>
            <w:tcBorders>
              <w:top w:val="single" w:sz="4" w:space="0" w:color="auto"/>
              <w:left w:val="single" w:sz="4" w:space="0" w:color="auto"/>
              <w:right w:val="single" w:sz="4" w:space="0" w:color="auto"/>
            </w:tcBorders>
            <w:shd w:val="clear" w:color="auto" w:fill="DFE6F1"/>
          </w:tcPr>
          <w:p w14:paraId="73FF512C" w14:textId="77777777" w:rsidR="00A346C9" w:rsidRPr="00257511" w:rsidRDefault="00A346C9" w:rsidP="00A346C9">
            <w:pPr>
              <w:jc w:val="center"/>
              <w:rPr>
                <w:rStyle w:val="BookTitle"/>
                <w:b w:val="0"/>
                <w:sz w:val="20"/>
                <w:szCs w:val="20"/>
              </w:rPr>
            </w:pPr>
            <w:r w:rsidRPr="00257511">
              <w:rPr>
                <w:rStyle w:val="BookTitle"/>
                <w:b w:val="0"/>
                <w:sz w:val="20"/>
                <w:szCs w:val="20"/>
              </w:rPr>
              <w:t>3.5 (13)</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24D9F2FB" w14:textId="77777777" w:rsidR="00A346C9" w:rsidRPr="00257511" w:rsidRDefault="00A346C9" w:rsidP="00A346C9">
            <w:pPr>
              <w:jc w:val="center"/>
              <w:rPr>
                <w:rStyle w:val="BookTitle"/>
                <w:b w:val="0"/>
                <w:sz w:val="20"/>
                <w:szCs w:val="20"/>
              </w:rPr>
            </w:pPr>
            <w:r w:rsidRPr="00257511">
              <w:rPr>
                <w:rStyle w:val="BookTitle"/>
                <w:b w:val="0"/>
                <w:sz w:val="20"/>
                <w:szCs w:val="20"/>
              </w:rPr>
              <w:t>5.9 (1)</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584B5389" w14:textId="77777777" w:rsidR="00A346C9" w:rsidRPr="00257511" w:rsidRDefault="00A346C9" w:rsidP="00A346C9">
            <w:pPr>
              <w:jc w:val="center"/>
              <w:rPr>
                <w:rStyle w:val="BookTitle"/>
                <w:b w:val="0"/>
                <w:sz w:val="20"/>
                <w:szCs w:val="20"/>
              </w:rPr>
            </w:pPr>
            <w:r w:rsidRPr="00257511">
              <w:rPr>
                <w:rStyle w:val="BookTitle"/>
                <w:b w:val="0"/>
                <w:sz w:val="20"/>
                <w:szCs w:val="20"/>
              </w:rPr>
              <w:t>2.9 (13)</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5CD08C21" w14:textId="77777777" w:rsidR="00A346C9" w:rsidRPr="00257511" w:rsidRDefault="00A346C9" w:rsidP="00A346C9">
            <w:pPr>
              <w:jc w:val="center"/>
              <w:rPr>
                <w:rStyle w:val="BookTitle"/>
                <w:b w:val="0"/>
                <w:sz w:val="20"/>
                <w:szCs w:val="20"/>
              </w:rPr>
            </w:pPr>
            <w:r w:rsidRPr="00257511">
              <w:rPr>
                <w:rStyle w:val="BookTitle"/>
                <w:b w:val="0"/>
                <w:sz w:val="20"/>
                <w:szCs w:val="20"/>
              </w:rPr>
              <w:t>4.2 (1)</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479CB444" w14:textId="77777777" w:rsidR="00A346C9" w:rsidRPr="00257511" w:rsidRDefault="00A346C9" w:rsidP="00A346C9">
            <w:pPr>
              <w:jc w:val="center"/>
              <w:rPr>
                <w:rStyle w:val="BookTitle"/>
                <w:b w:val="0"/>
                <w:sz w:val="20"/>
                <w:szCs w:val="20"/>
              </w:rPr>
            </w:pPr>
            <w:r w:rsidRPr="00257511">
              <w:rPr>
                <w:rStyle w:val="BookTitle"/>
                <w:b w:val="0"/>
                <w:sz w:val="20"/>
                <w:szCs w:val="20"/>
              </w:rPr>
              <w:t>35</w:t>
            </w:r>
          </w:p>
        </w:tc>
      </w:tr>
      <w:tr w:rsidR="00A346C9" w:rsidRPr="00841BC4" w14:paraId="0C5E13D0" w14:textId="77777777" w:rsidTr="000A1D3B">
        <w:trPr>
          <w:trHeight w:val="141"/>
          <w:jc w:val="center"/>
        </w:trPr>
        <w:tc>
          <w:tcPr>
            <w:tcW w:w="1795" w:type="dxa"/>
            <w:vMerge/>
            <w:tcBorders>
              <w:left w:val="single" w:sz="4" w:space="0" w:color="auto"/>
              <w:bottom w:val="single" w:sz="4" w:space="0" w:color="auto"/>
              <w:right w:val="single" w:sz="4" w:space="0" w:color="auto"/>
            </w:tcBorders>
            <w:shd w:val="clear" w:color="auto" w:fill="DFE6F1"/>
            <w:vAlign w:val="center"/>
          </w:tcPr>
          <w:p w14:paraId="1490802E" w14:textId="77777777" w:rsidR="00A346C9" w:rsidRPr="00561D5B" w:rsidRDefault="00A346C9" w:rsidP="00A346C9">
            <w:pPr>
              <w:rPr>
                <w:rStyle w:val="BookTitle"/>
                <w:b w:val="0"/>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06922467" w14:textId="77777777" w:rsidR="00A346C9" w:rsidRPr="00257511" w:rsidRDefault="00A346C9" w:rsidP="00A346C9">
            <w:pPr>
              <w:jc w:val="center"/>
              <w:rPr>
                <w:rStyle w:val="BookTitle"/>
                <w:b w:val="0"/>
                <w:sz w:val="20"/>
                <w:szCs w:val="20"/>
              </w:rPr>
            </w:pPr>
            <w:r w:rsidRPr="00257511">
              <w:rPr>
                <w:rStyle w:val="BookTitle"/>
                <w:b w:val="0"/>
                <w:sz w:val="20"/>
                <w:szCs w:val="20"/>
              </w:rPr>
              <w:t>8-Hour</w:t>
            </w:r>
          </w:p>
        </w:tc>
        <w:tc>
          <w:tcPr>
            <w:tcW w:w="1117" w:type="dxa"/>
            <w:tcBorders>
              <w:left w:val="single" w:sz="4" w:space="0" w:color="auto"/>
              <w:bottom w:val="single" w:sz="4" w:space="0" w:color="auto"/>
              <w:right w:val="single" w:sz="4" w:space="0" w:color="auto"/>
            </w:tcBorders>
            <w:shd w:val="clear" w:color="auto" w:fill="DFE6F1"/>
            <w:vAlign w:val="center"/>
          </w:tcPr>
          <w:p w14:paraId="2F8B4608" w14:textId="77777777" w:rsidR="00A346C9" w:rsidRPr="00257511" w:rsidRDefault="00A346C9" w:rsidP="00A346C9">
            <w:pPr>
              <w:jc w:val="center"/>
              <w:rPr>
                <w:rStyle w:val="BookTitle"/>
                <w:b w:val="0"/>
                <w:sz w:val="20"/>
                <w:szCs w:val="20"/>
              </w:rPr>
            </w:pPr>
            <w:r w:rsidRPr="00257511">
              <w:rPr>
                <w:rStyle w:val="BookTitle"/>
                <w:b w:val="0"/>
                <w:sz w:val="20"/>
                <w:szCs w:val="20"/>
              </w:rPr>
              <w:t>7.3 (1)</w:t>
            </w:r>
          </w:p>
        </w:tc>
        <w:tc>
          <w:tcPr>
            <w:tcW w:w="1037" w:type="dxa"/>
            <w:tcBorders>
              <w:left w:val="single" w:sz="4" w:space="0" w:color="auto"/>
              <w:bottom w:val="single" w:sz="4" w:space="0" w:color="auto"/>
              <w:right w:val="single" w:sz="4" w:space="0" w:color="auto"/>
            </w:tcBorders>
            <w:shd w:val="clear" w:color="auto" w:fill="DFE6F1"/>
          </w:tcPr>
          <w:p w14:paraId="0D0A66BE" w14:textId="77777777" w:rsidR="00A346C9" w:rsidRPr="00257511" w:rsidRDefault="00A346C9" w:rsidP="00A346C9">
            <w:pPr>
              <w:jc w:val="center"/>
              <w:rPr>
                <w:rStyle w:val="BookTitle"/>
                <w:b w:val="0"/>
                <w:sz w:val="20"/>
                <w:szCs w:val="20"/>
              </w:rPr>
            </w:pPr>
            <w:r w:rsidRPr="00257511">
              <w:rPr>
                <w:rStyle w:val="BookTitle"/>
                <w:b w:val="0"/>
                <w:sz w:val="20"/>
                <w:szCs w:val="20"/>
              </w:rPr>
              <w:t>2.2 (13)</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63144596" w14:textId="77777777" w:rsidR="00A346C9" w:rsidRPr="00257511" w:rsidRDefault="00A346C9" w:rsidP="00A346C9">
            <w:pPr>
              <w:jc w:val="center"/>
              <w:rPr>
                <w:rStyle w:val="BookTitle"/>
                <w:b w:val="0"/>
                <w:sz w:val="20"/>
                <w:szCs w:val="20"/>
              </w:rPr>
            </w:pPr>
            <w:r w:rsidRPr="00257511">
              <w:rPr>
                <w:rStyle w:val="BookTitle"/>
                <w:b w:val="0"/>
                <w:sz w:val="20"/>
                <w:szCs w:val="20"/>
              </w:rPr>
              <w:t>4.0 (1)</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1BBE7F09" w14:textId="77777777" w:rsidR="00A346C9" w:rsidRPr="00257511" w:rsidRDefault="00A346C9" w:rsidP="00A346C9">
            <w:pPr>
              <w:jc w:val="center"/>
              <w:rPr>
                <w:rStyle w:val="BookTitle"/>
                <w:b w:val="0"/>
                <w:sz w:val="20"/>
                <w:szCs w:val="20"/>
              </w:rPr>
            </w:pPr>
            <w:r w:rsidRPr="00257511">
              <w:rPr>
                <w:rStyle w:val="BookTitle"/>
                <w:b w:val="0"/>
                <w:sz w:val="20"/>
                <w:szCs w:val="20"/>
              </w:rPr>
              <w:t>1.8 (13)</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761C3330" w14:textId="77777777" w:rsidR="00A346C9" w:rsidRPr="00257511" w:rsidRDefault="00A346C9" w:rsidP="00A346C9">
            <w:pPr>
              <w:jc w:val="center"/>
              <w:rPr>
                <w:rStyle w:val="BookTitle"/>
                <w:b w:val="0"/>
                <w:sz w:val="20"/>
                <w:szCs w:val="20"/>
              </w:rPr>
            </w:pPr>
            <w:r w:rsidRPr="00257511">
              <w:rPr>
                <w:rStyle w:val="BookTitle"/>
                <w:b w:val="0"/>
                <w:sz w:val="20"/>
                <w:szCs w:val="20"/>
              </w:rPr>
              <w:t>2.8 (1)</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32E4BE1C" w14:textId="77777777" w:rsidR="00A346C9" w:rsidRPr="00257511" w:rsidRDefault="00A346C9" w:rsidP="00A346C9">
            <w:pPr>
              <w:jc w:val="center"/>
              <w:rPr>
                <w:rStyle w:val="BookTitle"/>
                <w:b w:val="0"/>
                <w:sz w:val="20"/>
                <w:szCs w:val="20"/>
              </w:rPr>
            </w:pPr>
            <w:r w:rsidRPr="00257511">
              <w:rPr>
                <w:rStyle w:val="BookTitle"/>
                <w:b w:val="0"/>
                <w:sz w:val="20"/>
                <w:szCs w:val="20"/>
              </w:rPr>
              <w:t>9</w:t>
            </w:r>
          </w:p>
        </w:tc>
      </w:tr>
      <w:tr w:rsidR="00A346C9" w:rsidRPr="00841BC4" w14:paraId="62BB13A0" w14:textId="77777777" w:rsidTr="000A1D3B">
        <w:trPr>
          <w:trHeight w:val="234"/>
          <w:jc w:val="center"/>
        </w:trPr>
        <w:tc>
          <w:tcPr>
            <w:tcW w:w="1795" w:type="dxa"/>
            <w:vMerge w:val="restart"/>
            <w:tcBorders>
              <w:top w:val="single" w:sz="4" w:space="0" w:color="auto"/>
              <w:left w:val="single" w:sz="4" w:space="0" w:color="auto"/>
              <w:right w:val="single" w:sz="4" w:space="0" w:color="auto"/>
            </w:tcBorders>
            <w:shd w:val="clear" w:color="auto" w:fill="DFE6F1"/>
            <w:vAlign w:val="center"/>
          </w:tcPr>
          <w:p w14:paraId="102ACBA9" w14:textId="77777777" w:rsidR="00A346C9" w:rsidRPr="00561D5B" w:rsidRDefault="00A346C9" w:rsidP="00A346C9">
            <w:pPr>
              <w:rPr>
                <w:rStyle w:val="BookTitle"/>
                <w:b w:val="0"/>
                <w:sz w:val="20"/>
                <w:szCs w:val="20"/>
              </w:rPr>
            </w:pPr>
            <w:r>
              <w:rPr>
                <w:bCs/>
                <w:iCs/>
                <w:sz w:val="20"/>
                <w:szCs w:val="20"/>
              </w:rPr>
              <w:t>I &amp; J</w:t>
            </w: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54D3D59B" w14:textId="77777777" w:rsidR="00A346C9" w:rsidRPr="00257511" w:rsidRDefault="00A346C9" w:rsidP="00A346C9">
            <w:pPr>
              <w:jc w:val="center"/>
              <w:rPr>
                <w:rStyle w:val="BookTitle"/>
                <w:b w:val="0"/>
                <w:sz w:val="20"/>
                <w:szCs w:val="20"/>
              </w:rPr>
            </w:pPr>
            <w:r w:rsidRPr="00257511">
              <w:rPr>
                <w:rStyle w:val="BookTitle"/>
                <w:b w:val="0"/>
                <w:sz w:val="20"/>
                <w:szCs w:val="20"/>
              </w:rPr>
              <w:t>1-Hour</w:t>
            </w:r>
          </w:p>
        </w:tc>
        <w:tc>
          <w:tcPr>
            <w:tcW w:w="1117" w:type="dxa"/>
            <w:tcBorders>
              <w:top w:val="single" w:sz="4" w:space="0" w:color="auto"/>
              <w:left w:val="single" w:sz="4" w:space="0" w:color="auto"/>
              <w:right w:val="single" w:sz="4" w:space="0" w:color="auto"/>
            </w:tcBorders>
            <w:shd w:val="clear" w:color="auto" w:fill="DFE6F1"/>
            <w:vAlign w:val="center"/>
          </w:tcPr>
          <w:p w14:paraId="5DB67286" w14:textId="77777777" w:rsidR="00A346C9" w:rsidRPr="00257511" w:rsidRDefault="00A346C9" w:rsidP="00A346C9">
            <w:pPr>
              <w:jc w:val="center"/>
              <w:rPr>
                <w:rStyle w:val="BookTitle"/>
                <w:b w:val="0"/>
                <w:sz w:val="20"/>
                <w:szCs w:val="20"/>
              </w:rPr>
            </w:pPr>
            <w:r w:rsidRPr="00257511">
              <w:rPr>
                <w:rStyle w:val="BookTitle"/>
                <w:b w:val="0"/>
                <w:sz w:val="20"/>
                <w:szCs w:val="20"/>
              </w:rPr>
              <w:t>8.9 (4)</w:t>
            </w:r>
          </w:p>
        </w:tc>
        <w:tc>
          <w:tcPr>
            <w:tcW w:w="1037" w:type="dxa"/>
            <w:tcBorders>
              <w:top w:val="single" w:sz="4" w:space="0" w:color="auto"/>
              <w:left w:val="single" w:sz="4" w:space="0" w:color="auto"/>
              <w:right w:val="single" w:sz="4" w:space="0" w:color="auto"/>
            </w:tcBorders>
            <w:shd w:val="clear" w:color="auto" w:fill="DFE6F1"/>
          </w:tcPr>
          <w:p w14:paraId="3B546901" w14:textId="77777777" w:rsidR="00A346C9" w:rsidRPr="00257511" w:rsidRDefault="00A346C9" w:rsidP="00A346C9">
            <w:pPr>
              <w:jc w:val="center"/>
              <w:rPr>
                <w:rStyle w:val="BookTitle"/>
                <w:b w:val="0"/>
                <w:sz w:val="20"/>
                <w:szCs w:val="20"/>
              </w:rPr>
            </w:pPr>
            <w:r w:rsidRPr="00257511">
              <w:rPr>
                <w:rStyle w:val="BookTitle"/>
                <w:b w:val="0"/>
                <w:sz w:val="20"/>
                <w:szCs w:val="20"/>
              </w:rPr>
              <w:t>3.6 (4)</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304D1B8A" w14:textId="77777777" w:rsidR="00A346C9" w:rsidRPr="00257511" w:rsidRDefault="00A346C9" w:rsidP="00A346C9">
            <w:pPr>
              <w:jc w:val="center"/>
              <w:rPr>
                <w:rStyle w:val="BookTitle"/>
                <w:b w:val="0"/>
                <w:sz w:val="20"/>
                <w:szCs w:val="20"/>
              </w:rPr>
            </w:pPr>
            <w:r w:rsidRPr="00257511">
              <w:rPr>
                <w:rStyle w:val="BookTitle"/>
                <w:b w:val="0"/>
                <w:sz w:val="20"/>
                <w:szCs w:val="20"/>
              </w:rPr>
              <w:t>5.4 (4)</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19263E40" w14:textId="77777777" w:rsidR="00A346C9" w:rsidRPr="00257511" w:rsidRDefault="00A346C9" w:rsidP="00A346C9">
            <w:pPr>
              <w:jc w:val="center"/>
              <w:rPr>
                <w:rStyle w:val="BookTitle"/>
                <w:b w:val="0"/>
                <w:sz w:val="20"/>
                <w:szCs w:val="20"/>
              </w:rPr>
            </w:pPr>
            <w:r w:rsidRPr="00257511">
              <w:rPr>
                <w:rStyle w:val="BookTitle"/>
                <w:b w:val="0"/>
                <w:sz w:val="20"/>
                <w:szCs w:val="20"/>
              </w:rPr>
              <w:t>3.1 (4)</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6B2ECACE" w14:textId="77777777" w:rsidR="00A346C9" w:rsidRPr="00257511" w:rsidRDefault="00A346C9" w:rsidP="00A346C9">
            <w:pPr>
              <w:jc w:val="center"/>
              <w:rPr>
                <w:rStyle w:val="BookTitle"/>
                <w:b w:val="0"/>
                <w:sz w:val="20"/>
                <w:szCs w:val="20"/>
              </w:rPr>
            </w:pPr>
            <w:r w:rsidRPr="00257511">
              <w:rPr>
                <w:rStyle w:val="BookTitle"/>
                <w:b w:val="0"/>
                <w:sz w:val="20"/>
                <w:szCs w:val="20"/>
              </w:rPr>
              <w:t>3.9 (2)</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7D272B75" w14:textId="77777777" w:rsidR="00A346C9" w:rsidRPr="00257511" w:rsidRDefault="00A346C9" w:rsidP="00A346C9">
            <w:pPr>
              <w:jc w:val="center"/>
              <w:rPr>
                <w:rStyle w:val="BookTitle"/>
                <w:b w:val="0"/>
                <w:sz w:val="20"/>
                <w:szCs w:val="20"/>
              </w:rPr>
            </w:pPr>
            <w:r w:rsidRPr="00257511">
              <w:rPr>
                <w:rStyle w:val="BookTitle"/>
                <w:b w:val="0"/>
                <w:sz w:val="20"/>
                <w:szCs w:val="20"/>
              </w:rPr>
              <w:t>35</w:t>
            </w:r>
          </w:p>
        </w:tc>
      </w:tr>
      <w:tr w:rsidR="00A346C9" w14:paraId="5ADE0671" w14:textId="77777777" w:rsidTr="000A1D3B">
        <w:trPr>
          <w:trHeight w:val="141"/>
          <w:jc w:val="center"/>
        </w:trPr>
        <w:tc>
          <w:tcPr>
            <w:tcW w:w="1795" w:type="dxa"/>
            <w:vMerge/>
            <w:tcBorders>
              <w:left w:val="single" w:sz="4" w:space="0" w:color="auto"/>
              <w:bottom w:val="single" w:sz="4" w:space="0" w:color="auto"/>
              <w:right w:val="single" w:sz="4" w:space="0" w:color="auto"/>
            </w:tcBorders>
            <w:shd w:val="clear" w:color="auto" w:fill="DFE6F1"/>
            <w:vAlign w:val="center"/>
          </w:tcPr>
          <w:p w14:paraId="3DECBF29" w14:textId="77777777" w:rsidR="00A346C9" w:rsidRPr="004021B4" w:rsidRDefault="00A346C9" w:rsidP="00A346C9">
            <w:pPr>
              <w:jc w:val="center"/>
              <w:rPr>
                <w:rStyle w:val="BookTitle"/>
                <w:b w:val="0"/>
              </w:rPr>
            </w:pPr>
          </w:p>
        </w:tc>
        <w:tc>
          <w:tcPr>
            <w:tcW w:w="957" w:type="dxa"/>
            <w:tcBorders>
              <w:top w:val="single" w:sz="4" w:space="0" w:color="auto"/>
              <w:left w:val="single" w:sz="4" w:space="0" w:color="auto"/>
              <w:bottom w:val="single" w:sz="4" w:space="0" w:color="auto"/>
              <w:right w:val="single" w:sz="4" w:space="0" w:color="auto"/>
            </w:tcBorders>
            <w:shd w:val="clear" w:color="auto" w:fill="DFE6F1"/>
            <w:vAlign w:val="center"/>
          </w:tcPr>
          <w:p w14:paraId="3E6E6029" w14:textId="77777777" w:rsidR="00A346C9" w:rsidRPr="00257511" w:rsidRDefault="00A346C9" w:rsidP="00A346C9">
            <w:pPr>
              <w:jc w:val="center"/>
              <w:rPr>
                <w:rStyle w:val="BookTitle"/>
                <w:b w:val="0"/>
                <w:sz w:val="20"/>
                <w:szCs w:val="20"/>
              </w:rPr>
            </w:pPr>
            <w:r w:rsidRPr="00257511">
              <w:rPr>
                <w:rStyle w:val="BookTitle"/>
                <w:b w:val="0"/>
                <w:sz w:val="20"/>
                <w:szCs w:val="20"/>
              </w:rPr>
              <w:t>8-Hour</w:t>
            </w:r>
          </w:p>
        </w:tc>
        <w:tc>
          <w:tcPr>
            <w:tcW w:w="1117" w:type="dxa"/>
            <w:tcBorders>
              <w:left w:val="single" w:sz="4" w:space="0" w:color="auto"/>
              <w:bottom w:val="single" w:sz="4" w:space="0" w:color="auto"/>
              <w:right w:val="single" w:sz="4" w:space="0" w:color="auto"/>
            </w:tcBorders>
            <w:shd w:val="clear" w:color="auto" w:fill="DFE6F1"/>
            <w:vAlign w:val="center"/>
          </w:tcPr>
          <w:p w14:paraId="2B6BDDB0" w14:textId="77777777" w:rsidR="00A346C9" w:rsidRPr="00257511" w:rsidRDefault="00A346C9" w:rsidP="00A346C9">
            <w:pPr>
              <w:jc w:val="center"/>
              <w:rPr>
                <w:rStyle w:val="BookTitle"/>
                <w:b w:val="0"/>
                <w:sz w:val="20"/>
                <w:szCs w:val="20"/>
              </w:rPr>
            </w:pPr>
            <w:r w:rsidRPr="00257511">
              <w:rPr>
                <w:rStyle w:val="BookTitle"/>
                <w:b w:val="0"/>
                <w:sz w:val="20"/>
                <w:szCs w:val="20"/>
              </w:rPr>
              <w:t>6.3 (4)</w:t>
            </w:r>
          </w:p>
        </w:tc>
        <w:tc>
          <w:tcPr>
            <w:tcW w:w="1037" w:type="dxa"/>
            <w:tcBorders>
              <w:left w:val="single" w:sz="4" w:space="0" w:color="auto"/>
              <w:bottom w:val="single" w:sz="4" w:space="0" w:color="auto"/>
              <w:right w:val="single" w:sz="4" w:space="0" w:color="auto"/>
            </w:tcBorders>
            <w:shd w:val="clear" w:color="auto" w:fill="DFE6F1"/>
          </w:tcPr>
          <w:p w14:paraId="642465C7" w14:textId="77777777" w:rsidR="00A346C9" w:rsidRPr="00257511" w:rsidRDefault="00A346C9" w:rsidP="00A346C9">
            <w:pPr>
              <w:jc w:val="center"/>
              <w:rPr>
                <w:rStyle w:val="BookTitle"/>
                <w:b w:val="0"/>
                <w:sz w:val="20"/>
                <w:szCs w:val="20"/>
              </w:rPr>
            </w:pPr>
            <w:r w:rsidRPr="00257511">
              <w:rPr>
                <w:rStyle w:val="BookTitle"/>
                <w:b w:val="0"/>
                <w:sz w:val="20"/>
                <w:szCs w:val="20"/>
              </w:rPr>
              <w:t>2.3 (4)</w:t>
            </w:r>
          </w:p>
        </w:tc>
        <w:tc>
          <w:tcPr>
            <w:tcW w:w="1117" w:type="dxa"/>
            <w:tcBorders>
              <w:top w:val="single" w:sz="4" w:space="0" w:color="auto"/>
              <w:left w:val="single" w:sz="4" w:space="0" w:color="auto"/>
              <w:bottom w:val="single" w:sz="4" w:space="0" w:color="auto"/>
              <w:right w:val="single" w:sz="4" w:space="0" w:color="auto"/>
            </w:tcBorders>
            <w:shd w:val="clear" w:color="auto" w:fill="DFE6F1"/>
            <w:vAlign w:val="center"/>
          </w:tcPr>
          <w:p w14:paraId="63617003" w14:textId="77777777" w:rsidR="00A346C9" w:rsidRPr="00257511" w:rsidRDefault="00A346C9" w:rsidP="00A346C9">
            <w:pPr>
              <w:jc w:val="center"/>
              <w:rPr>
                <w:rStyle w:val="BookTitle"/>
                <w:b w:val="0"/>
                <w:sz w:val="20"/>
                <w:szCs w:val="20"/>
              </w:rPr>
            </w:pPr>
            <w:r w:rsidRPr="00257511">
              <w:rPr>
                <w:rStyle w:val="BookTitle"/>
                <w:b w:val="0"/>
                <w:sz w:val="20"/>
                <w:szCs w:val="20"/>
              </w:rPr>
              <w:t>3.7 (4)</w:t>
            </w:r>
          </w:p>
        </w:tc>
        <w:tc>
          <w:tcPr>
            <w:tcW w:w="1037" w:type="dxa"/>
            <w:tcBorders>
              <w:top w:val="single" w:sz="4" w:space="0" w:color="auto"/>
              <w:left w:val="single" w:sz="4" w:space="0" w:color="auto"/>
              <w:bottom w:val="single" w:sz="4" w:space="0" w:color="auto"/>
              <w:right w:val="single" w:sz="4" w:space="0" w:color="auto"/>
            </w:tcBorders>
            <w:shd w:val="clear" w:color="auto" w:fill="DFE6F1"/>
          </w:tcPr>
          <w:p w14:paraId="2C13126F" w14:textId="77777777" w:rsidR="00A346C9" w:rsidRPr="00257511" w:rsidRDefault="00A346C9" w:rsidP="00A346C9">
            <w:pPr>
              <w:jc w:val="center"/>
              <w:rPr>
                <w:rStyle w:val="BookTitle"/>
                <w:b w:val="0"/>
                <w:sz w:val="20"/>
                <w:szCs w:val="20"/>
              </w:rPr>
            </w:pPr>
            <w:r w:rsidRPr="00257511">
              <w:rPr>
                <w:rStyle w:val="BookTitle"/>
                <w:b w:val="0"/>
                <w:sz w:val="20"/>
                <w:szCs w:val="20"/>
              </w:rPr>
              <w:t>1.9 (4)</w:t>
            </w:r>
          </w:p>
        </w:tc>
        <w:tc>
          <w:tcPr>
            <w:tcW w:w="1037" w:type="dxa"/>
            <w:tcBorders>
              <w:top w:val="single" w:sz="4" w:space="0" w:color="auto"/>
              <w:left w:val="single" w:sz="4" w:space="0" w:color="auto"/>
              <w:bottom w:val="single" w:sz="4" w:space="0" w:color="auto"/>
              <w:right w:val="single" w:sz="4" w:space="0" w:color="auto"/>
            </w:tcBorders>
            <w:shd w:val="clear" w:color="auto" w:fill="DFE6F1"/>
            <w:vAlign w:val="center"/>
          </w:tcPr>
          <w:p w14:paraId="72B70303" w14:textId="77777777" w:rsidR="00A346C9" w:rsidRPr="00257511" w:rsidRDefault="00A346C9" w:rsidP="00A346C9">
            <w:pPr>
              <w:jc w:val="center"/>
              <w:rPr>
                <w:rStyle w:val="BookTitle"/>
                <w:b w:val="0"/>
                <w:sz w:val="20"/>
                <w:szCs w:val="20"/>
              </w:rPr>
            </w:pPr>
            <w:r w:rsidRPr="00257511">
              <w:rPr>
                <w:rStyle w:val="BookTitle"/>
                <w:b w:val="0"/>
                <w:sz w:val="20"/>
                <w:szCs w:val="20"/>
              </w:rPr>
              <w:t>2.5 (2)</w:t>
            </w:r>
          </w:p>
        </w:tc>
        <w:tc>
          <w:tcPr>
            <w:tcW w:w="838" w:type="dxa"/>
            <w:tcBorders>
              <w:top w:val="single" w:sz="4" w:space="0" w:color="auto"/>
              <w:left w:val="single" w:sz="4" w:space="0" w:color="auto"/>
              <w:bottom w:val="single" w:sz="4" w:space="0" w:color="auto"/>
              <w:right w:val="single" w:sz="4" w:space="0" w:color="auto"/>
            </w:tcBorders>
            <w:shd w:val="clear" w:color="auto" w:fill="DFE6F1"/>
          </w:tcPr>
          <w:p w14:paraId="71FB905C" w14:textId="77777777" w:rsidR="00A346C9" w:rsidRPr="00257511" w:rsidRDefault="00A346C9" w:rsidP="00A346C9">
            <w:pPr>
              <w:jc w:val="center"/>
              <w:rPr>
                <w:rStyle w:val="BookTitle"/>
                <w:b w:val="0"/>
                <w:sz w:val="20"/>
                <w:szCs w:val="20"/>
              </w:rPr>
            </w:pPr>
            <w:r w:rsidRPr="00257511">
              <w:rPr>
                <w:rStyle w:val="BookTitle"/>
                <w:b w:val="0"/>
                <w:sz w:val="20"/>
                <w:szCs w:val="20"/>
              </w:rPr>
              <w:t>9</w:t>
            </w:r>
          </w:p>
        </w:tc>
      </w:tr>
      <w:tr w:rsidR="00A346C9" w14:paraId="126B8C11" w14:textId="77777777" w:rsidTr="000A1D3B">
        <w:trPr>
          <w:trHeight w:val="877"/>
          <w:jc w:val="center"/>
        </w:trPr>
        <w:tc>
          <w:tcPr>
            <w:tcW w:w="8936" w:type="dxa"/>
            <w:gridSpan w:val="8"/>
            <w:tcBorders>
              <w:left w:val="single" w:sz="4" w:space="0" w:color="auto"/>
              <w:bottom w:val="single" w:sz="4" w:space="0" w:color="auto"/>
              <w:right w:val="single" w:sz="4" w:space="0" w:color="auto"/>
            </w:tcBorders>
          </w:tcPr>
          <w:p w14:paraId="12AA01FB" w14:textId="77777777" w:rsidR="00A346C9" w:rsidRPr="00257511" w:rsidRDefault="00A346C9" w:rsidP="00A346C9">
            <w:pPr>
              <w:rPr>
                <w:rStyle w:val="BookTitle"/>
                <w:b w:val="0"/>
                <w:i/>
                <w:sz w:val="18"/>
                <w:szCs w:val="18"/>
              </w:rPr>
            </w:pPr>
            <w:r w:rsidRPr="00257511">
              <w:rPr>
                <w:rStyle w:val="BookTitle"/>
                <w:b w:val="0"/>
                <w:i/>
                <w:sz w:val="18"/>
                <w:szCs w:val="18"/>
              </w:rPr>
              <w:t>Notes:</w:t>
            </w:r>
          </w:p>
          <w:p w14:paraId="1F1AC75D" w14:textId="77777777" w:rsidR="00A346C9" w:rsidRPr="00257511" w:rsidRDefault="00A346C9" w:rsidP="00A346C9">
            <w:pPr>
              <w:rPr>
                <w:rStyle w:val="BookTitle"/>
                <w:b w:val="0"/>
                <w:i/>
                <w:sz w:val="18"/>
                <w:szCs w:val="18"/>
              </w:rPr>
            </w:pPr>
            <w:r w:rsidRPr="00257511">
              <w:rPr>
                <w:rStyle w:val="BookTitle"/>
                <w:b w:val="0"/>
                <w:i/>
                <w:sz w:val="18"/>
                <w:szCs w:val="18"/>
              </w:rPr>
              <w:t xml:space="preserve">1.  Number in parenthesis represents the modeled receptor number of maximum modeled concentration from CAL3QHC. Please refer to </w:t>
            </w:r>
            <w:r w:rsidR="00975129">
              <w:rPr>
                <w:rStyle w:val="BookTitle"/>
                <w:b w:val="0"/>
                <w:i/>
                <w:sz w:val="18"/>
                <w:szCs w:val="18"/>
              </w:rPr>
              <w:t>Exhibits</w:t>
            </w:r>
            <w:r w:rsidRPr="00257511">
              <w:rPr>
                <w:rStyle w:val="BookTitle"/>
                <w:b w:val="0"/>
                <w:i/>
                <w:sz w:val="18"/>
                <w:szCs w:val="18"/>
              </w:rPr>
              <w:t xml:space="preserve"> 4.x.x through 4..y.y</w:t>
            </w:r>
            <w:r w:rsidR="00975129">
              <w:rPr>
                <w:rStyle w:val="BookTitle"/>
                <w:b w:val="0"/>
                <w:i/>
                <w:sz w:val="18"/>
                <w:szCs w:val="18"/>
              </w:rPr>
              <w:t xml:space="preserve"> for the receptor locations</w:t>
            </w:r>
            <w:r w:rsidRPr="00257511">
              <w:rPr>
                <w:rStyle w:val="BookTitle"/>
                <w:b w:val="0"/>
                <w:i/>
                <w:sz w:val="18"/>
                <w:szCs w:val="18"/>
              </w:rPr>
              <w:t xml:space="preserve">. </w:t>
            </w:r>
          </w:p>
          <w:p w14:paraId="615EF1B5" w14:textId="77777777" w:rsidR="00A346C9" w:rsidRPr="00257511" w:rsidRDefault="00A346C9" w:rsidP="00975129">
            <w:pPr>
              <w:rPr>
                <w:rStyle w:val="BookTitle"/>
                <w:b w:val="0"/>
                <w:i/>
                <w:sz w:val="20"/>
                <w:szCs w:val="20"/>
              </w:rPr>
            </w:pPr>
            <w:r w:rsidRPr="00257511">
              <w:rPr>
                <w:rStyle w:val="BookTitle"/>
                <w:b w:val="0"/>
                <w:i/>
                <w:sz w:val="18"/>
                <w:szCs w:val="18"/>
              </w:rPr>
              <w:t xml:space="preserve">2.  Modeled concentrations include 1-hour Background Value of </w:t>
            </w:r>
            <w:r w:rsidR="001E032B">
              <w:rPr>
                <w:rStyle w:val="BookTitle"/>
                <w:b w:val="0"/>
                <w:i/>
                <w:sz w:val="18"/>
                <w:szCs w:val="18"/>
              </w:rPr>
              <w:t>#.# p</w:t>
            </w:r>
            <w:r w:rsidRPr="00257511">
              <w:rPr>
                <w:rStyle w:val="BookTitle"/>
                <w:b w:val="0"/>
                <w:i/>
                <w:sz w:val="18"/>
                <w:szCs w:val="18"/>
              </w:rPr>
              <w:t xml:space="preserve">pm and 8-hour background value of </w:t>
            </w:r>
            <w:r w:rsidR="001E032B">
              <w:rPr>
                <w:rStyle w:val="BookTitle"/>
                <w:b w:val="0"/>
                <w:i/>
                <w:sz w:val="18"/>
                <w:szCs w:val="18"/>
              </w:rPr>
              <w:t xml:space="preserve">#.# </w:t>
            </w:r>
            <w:r w:rsidRPr="00257511">
              <w:rPr>
                <w:rStyle w:val="BookTitle"/>
                <w:b w:val="0"/>
                <w:i/>
                <w:sz w:val="18"/>
                <w:szCs w:val="18"/>
              </w:rPr>
              <w:t xml:space="preserve"> ppm</w:t>
            </w:r>
            <w:r w:rsidR="00975129">
              <w:rPr>
                <w:rStyle w:val="BookTitle"/>
                <w:b w:val="0"/>
                <w:i/>
                <w:sz w:val="18"/>
                <w:szCs w:val="18"/>
              </w:rPr>
              <w:t>, as specified in the VDOT Resource Document.</w:t>
            </w:r>
          </w:p>
        </w:tc>
      </w:tr>
    </w:tbl>
    <w:p w14:paraId="42E91D73" w14:textId="77777777" w:rsidR="00A346C9" w:rsidRDefault="00A346C9" w:rsidP="00F56FBC">
      <w:pPr>
        <w:jc w:val="both"/>
        <w:rPr>
          <w:rFonts w:ascii="Book Antiqua" w:hAnsi="Book Antiqua"/>
        </w:rPr>
      </w:pPr>
    </w:p>
    <w:p w14:paraId="041BA43D" w14:textId="77777777" w:rsidR="00D009F3" w:rsidRPr="00377EF9" w:rsidRDefault="00D009F3" w:rsidP="00264E32">
      <w:pPr>
        <w:pStyle w:val="Heading3"/>
        <w:ind w:left="360"/>
        <w:jc w:val="left"/>
        <w:rPr>
          <w:rFonts w:cs="Arial"/>
        </w:rPr>
      </w:pPr>
      <w:bookmarkStart w:id="264" w:name="_Toc524530629"/>
      <w:bookmarkStart w:id="265" w:name="_Toc5629312"/>
      <w:bookmarkEnd w:id="264"/>
      <w:r w:rsidRPr="00377EF9">
        <w:rPr>
          <w:rFonts w:cs="Arial"/>
        </w:rPr>
        <w:t xml:space="preserve">Construction </w:t>
      </w:r>
      <w:r w:rsidR="005F746A">
        <w:rPr>
          <w:rFonts w:cs="Arial"/>
        </w:rPr>
        <w:t>Emissions</w:t>
      </w:r>
      <w:bookmarkEnd w:id="265"/>
    </w:p>
    <w:p w14:paraId="33787B5F" w14:textId="77777777" w:rsidR="00617F3E" w:rsidRPr="00196379" w:rsidRDefault="00FA1876" w:rsidP="00617F3E">
      <w:pPr>
        <w:pStyle w:val="BodyText"/>
        <w:jc w:val="left"/>
        <w:rPr>
          <w:rFonts w:ascii="Arial" w:hAnsi="Arial"/>
          <w:color w:val="00B0F0"/>
          <w:sz w:val="22"/>
        </w:rPr>
      </w:pPr>
      <w:r w:rsidRPr="00196379">
        <w:rPr>
          <w:rFonts w:ascii="Arial" w:hAnsi="Arial"/>
          <w:color w:val="00B0F0"/>
          <w:sz w:val="22"/>
        </w:rPr>
        <w:t>Quantitative a</w:t>
      </w:r>
      <w:r w:rsidR="005A48BD" w:rsidRPr="00196379">
        <w:rPr>
          <w:rFonts w:ascii="Arial" w:hAnsi="Arial"/>
          <w:color w:val="00B0F0"/>
          <w:sz w:val="22"/>
        </w:rPr>
        <w:t xml:space="preserve">ssessments of </w:t>
      </w:r>
      <w:r w:rsidR="007C2673" w:rsidRPr="00196379">
        <w:rPr>
          <w:rFonts w:ascii="Arial" w:hAnsi="Arial"/>
          <w:color w:val="00B0F0"/>
          <w:sz w:val="22"/>
        </w:rPr>
        <w:t>c</w:t>
      </w:r>
      <w:r w:rsidR="00617F3E" w:rsidRPr="00196379">
        <w:rPr>
          <w:rFonts w:ascii="Arial" w:hAnsi="Arial"/>
          <w:color w:val="00B0F0"/>
          <w:sz w:val="22"/>
        </w:rPr>
        <w:t xml:space="preserve">onstruction emissions are not </w:t>
      </w:r>
      <w:r w:rsidR="00DC58E2" w:rsidRPr="00196379">
        <w:rPr>
          <w:rFonts w:ascii="Arial" w:hAnsi="Arial"/>
          <w:color w:val="00B0F0"/>
          <w:sz w:val="22"/>
        </w:rPr>
        <w:t xml:space="preserve">typically </w:t>
      </w:r>
      <w:r w:rsidR="00617F3E" w:rsidRPr="00196379">
        <w:rPr>
          <w:rFonts w:ascii="Arial" w:hAnsi="Arial"/>
          <w:color w:val="00B0F0"/>
          <w:sz w:val="22"/>
        </w:rPr>
        <w:t xml:space="preserve">required. </w:t>
      </w:r>
    </w:p>
    <w:p w14:paraId="3021C2BB" w14:textId="77777777" w:rsidR="00D009F3" w:rsidRPr="00377EF9" w:rsidRDefault="00D009F3" w:rsidP="00D009F3">
      <w:pPr>
        <w:jc w:val="both"/>
        <w:rPr>
          <w:rFonts w:ascii="Book Antiqua" w:hAnsi="Book Antiqua"/>
        </w:rPr>
      </w:pPr>
    </w:p>
    <w:p w14:paraId="1A3843E5" w14:textId="77777777" w:rsidR="00D009F3" w:rsidRPr="006D7DD6" w:rsidRDefault="00F20F4B" w:rsidP="00D009F3">
      <w:pPr>
        <w:rPr>
          <w:rFonts w:ascii="Book Antiqua" w:hAnsi="Book Antiqua"/>
          <w:color w:val="7030A0"/>
        </w:rPr>
      </w:pPr>
      <w:r>
        <w:rPr>
          <w:rFonts w:ascii="Book Antiqua" w:hAnsi="Book Antiqua"/>
        </w:rPr>
        <w:t xml:space="preserve">Construction of this project </w:t>
      </w:r>
      <w:r w:rsidRPr="00377EF9">
        <w:rPr>
          <w:rFonts w:ascii="Book Antiqua" w:hAnsi="Book Antiqua"/>
        </w:rPr>
        <w:t>would cause only temporary increases in emissions.</w:t>
      </w:r>
      <w:r>
        <w:rPr>
          <w:rFonts w:ascii="Book Antiqua" w:hAnsi="Book Antiqua"/>
        </w:rPr>
        <w:t xml:space="preserve"> </w:t>
      </w:r>
      <w:r w:rsidR="00D009F3" w:rsidRPr="00377EF9">
        <w:rPr>
          <w:rFonts w:ascii="Book Antiqua" w:hAnsi="Book Antiqua"/>
        </w:rPr>
        <w:t xml:space="preserve">A quantitative assessment of construction emissions is not </w:t>
      </w:r>
      <w:r w:rsidR="00B671BF">
        <w:rPr>
          <w:rFonts w:ascii="Book Antiqua" w:hAnsi="Book Antiqua"/>
        </w:rPr>
        <w:t>required</w:t>
      </w:r>
      <w:r w:rsidR="00B671BF" w:rsidRPr="00377EF9">
        <w:rPr>
          <w:rFonts w:ascii="Book Antiqua" w:hAnsi="Book Antiqua"/>
        </w:rPr>
        <w:t xml:space="preserve"> </w:t>
      </w:r>
      <w:r w:rsidR="00D009F3" w:rsidRPr="00377EF9">
        <w:rPr>
          <w:rFonts w:ascii="Book Antiqua" w:hAnsi="Book Antiqua"/>
        </w:rPr>
        <w:t xml:space="preserve">as the project location is not in an area subject to </w:t>
      </w:r>
      <w:r w:rsidR="00617F3E">
        <w:rPr>
          <w:rFonts w:ascii="Book Antiqua" w:hAnsi="Book Antiqua"/>
        </w:rPr>
        <w:t xml:space="preserve">project-level </w:t>
      </w:r>
      <w:r w:rsidR="00D009F3" w:rsidRPr="00377EF9">
        <w:rPr>
          <w:rFonts w:ascii="Book Antiqua" w:hAnsi="Book Antiqua"/>
        </w:rPr>
        <w:t>confo</w:t>
      </w:r>
      <w:r>
        <w:rPr>
          <w:rFonts w:ascii="Book Antiqua" w:hAnsi="Book Antiqua"/>
        </w:rPr>
        <w:t xml:space="preserve">rmity requirements for CO. </w:t>
      </w:r>
      <w:r w:rsidRPr="006D7DD6">
        <w:rPr>
          <w:rFonts w:ascii="Book Antiqua" w:hAnsi="Book Antiqua"/>
          <w:color w:val="7030A0"/>
        </w:rPr>
        <w:t>Additionally, even if conformity did apply, the primary criterion for conducting construction emission analyses for conformity purposes (</w:t>
      </w:r>
      <w:r w:rsidR="00906B46">
        <w:rPr>
          <w:rFonts w:ascii="Book Antiqua" w:hAnsi="Book Antiqua"/>
          <w:color w:val="7030A0"/>
        </w:rPr>
        <w:t>five</w:t>
      </w:r>
      <w:r w:rsidR="00906B46" w:rsidRPr="006D7DD6">
        <w:rPr>
          <w:rFonts w:ascii="Book Antiqua" w:hAnsi="Book Antiqua"/>
          <w:color w:val="7030A0"/>
        </w:rPr>
        <w:t xml:space="preserve"> </w:t>
      </w:r>
      <w:r w:rsidRPr="006D7DD6">
        <w:rPr>
          <w:rFonts w:ascii="Book Antiqua" w:hAnsi="Book Antiqua"/>
          <w:color w:val="7030A0"/>
        </w:rPr>
        <w:t>years, per 40 CFR 93.123</w:t>
      </w:r>
      <w:r w:rsidR="00264E32">
        <w:rPr>
          <w:rFonts w:ascii="Book Antiqua" w:hAnsi="Book Antiqua"/>
          <w:color w:val="7030A0"/>
        </w:rPr>
        <w:t>(c)(5)</w:t>
      </w:r>
      <w:r w:rsidRPr="006D7DD6">
        <w:rPr>
          <w:rFonts w:ascii="Book Antiqua" w:hAnsi="Book Antiqua"/>
          <w:color w:val="7030A0"/>
        </w:rPr>
        <w:t>)</w:t>
      </w:r>
      <w:r w:rsidR="00264E32">
        <w:rPr>
          <w:rStyle w:val="FootnoteReference"/>
          <w:rFonts w:ascii="Book Antiqua" w:hAnsi="Book Antiqua"/>
          <w:color w:val="7030A0"/>
        </w:rPr>
        <w:footnoteReference w:id="70"/>
      </w:r>
      <w:r w:rsidRPr="006D7DD6">
        <w:rPr>
          <w:rFonts w:ascii="Book Antiqua" w:hAnsi="Book Antiqua"/>
          <w:color w:val="7030A0"/>
        </w:rPr>
        <w:t xml:space="preserve"> </w:t>
      </w:r>
      <w:r w:rsidR="00F22BCA" w:rsidRPr="006D7DD6">
        <w:rPr>
          <w:rFonts w:ascii="Book Antiqua" w:hAnsi="Book Antiqua"/>
          <w:color w:val="7030A0"/>
        </w:rPr>
        <w:t xml:space="preserve">would </w:t>
      </w:r>
      <w:r w:rsidRPr="006D7DD6">
        <w:rPr>
          <w:rFonts w:ascii="Book Antiqua" w:hAnsi="Book Antiqua"/>
          <w:color w:val="7030A0"/>
        </w:rPr>
        <w:t xml:space="preserve">not </w:t>
      </w:r>
      <w:r w:rsidR="008A76BA">
        <w:rPr>
          <w:rFonts w:ascii="Book Antiqua" w:hAnsi="Book Antiqua"/>
          <w:color w:val="7030A0"/>
        </w:rPr>
        <w:t xml:space="preserve">be </w:t>
      </w:r>
      <w:r w:rsidR="00B671BF">
        <w:rPr>
          <w:rFonts w:ascii="Book Antiqua" w:hAnsi="Book Antiqua"/>
          <w:color w:val="7030A0"/>
        </w:rPr>
        <w:t xml:space="preserve">expected to be </w:t>
      </w:r>
      <w:r w:rsidRPr="006D7DD6">
        <w:rPr>
          <w:rFonts w:ascii="Book Antiqua" w:hAnsi="Book Antiqua"/>
          <w:color w:val="7030A0"/>
        </w:rPr>
        <w:t xml:space="preserve">exceeded for the construction of this project. </w:t>
      </w:r>
    </w:p>
    <w:p w14:paraId="7B91785D" w14:textId="77777777" w:rsidR="000824C5" w:rsidRPr="00377EF9" w:rsidRDefault="000824C5" w:rsidP="0087374B">
      <w:pPr>
        <w:pStyle w:val="Heading3"/>
        <w:ind w:left="360"/>
        <w:jc w:val="left"/>
        <w:rPr>
          <w:rFonts w:cs="Arial"/>
        </w:rPr>
      </w:pPr>
      <w:bookmarkStart w:id="266" w:name="_Toc458093928"/>
      <w:bookmarkStart w:id="267" w:name="_Toc5629313"/>
      <w:r w:rsidRPr="00377EF9">
        <w:rPr>
          <w:rFonts w:cs="Arial"/>
        </w:rPr>
        <w:t xml:space="preserve">Summary of </w:t>
      </w:r>
      <w:r w:rsidR="00CA5E74" w:rsidRPr="00377EF9">
        <w:rPr>
          <w:rFonts w:cs="Arial"/>
        </w:rPr>
        <w:t xml:space="preserve">Assumptions for the </w:t>
      </w:r>
      <w:r w:rsidRPr="00377EF9">
        <w:rPr>
          <w:rFonts w:cs="Arial"/>
        </w:rPr>
        <w:t xml:space="preserve">Worst-Case </w:t>
      </w:r>
      <w:r w:rsidR="00CA5E74" w:rsidRPr="00377EF9">
        <w:rPr>
          <w:rFonts w:cs="Arial"/>
        </w:rPr>
        <w:t>Analysis</w:t>
      </w:r>
      <w:bookmarkEnd w:id="266"/>
      <w:bookmarkEnd w:id="267"/>
      <w:r w:rsidR="00CA5E74" w:rsidRPr="00377EF9">
        <w:rPr>
          <w:rFonts w:cs="Arial"/>
        </w:rPr>
        <w:t xml:space="preserve"> </w:t>
      </w:r>
    </w:p>
    <w:p w14:paraId="16C36F44" w14:textId="77777777" w:rsidR="00D915D5" w:rsidRPr="005D037E" w:rsidRDefault="005D037E" w:rsidP="00B540FE">
      <w:pPr>
        <w:pStyle w:val="BodyText"/>
        <w:jc w:val="left"/>
        <w:rPr>
          <w:rFonts w:ascii="Arial" w:hAnsi="Arial"/>
          <w:i/>
          <w:color w:val="00B0F0"/>
          <w:sz w:val="22"/>
        </w:rPr>
      </w:pPr>
      <w:r w:rsidRPr="005D037E">
        <w:rPr>
          <w:rFonts w:ascii="Arial" w:hAnsi="Arial"/>
          <w:i/>
          <w:color w:val="00B0F0"/>
          <w:sz w:val="22"/>
        </w:rPr>
        <w:t>Note t</w:t>
      </w:r>
      <w:r w:rsidR="00D915D5" w:rsidRPr="005D037E">
        <w:rPr>
          <w:rFonts w:ascii="Arial" w:hAnsi="Arial"/>
          <w:i/>
          <w:color w:val="00B0F0"/>
          <w:sz w:val="22"/>
        </w:rPr>
        <w:t>his section is typically excerpted</w:t>
      </w:r>
      <w:r w:rsidR="00EB72D9" w:rsidRPr="005D037E">
        <w:rPr>
          <w:rFonts w:ascii="Arial" w:hAnsi="Arial"/>
          <w:i/>
          <w:color w:val="00B0F0"/>
          <w:sz w:val="22"/>
        </w:rPr>
        <w:t xml:space="preserve"> in large part</w:t>
      </w:r>
      <w:r w:rsidR="00D915D5" w:rsidRPr="005D037E">
        <w:rPr>
          <w:rFonts w:ascii="Arial" w:hAnsi="Arial"/>
          <w:i/>
          <w:color w:val="00B0F0"/>
          <w:sz w:val="22"/>
        </w:rPr>
        <w:t xml:space="preserve"> to the Executive Summary. </w:t>
      </w:r>
    </w:p>
    <w:p w14:paraId="62903155" w14:textId="77777777" w:rsidR="00D915D5" w:rsidRPr="00377EF9" w:rsidRDefault="00D915D5" w:rsidP="00B540FE">
      <w:pPr>
        <w:pStyle w:val="BodyText"/>
        <w:jc w:val="left"/>
        <w:rPr>
          <w:szCs w:val="22"/>
          <w:highlight w:val="yellow"/>
        </w:rPr>
      </w:pPr>
    </w:p>
    <w:p w14:paraId="50C17B78" w14:textId="73AEBF0A" w:rsidR="000824C5" w:rsidRPr="004D7C09" w:rsidRDefault="00A90E42" w:rsidP="003A3293">
      <w:pPr>
        <w:rPr>
          <w:rFonts w:ascii="Book Antiqua" w:hAnsi="Book Antiqua"/>
        </w:rPr>
      </w:pPr>
      <w:r>
        <w:rPr>
          <w:rFonts w:ascii="Book Antiqua" w:hAnsi="Book Antiqua"/>
        </w:rPr>
        <w:t>All modeling inputs including all w</w:t>
      </w:r>
      <w:r w:rsidR="000824C5" w:rsidRPr="004D7C09">
        <w:rPr>
          <w:rFonts w:ascii="Book Antiqua" w:hAnsi="Book Antiqua"/>
        </w:rPr>
        <w:t xml:space="preserve">orst-case assumptions applied in this analysis </w:t>
      </w:r>
      <w:r w:rsidR="00F363C3">
        <w:rPr>
          <w:rFonts w:ascii="Book Antiqua" w:hAnsi="Book Antiqua"/>
        </w:rPr>
        <w:t>were made consistent with all applicable EPA and FHWA requirements and guidance</w:t>
      </w:r>
      <w:r>
        <w:rPr>
          <w:rFonts w:ascii="Book Antiqua" w:hAnsi="Book Antiqua"/>
        </w:rPr>
        <w:t xml:space="preserve">. Worst-case assumptions </w:t>
      </w:r>
      <w:r w:rsidR="000824C5" w:rsidRPr="004D7C09">
        <w:rPr>
          <w:rFonts w:ascii="Book Antiqua" w:hAnsi="Book Antiqua"/>
        </w:rPr>
        <w:t>include</w:t>
      </w:r>
      <w:r w:rsidR="00DD45B5">
        <w:rPr>
          <w:rFonts w:ascii="Book Antiqua" w:hAnsi="Book Antiqua"/>
        </w:rPr>
        <w:t>d</w:t>
      </w:r>
      <w:r w:rsidR="000824C5" w:rsidRPr="004D7C09">
        <w:rPr>
          <w:rFonts w:ascii="Book Antiqua" w:hAnsi="Book Antiqua"/>
        </w:rPr>
        <w:t>:</w:t>
      </w:r>
    </w:p>
    <w:p w14:paraId="29AA9285" w14:textId="77777777" w:rsidR="000824C5" w:rsidRPr="004D7C09" w:rsidRDefault="000824C5" w:rsidP="003A3293">
      <w:pPr>
        <w:widowControl w:val="0"/>
        <w:ind w:left="360"/>
        <w:rPr>
          <w:rFonts w:ascii="Book Antiqua" w:hAnsi="Book Antiqua"/>
        </w:rPr>
      </w:pPr>
    </w:p>
    <w:p w14:paraId="0FC3CFB0" w14:textId="77777777" w:rsidR="00CA3247" w:rsidRPr="004D7C09" w:rsidRDefault="00CA3247" w:rsidP="00CA3247">
      <w:pPr>
        <w:widowControl w:val="0"/>
        <w:spacing w:after="160"/>
        <w:ind w:left="360"/>
        <w:rPr>
          <w:rFonts w:ascii="Book Antiqua" w:hAnsi="Book Antiqua" w:cstheme="minorHAnsi"/>
          <w:i/>
        </w:rPr>
      </w:pPr>
      <w:r w:rsidRPr="004D7C09">
        <w:rPr>
          <w:rFonts w:ascii="Book Antiqua" w:hAnsi="Book Antiqua" w:cstheme="minorHAnsi"/>
          <w:i/>
          <w:u w:val="single"/>
        </w:rPr>
        <w:t>For emission factor modeling</w:t>
      </w:r>
      <w:r w:rsidRPr="004D7C09">
        <w:rPr>
          <w:rFonts w:ascii="Book Antiqua" w:hAnsi="Book Antiqua" w:cstheme="minorHAnsi"/>
          <w:i/>
        </w:rPr>
        <w:t>:</w:t>
      </w:r>
    </w:p>
    <w:p w14:paraId="66033E78" w14:textId="77777777" w:rsidR="00CA3247" w:rsidRPr="004D7C09" w:rsidRDefault="00CA3247" w:rsidP="00CA3247">
      <w:pPr>
        <w:pStyle w:val="ListParagraph"/>
        <w:numPr>
          <w:ilvl w:val="0"/>
          <w:numId w:val="10"/>
        </w:numPr>
        <w:spacing w:after="160"/>
        <w:rPr>
          <w:rFonts w:ascii="Book Antiqua" w:hAnsi="Book Antiqua" w:cstheme="minorHAnsi"/>
          <w:color w:val="7030A0"/>
        </w:rPr>
      </w:pPr>
      <w:r w:rsidRPr="004D7C09">
        <w:rPr>
          <w:rFonts w:ascii="Book Antiqua" w:hAnsi="Book Antiqua" w:cstheme="minorHAnsi"/>
          <w:color w:val="7030A0"/>
        </w:rPr>
        <w:t xml:space="preserve">Regional registration (age) distributions were applied that were not adjusted (as a limitation of the </w:t>
      </w:r>
      <w:r w:rsidR="00816DE8">
        <w:rPr>
          <w:rFonts w:ascii="Book Antiqua" w:hAnsi="Book Antiqua" w:cstheme="minorHAnsi"/>
          <w:color w:val="7030A0"/>
        </w:rPr>
        <w:t xml:space="preserve">EPA </w:t>
      </w:r>
      <w:r w:rsidRPr="004D7C09">
        <w:rPr>
          <w:rFonts w:ascii="Book Antiqua" w:hAnsi="Book Antiqua" w:cstheme="minorHAnsi"/>
          <w:color w:val="7030A0"/>
        </w:rPr>
        <w:t xml:space="preserve">MOVES model) for mileage accumulation rates that generally decline with age. This assumption effectively weights older higher-emitting vehicles the same as newer lower-emitting vehicles, resulting in higher estimates for fleet-average emission factors. </w:t>
      </w:r>
    </w:p>
    <w:p w14:paraId="25806FE4" w14:textId="77777777" w:rsidR="00CA3247" w:rsidRPr="004D7C09" w:rsidRDefault="00CA3247" w:rsidP="00CA3247">
      <w:pPr>
        <w:pStyle w:val="ListParagraph"/>
        <w:numPr>
          <w:ilvl w:val="0"/>
          <w:numId w:val="10"/>
        </w:numPr>
        <w:spacing w:after="160"/>
        <w:rPr>
          <w:rFonts w:ascii="Book Antiqua" w:hAnsi="Book Antiqua" w:cstheme="minorHAnsi"/>
          <w:color w:val="7030A0"/>
        </w:rPr>
      </w:pPr>
      <w:r w:rsidRPr="004D7C09">
        <w:rPr>
          <w:rFonts w:ascii="Book Antiqua" w:hAnsi="Book Antiqua" w:cstheme="minorHAnsi"/>
          <w:color w:val="7030A0"/>
        </w:rPr>
        <w:t xml:space="preserve">Worst-case emission factor selected as that for the maximum </w:t>
      </w:r>
      <w:r w:rsidR="007800ED">
        <w:rPr>
          <w:rFonts w:ascii="Book Antiqua" w:hAnsi="Book Antiqua" w:cstheme="minorHAnsi"/>
          <w:color w:val="7030A0"/>
        </w:rPr>
        <w:t xml:space="preserve">(or higher) </w:t>
      </w:r>
      <w:r w:rsidRPr="004D7C09">
        <w:rPr>
          <w:rFonts w:ascii="Book Antiqua" w:hAnsi="Book Antiqua" w:cstheme="minorHAnsi"/>
          <w:color w:val="7030A0"/>
        </w:rPr>
        <w:t>road grade for each link.</w:t>
      </w:r>
    </w:p>
    <w:p w14:paraId="4B513FB1" w14:textId="77777777" w:rsidR="0037136B" w:rsidRPr="0037136B" w:rsidRDefault="0037136B" w:rsidP="0037136B">
      <w:pPr>
        <w:pStyle w:val="ListParagraph"/>
        <w:numPr>
          <w:ilvl w:val="0"/>
          <w:numId w:val="10"/>
        </w:numPr>
        <w:spacing w:after="160"/>
        <w:rPr>
          <w:rFonts w:ascii="Book Antiqua" w:hAnsi="Book Antiqua" w:cstheme="minorHAnsi"/>
          <w:color w:val="7030A0"/>
        </w:rPr>
      </w:pPr>
      <w:r w:rsidRPr="0037136B">
        <w:rPr>
          <w:rFonts w:ascii="Book Antiqua" w:hAnsi="Book Antiqua" w:cstheme="minorHAnsi"/>
          <w:color w:val="7030A0"/>
        </w:rPr>
        <w:t>Although the project is located in an area (northern Virginia) in which it is subject to emission inspection and maintenance (I&amp;M) program requirements, I&amp;M benefits were not incorporated into the emission modeling for this project.</w:t>
      </w:r>
    </w:p>
    <w:p w14:paraId="6DFC441F" w14:textId="77777777" w:rsidR="00CA3247" w:rsidRPr="004D7C09" w:rsidRDefault="00CA3247" w:rsidP="00CA3247">
      <w:pPr>
        <w:widowControl w:val="0"/>
        <w:spacing w:after="160"/>
        <w:ind w:left="360"/>
        <w:rPr>
          <w:rFonts w:ascii="Book Antiqua" w:hAnsi="Book Antiqua" w:cstheme="minorHAnsi"/>
          <w:i/>
        </w:rPr>
      </w:pPr>
      <w:r w:rsidRPr="004D7C09">
        <w:rPr>
          <w:rFonts w:ascii="Book Antiqua" w:hAnsi="Book Antiqua" w:cstheme="minorHAnsi"/>
          <w:i/>
          <w:u w:val="single"/>
        </w:rPr>
        <w:t>For dispersion modeling</w:t>
      </w:r>
      <w:r w:rsidRPr="004D7C09">
        <w:rPr>
          <w:rFonts w:ascii="Book Antiqua" w:hAnsi="Book Antiqua" w:cstheme="minorHAnsi"/>
          <w:i/>
        </w:rPr>
        <w:t>:</w:t>
      </w:r>
    </w:p>
    <w:p w14:paraId="55721041" w14:textId="03D87067" w:rsidR="00CA3247" w:rsidRPr="004D7C09" w:rsidRDefault="00CA3247"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 xml:space="preserve">Traffic volumes representing LOS E conditions, which typically exceeds actual opening and design year ADT forecasts for build scenarios by substantial margins. </w:t>
      </w:r>
      <w:r w:rsidR="00262317" w:rsidRPr="004D7C09">
        <w:rPr>
          <w:rFonts w:ascii="Book Antiqua" w:hAnsi="Book Antiqua" w:cstheme="minorHAnsi"/>
          <w:color w:val="7030A0"/>
        </w:rPr>
        <w:t>Depending on the project, v</w:t>
      </w:r>
      <w:r w:rsidR="00147908" w:rsidRPr="004D7C09">
        <w:rPr>
          <w:rFonts w:ascii="Book Antiqua" w:hAnsi="Book Antiqua" w:cstheme="minorHAnsi"/>
          <w:color w:val="7030A0"/>
        </w:rPr>
        <w:t xml:space="preserve">olumes may also be increased with the </w:t>
      </w:r>
      <w:r w:rsidR="00262317" w:rsidRPr="004D7C09">
        <w:rPr>
          <w:rFonts w:ascii="Book Antiqua" w:hAnsi="Book Antiqua" w:cstheme="minorHAnsi"/>
          <w:color w:val="7030A0"/>
        </w:rPr>
        <w:t xml:space="preserve">worst-case assumption </w:t>
      </w:r>
      <w:r w:rsidR="00147908" w:rsidRPr="004D7C09">
        <w:rPr>
          <w:rFonts w:ascii="Book Antiqua" w:hAnsi="Book Antiqua" w:cstheme="minorHAnsi"/>
          <w:color w:val="7030A0"/>
        </w:rPr>
        <w:t>of additional through lane</w:t>
      </w:r>
      <w:r w:rsidR="00262317" w:rsidRPr="004D7C09">
        <w:rPr>
          <w:rFonts w:ascii="Book Antiqua" w:hAnsi="Book Antiqua" w:cstheme="minorHAnsi"/>
          <w:color w:val="7030A0"/>
        </w:rPr>
        <w:t>(</w:t>
      </w:r>
      <w:r w:rsidR="00147908" w:rsidRPr="004D7C09">
        <w:rPr>
          <w:rFonts w:ascii="Book Antiqua" w:hAnsi="Book Antiqua" w:cstheme="minorHAnsi"/>
          <w:color w:val="7030A0"/>
        </w:rPr>
        <w:t>s</w:t>
      </w:r>
      <w:r w:rsidR="00262317" w:rsidRPr="004D7C09">
        <w:rPr>
          <w:rFonts w:ascii="Book Antiqua" w:hAnsi="Book Antiqua" w:cstheme="minorHAnsi"/>
          <w:color w:val="7030A0"/>
        </w:rPr>
        <w:t>)</w:t>
      </w:r>
      <w:r w:rsidR="00147908" w:rsidRPr="004D7C09">
        <w:rPr>
          <w:rFonts w:ascii="Book Antiqua" w:hAnsi="Book Antiqua" w:cstheme="minorHAnsi"/>
          <w:color w:val="7030A0"/>
        </w:rPr>
        <w:t xml:space="preserve"> to account for auxiliary lanes</w:t>
      </w:r>
      <w:r w:rsidR="00137F01" w:rsidRPr="004D7C09">
        <w:rPr>
          <w:rFonts w:ascii="Book Antiqua" w:hAnsi="Book Antiqua" w:cstheme="minorHAnsi"/>
          <w:color w:val="7030A0"/>
        </w:rPr>
        <w:t xml:space="preserve"> or ramps</w:t>
      </w:r>
      <w:r w:rsidR="00147908" w:rsidRPr="004D7C09">
        <w:rPr>
          <w:rFonts w:ascii="Book Antiqua" w:hAnsi="Book Antiqua" w:cstheme="minorHAnsi"/>
          <w:color w:val="7030A0"/>
        </w:rPr>
        <w:t>.</w:t>
      </w:r>
    </w:p>
    <w:p w14:paraId="13E66D86" w14:textId="77777777" w:rsidR="00CA3247" w:rsidRPr="004D7C09" w:rsidRDefault="00CA3247"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Worst-case receptor locations on the edge of the roadway right-of-way, i.e., at the closest possible point to roadway.</w:t>
      </w:r>
    </w:p>
    <w:p w14:paraId="0A047457" w14:textId="77777777" w:rsidR="00CA3247" w:rsidRPr="004D7C09" w:rsidRDefault="00CA3247"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Worst-case geometric assumptions that serve to concentrate traffic, emissions and concentrations to the greatest extent possible:</w:t>
      </w:r>
    </w:p>
    <w:p w14:paraId="67EFEC18" w14:textId="77777777" w:rsidR="00CA3247" w:rsidRPr="004D7C09" w:rsidRDefault="00CA3247" w:rsidP="00B54C2C">
      <w:pPr>
        <w:widowControl w:val="0"/>
        <w:numPr>
          <w:ilvl w:val="1"/>
          <w:numId w:val="10"/>
        </w:numPr>
        <w:spacing w:after="160"/>
        <w:rPr>
          <w:rFonts w:ascii="Book Antiqua" w:hAnsi="Book Antiqua" w:cstheme="minorHAnsi"/>
          <w:color w:val="7030A0"/>
        </w:rPr>
      </w:pPr>
      <w:r w:rsidRPr="004D7C09">
        <w:rPr>
          <w:rFonts w:ascii="Book Antiqua" w:hAnsi="Book Antiqua" w:cstheme="minorHAnsi"/>
          <w:color w:val="7030A0"/>
        </w:rPr>
        <w:t>Zero vertical separation for the grade separation (interchange)</w:t>
      </w:r>
    </w:p>
    <w:p w14:paraId="7A414149" w14:textId="77777777" w:rsidR="00CA3247" w:rsidRPr="004D7C09" w:rsidRDefault="00CA3247" w:rsidP="00B54C2C">
      <w:pPr>
        <w:widowControl w:val="0"/>
        <w:numPr>
          <w:ilvl w:val="1"/>
          <w:numId w:val="10"/>
        </w:numPr>
        <w:spacing w:after="160"/>
        <w:rPr>
          <w:rFonts w:ascii="Book Antiqua" w:hAnsi="Book Antiqua" w:cstheme="minorHAnsi"/>
          <w:color w:val="7030A0"/>
        </w:rPr>
      </w:pPr>
      <w:r w:rsidRPr="004D7C09">
        <w:rPr>
          <w:rFonts w:ascii="Book Antiqua" w:hAnsi="Book Antiqua" w:cstheme="minorHAnsi"/>
          <w:color w:val="7030A0"/>
        </w:rPr>
        <w:t>Zero median widths for arterial streets and minimum distance for freeways</w:t>
      </w:r>
    </w:p>
    <w:p w14:paraId="3472954A" w14:textId="77777777" w:rsidR="00CA3247" w:rsidRPr="004D7C09" w:rsidRDefault="00CA3247" w:rsidP="00B54C2C">
      <w:pPr>
        <w:widowControl w:val="0"/>
        <w:numPr>
          <w:ilvl w:val="1"/>
          <w:numId w:val="10"/>
        </w:numPr>
        <w:spacing w:after="160"/>
        <w:rPr>
          <w:rFonts w:ascii="Book Antiqua" w:hAnsi="Book Antiqua" w:cstheme="minorHAnsi"/>
          <w:color w:val="7030A0"/>
        </w:rPr>
      </w:pPr>
      <w:r w:rsidRPr="004D7C09">
        <w:rPr>
          <w:rFonts w:ascii="Book Antiqua" w:hAnsi="Book Antiqua" w:cstheme="minorHAnsi"/>
          <w:color w:val="7030A0"/>
        </w:rPr>
        <w:t>Lane widths of 11 ft, compared to the standard 12 ft</w:t>
      </w:r>
    </w:p>
    <w:p w14:paraId="2AD616D2" w14:textId="215CD7EB" w:rsidR="00CA3247" w:rsidRPr="004D7C09" w:rsidRDefault="00CA3247" w:rsidP="00B54C2C">
      <w:pPr>
        <w:widowControl w:val="0"/>
        <w:numPr>
          <w:ilvl w:val="0"/>
          <w:numId w:val="10"/>
        </w:numPr>
        <w:spacing w:after="160"/>
        <w:rPr>
          <w:rFonts w:ascii="Book Antiqua" w:hAnsi="Book Antiqua" w:cstheme="minorHAnsi"/>
          <w:color w:val="7030A0"/>
        </w:rPr>
      </w:pPr>
      <w:r w:rsidRPr="004D7C09">
        <w:rPr>
          <w:rFonts w:ascii="Book Antiqua" w:hAnsi="Book Antiqua" w:cstheme="minorHAnsi"/>
          <w:color w:val="7030A0"/>
        </w:rPr>
        <w:t>Other federal default data for most model inputs</w:t>
      </w:r>
      <w:r w:rsidR="001A1DA8" w:rsidRPr="004D7C09">
        <w:rPr>
          <w:rFonts w:ascii="Book Antiqua" w:hAnsi="Book Antiqua" w:cstheme="minorHAnsi"/>
          <w:color w:val="7030A0"/>
        </w:rPr>
        <w:t xml:space="preserve"> (</w:t>
      </w:r>
      <w:r w:rsidRPr="004D7C09">
        <w:rPr>
          <w:rFonts w:ascii="Book Antiqua" w:hAnsi="Book Antiqua" w:cstheme="minorHAnsi"/>
          <w:color w:val="7030A0"/>
        </w:rPr>
        <w:t>e.g., low wind speeds</w:t>
      </w:r>
      <w:r w:rsidR="001A1DA8" w:rsidRPr="004D7C09">
        <w:rPr>
          <w:rFonts w:ascii="Book Antiqua" w:hAnsi="Book Antiqua" w:cstheme="minorHAnsi"/>
          <w:color w:val="7030A0"/>
        </w:rPr>
        <w:t>, surface roughness, and stability class)</w:t>
      </w:r>
      <w:r w:rsidRPr="004D7C09">
        <w:rPr>
          <w:rFonts w:ascii="Book Antiqua" w:hAnsi="Book Antiqua" w:cstheme="minorHAnsi"/>
          <w:color w:val="7030A0"/>
        </w:rPr>
        <w:t>, which result in higher modeled estimates of ambient concentrations than are expected to occur in practice.</w:t>
      </w:r>
    </w:p>
    <w:p w14:paraId="72362F15" w14:textId="01D40434" w:rsidR="00CA3247" w:rsidRPr="004D7C09" w:rsidRDefault="00CA3247" w:rsidP="00CA3247">
      <w:pPr>
        <w:spacing w:after="160"/>
        <w:rPr>
          <w:rFonts w:ascii="Book Antiqua" w:hAnsi="Book Antiqua" w:cstheme="minorHAnsi"/>
          <w:sz w:val="20"/>
        </w:rPr>
      </w:pPr>
      <w:r w:rsidRPr="004D7C09">
        <w:rPr>
          <w:rFonts w:ascii="Book Antiqua" w:hAnsi="Book Antiqua" w:cstheme="minorHAnsi"/>
          <w:szCs w:val="24"/>
        </w:rPr>
        <w:t xml:space="preserve">Overall, the </w:t>
      </w:r>
      <w:r w:rsidR="0044675C" w:rsidRPr="004D7C09">
        <w:rPr>
          <w:rFonts w:ascii="Book Antiqua" w:hAnsi="Book Antiqua" w:cstheme="minorHAnsi"/>
          <w:szCs w:val="24"/>
        </w:rPr>
        <w:t xml:space="preserve">use of </w:t>
      </w:r>
      <w:r w:rsidRPr="004D7C09">
        <w:rPr>
          <w:rFonts w:ascii="Book Antiqua" w:hAnsi="Book Antiqua" w:cstheme="minorHAnsi"/>
          <w:szCs w:val="24"/>
        </w:rPr>
        <w:t xml:space="preserve">worst-case modeling inputs </w:t>
      </w:r>
      <w:r w:rsidR="008A2515" w:rsidRPr="004D7C09">
        <w:rPr>
          <w:rFonts w:ascii="Book Antiqua" w:hAnsi="Book Antiqua" w:cstheme="minorHAnsi"/>
          <w:szCs w:val="24"/>
        </w:rPr>
        <w:t xml:space="preserve">for all scenarios </w:t>
      </w:r>
      <w:r w:rsidRPr="004D7C09">
        <w:rPr>
          <w:rFonts w:ascii="Book Antiqua" w:hAnsi="Book Antiqua" w:cstheme="minorHAnsi"/>
          <w:szCs w:val="24"/>
        </w:rPr>
        <w:t>significantly increase</w:t>
      </w:r>
      <w:r w:rsidR="008A2515" w:rsidRPr="004D7C09">
        <w:rPr>
          <w:rFonts w:ascii="Book Antiqua" w:hAnsi="Book Antiqua" w:cstheme="minorHAnsi"/>
          <w:szCs w:val="24"/>
        </w:rPr>
        <w:t>d</w:t>
      </w:r>
      <w:r w:rsidRPr="004D7C09">
        <w:rPr>
          <w:rFonts w:ascii="Book Antiqua" w:hAnsi="Book Antiqua" w:cstheme="minorHAnsi"/>
          <w:szCs w:val="24"/>
        </w:rPr>
        <w:t xml:space="preserve"> modeled emissions and concentrations of CO over what would reasonably be expected</w:t>
      </w:r>
      <w:r w:rsidR="003552A7" w:rsidRPr="004D7C09">
        <w:rPr>
          <w:rFonts w:ascii="Book Antiqua" w:hAnsi="Book Antiqua" w:cstheme="minorHAnsi"/>
          <w:szCs w:val="24"/>
        </w:rPr>
        <w:t>. Despite the worst-case assumptions</w:t>
      </w:r>
      <w:r w:rsidR="00A655C8" w:rsidRPr="004D7C09">
        <w:rPr>
          <w:rFonts w:ascii="Book Antiqua" w:hAnsi="Book Antiqua" w:cstheme="minorHAnsi"/>
          <w:szCs w:val="24"/>
        </w:rPr>
        <w:t>,</w:t>
      </w:r>
      <w:r w:rsidRPr="004D7C09">
        <w:rPr>
          <w:rFonts w:ascii="Book Antiqua" w:hAnsi="Book Antiqua" w:cstheme="minorHAnsi"/>
          <w:szCs w:val="24"/>
        </w:rPr>
        <w:t xml:space="preserve"> the NAAQS are still met</w:t>
      </w:r>
      <w:r w:rsidR="008A2515" w:rsidRPr="004D7C09">
        <w:rPr>
          <w:rFonts w:ascii="Book Antiqua" w:hAnsi="Book Antiqua" w:cstheme="minorHAnsi"/>
          <w:szCs w:val="24"/>
        </w:rPr>
        <w:t xml:space="preserve"> in each case</w:t>
      </w:r>
      <w:r w:rsidRPr="004D7C09">
        <w:rPr>
          <w:rFonts w:ascii="Book Antiqua" w:hAnsi="Book Antiqua" w:cstheme="minorHAnsi"/>
          <w:szCs w:val="24"/>
        </w:rPr>
        <w:t xml:space="preserve">. </w:t>
      </w:r>
    </w:p>
    <w:p w14:paraId="23B92CB2" w14:textId="77777777" w:rsidR="006C2193" w:rsidRDefault="00063BC1" w:rsidP="008E5E90">
      <w:pPr>
        <w:pStyle w:val="Heading2"/>
        <w:rPr>
          <w:rFonts w:cs="Arial"/>
        </w:rPr>
      </w:pPr>
      <w:bookmarkStart w:id="268" w:name="_Toc5629314"/>
      <w:bookmarkStart w:id="269" w:name="_Toc458093929"/>
      <w:r w:rsidRPr="00063BC1">
        <w:rPr>
          <w:rFonts w:cs="Arial"/>
        </w:rPr>
        <w:t>Mobile Source Air Toxic (MSAT) Assessment</w:t>
      </w:r>
      <w:bookmarkEnd w:id="268"/>
      <w:r w:rsidRPr="00063BC1" w:rsidDel="00E1252C">
        <w:rPr>
          <w:rFonts w:cs="Arial"/>
        </w:rPr>
        <w:t xml:space="preserve"> </w:t>
      </w:r>
      <w:bookmarkEnd w:id="269"/>
    </w:p>
    <w:p w14:paraId="11F46A14" w14:textId="77777777" w:rsidR="00EB0AA8" w:rsidRPr="00AE2446" w:rsidRDefault="00EB0AA8" w:rsidP="00D16764">
      <w:pPr>
        <w:pStyle w:val="BodyTextHelvetica"/>
        <w:jc w:val="left"/>
        <w:rPr>
          <w:color w:val="00B0F0"/>
        </w:rPr>
      </w:pPr>
      <w:r w:rsidRPr="00F87910">
        <w:rPr>
          <w:rFonts w:ascii="Arial" w:hAnsi="Arial"/>
          <w:color w:val="00B0F0"/>
        </w:rPr>
        <w:t xml:space="preserve">FHWA guidance on MSATs </w:t>
      </w:r>
      <w:r w:rsidR="00EA7921">
        <w:rPr>
          <w:rFonts w:ascii="Arial" w:hAnsi="Arial"/>
          <w:color w:val="00B0F0"/>
        </w:rPr>
        <w:t>must</w:t>
      </w:r>
      <w:r w:rsidR="00EA7921" w:rsidRPr="00F87910">
        <w:rPr>
          <w:rFonts w:ascii="Arial" w:hAnsi="Arial"/>
          <w:color w:val="00B0F0"/>
        </w:rPr>
        <w:t xml:space="preserve"> </w:t>
      </w:r>
      <w:r w:rsidRPr="00F87910">
        <w:rPr>
          <w:rFonts w:ascii="Arial" w:hAnsi="Arial"/>
          <w:color w:val="00B0F0"/>
        </w:rPr>
        <w:t>be consulted</w:t>
      </w:r>
      <w:r w:rsidR="00440B4F">
        <w:rPr>
          <w:rFonts w:ascii="Arial" w:hAnsi="Arial"/>
          <w:color w:val="00B0F0"/>
        </w:rPr>
        <w:t xml:space="preserve">, including specifically its </w:t>
      </w:r>
      <w:r>
        <w:rPr>
          <w:rFonts w:ascii="Arial" w:hAnsi="Arial"/>
          <w:color w:val="00B0F0"/>
        </w:rPr>
        <w:t xml:space="preserve">appendices </w:t>
      </w:r>
      <w:r w:rsidR="00440B4F">
        <w:rPr>
          <w:rFonts w:ascii="Arial" w:hAnsi="Arial"/>
          <w:color w:val="00B0F0"/>
        </w:rPr>
        <w:t xml:space="preserve">that provide </w:t>
      </w:r>
      <w:r w:rsidRPr="00F87910">
        <w:rPr>
          <w:rFonts w:ascii="Arial" w:hAnsi="Arial"/>
          <w:color w:val="00B0F0"/>
        </w:rPr>
        <w:t xml:space="preserve">boilerplate language that </w:t>
      </w:r>
      <w:r>
        <w:rPr>
          <w:rFonts w:ascii="Arial" w:hAnsi="Arial"/>
          <w:color w:val="00B0F0"/>
        </w:rPr>
        <w:t xml:space="preserve">can be tailored to the needs of specific projects. </w:t>
      </w:r>
      <w:r w:rsidR="00682E06">
        <w:rPr>
          <w:rFonts w:ascii="Arial" w:hAnsi="Arial"/>
          <w:color w:val="00B0F0"/>
        </w:rPr>
        <w:t>A key change with the 2016 FHWA guidance was to specifically categorize projects involving a CE as Tier 1, meaning neither qualitative nor quantitative analyses are required for these projects.</w:t>
      </w:r>
      <w:r w:rsidRPr="00F87910">
        <w:rPr>
          <w:rFonts w:ascii="Arial" w:hAnsi="Arial"/>
          <w:color w:val="00B0F0"/>
        </w:rPr>
        <w:t xml:space="preserve"> </w:t>
      </w:r>
    </w:p>
    <w:p w14:paraId="68964AB1" w14:textId="77777777" w:rsidR="004A5E77" w:rsidRDefault="004A5E77" w:rsidP="00740214">
      <w:pPr>
        <w:rPr>
          <w:rFonts w:ascii="Book Antiqua" w:hAnsi="Book Antiqua"/>
        </w:rPr>
      </w:pPr>
    </w:p>
    <w:p w14:paraId="68BC68CD" w14:textId="1E785963" w:rsidR="00EB0AA8" w:rsidRDefault="00E14332" w:rsidP="00740214">
      <w:pPr>
        <w:rPr>
          <w:rFonts w:ascii="Book Antiqua" w:hAnsi="Book Antiqua"/>
        </w:rPr>
      </w:pPr>
      <w:r>
        <w:rPr>
          <w:rFonts w:ascii="Book Antiqua" w:hAnsi="Book Antiqua"/>
        </w:rPr>
        <w:t>FHWA most recently updated its guidance for the assessment of MSATs in the NEPA process for highway projects in 2016</w:t>
      </w:r>
      <w:r w:rsidRPr="00377EF9">
        <w:rPr>
          <w:rStyle w:val="FootnoteReference"/>
          <w:rFonts w:ascii="Book Antiqua" w:hAnsi="Book Antiqua"/>
        </w:rPr>
        <w:footnoteReference w:id="71"/>
      </w:r>
      <w:r w:rsidR="00171CB1">
        <w:rPr>
          <w:rFonts w:ascii="Book Antiqua" w:hAnsi="Book Antiqua"/>
        </w:rPr>
        <w:t xml:space="preserve">. The updated guidance </w:t>
      </w:r>
      <w:r w:rsidR="00171CB1" w:rsidRPr="00171CB1">
        <w:rPr>
          <w:rFonts w:ascii="Book Antiqua" w:hAnsi="Book Antiqua"/>
        </w:rPr>
        <w:t>states that “</w:t>
      </w:r>
      <w:r w:rsidR="00171CB1" w:rsidRPr="00171CB1">
        <w:rPr>
          <w:rFonts w:ascii="Book Antiqua" w:hAnsi="Book Antiqua"/>
          <w:i/>
        </w:rPr>
        <w:t>EPA identified nine compounds with significant contributions from mobile sources that are among the national and regional-scale cancer risk drivers or contributors and non-cancer hazard contributors from the 2011 National Air Toxics Assessment (NATA)</w:t>
      </w:r>
      <w:r w:rsidR="00171CB1" w:rsidRPr="00171CB1">
        <w:rPr>
          <w:rFonts w:ascii="Book Antiqua" w:hAnsi="Book Antiqua"/>
          <w:i/>
          <w:vertAlign w:val="superscript"/>
        </w:rPr>
        <w:footnoteReference w:id="72"/>
      </w:r>
      <w:r w:rsidR="00171CB1" w:rsidRPr="00171CB1">
        <w:rPr>
          <w:rFonts w:ascii="Book Antiqua" w:hAnsi="Book Antiqua"/>
          <w:i/>
        </w:rPr>
        <w:t>. These are 1,3-butadiene,</w:t>
      </w:r>
      <w:r w:rsidR="00097EBC">
        <w:rPr>
          <w:rFonts w:ascii="Book Antiqua" w:hAnsi="Book Antiqua"/>
          <w:i/>
        </w:rPr>
        <w:t xml:space="preserve"> </w:t>
      </w:r>
      <w:r w:rsidR="00171CB1" w:rsidRPr="00171CB1">
        <w:rPr>
          <w:rFonts w:ascii="Book Antiqua" w:hAnsi="Book Antiqua"/>
          <w:i/>
        </w:rPr>
        <w:t>acetaldehyde, acrolein, benzene, diesel particulate matter (diesel PM), ethylbenzene, formaldehyde, naphthalene, and polycyclic organic matter</w:t>
      </w:r>
      <w:r w:rsidR="00171CB1" w:rsidRPr="00171CB1">
        <w:rPr>
          <w:rFonts w:ascii="Book Antiqua" w:hAnsi="Book Antiqua"/>
        </w:rPr>
        <w:t xml:space="preserve">.” </w:t>
      </w:r>
      <w:r w:rsidR="00E625DF">
        <w:rPr>
          <w:rFonts w:ascii="Book Antiqua" w:hAnsi="Book Antiqua"/>
        </w:rPr>
        <w:t xml:space="preserve">It also specifies three possible categories or tiers of analysis, namely, </w:t>
      </w:r>
      <w:r w:rsidR="00762720">
        <w:rPr>
          <w:rFonts w:ascii="Book Antiqua" w:hAnsi="Book Antiqua"/>
        </w:rPr>
        <w:t xml:space="preserve">1) </w:t>
      </w:r>
      <w:r w:rsidR="00E625DF">
        <w:rPr>
          <w:rFonts w:ascii="Book Antiqua" w:hAnsi="Book Antiqua"/>
        </w:rPr>
        <w:t>p</w:t>
      </w:r>
      <w:r w:rsidR="00E625DF" w:rsidRPr="00E625DF">
        <w:rPr>
          <w:rFonts w:ascii="Book Antiqua" w:hAnsi="Book Antiqua"/>
        </w:rPr>
        <w:t xml:space="preserve">rojects with </w:t>
      </w:r>
      <w:r w:rsidR="00E625DF">
        <w:rPr>
          <w:rFonts w:ascii="Book Antiqua" w:hAnsi="Book Antiqua"/>
        </w:rPr>
        <w:t>n</w:t>
      </w:r>
      <w:r w:rsidR="00E625DF" w:rsidRPr="00E625DF">
        <w:rPr>
          <w:rFonts w:ascii="Book Antiqua" w:hAnsi="Book Antiqua"/>
        </w:rPr>
        <w:t xml:space="preserve">o </w:t>
      </w:r>
      <w:r w:rsidR="00E625DF">
        <w:rPr>
          <w:rFonts w:ascii="Book Antiqua" w:hAnsi="Book Antiqua"/>
        </w:rPr>
        <w:t>m</w:t>
      </w:r>
      <w:r w:rsidR="00E625DF" w:rsidRPr="00E625DF">
        <w:rPr>
          <w:rFonts w:ascii="Book Antiqua" w:hAnsi="Book Antiqua"/>
        </w:rPr>
        <w:t xml:space="preserve">eaningful </w:t>
      </w:r>
      <w:r w:rsidR="00E625DF">
        <w:rPr>
          <w:rFonts w:ascii="Book Antiqua" w:hAnsi="Book Antiqua"/>
        </w:rPr>
        <w:t>p</w:t>
      </w:r>
      <w:r w:rsidR="00E625DF" w:rsidRPr="00E625DF">
        <w:rPr>
          <w:rFonts w:ascii="Book Antiqua" w:hAnsi="Book Antiqua"/>
        </w:rPr>
        <w:t xml:space="preserve">otential MSAT </w:t>
      </w:r>
      <w:r w:rsidR="00E625DF">
        <w:rPr>
          <w:rFonts w:ascii="Book Antiqua" w:hAnsi="Book Antiqua"/>
        </w:rPr>
        <w:t>e</w:t>
      </w:r>
      <w:r w:rsidR="00E625DF" w:rsidRPr="00E625DF">
        <w:rPr>
          <w:rFonts w:ascii="Book Antiqua" w:hAnsi="Book Antiqua"/>
        </w:rPr>
        <w:t xml:space="preserve">ffects or </w:t>
      </w:r>
      <w:r w:rsidR="00E625DF">
        <w:rPr>
          <w:rFonts w:ascii="Book Antiqua" w:hAnsi="Book Antiqua"/>
        </w:rPr>
        <w:t>e</w:t>
      </w:r>
      <w:r w:rsidR="00E625DF" w:rsidRPr="00E625DF">
        <w:rPr>
          <w:rFonts w:ascii="Book Antiqua" w:hAnsi="Book Antiqua"/>
        </w:rPr>
        <w:t xml:space="preserve">xempt </w:t>
      </w:r>
      <w:r w:rsidR="00E625DF">
        <w:rPr>
          <w:rFonts w:ascii="Book Antiqua" w:hAnsi="Book Antiqua"/>
        </w:rPr>
        <w:t>p</w:t>
      </w:r>
      <w:r w:rsidR="00E625DF" w:rsidRPr="00E625DF">
        <w:rPr>
          <w:rFonts w:ascii="Book Antiqua" w:hAnsi="Book Antiqua"/>
        </w:rPr>
        <w:t>rojects</w:t>
      </w:r>
      <w:r w:rsidR="00E625DF">
        <w:rPr>
          <w:rFonts w:ascii="Book Antiqua" w:hAnsi="Book Antiqua"/>
        </w:rPr>
        <w:t xml:space="preserve"> (for which MSAT analyses are not required), </w:t>
      </w:r>
      <w:r w:rsidR="00762720">
        <w:rPr>
          <w:rFonts w:ascii="Book Antiqua" w:hAnsi="Book Antiqua"/>
        </w:rPr>
        <w:t xml:space="preserve">2) </w:t>
      </w:r>
      <w:r w:rsidR="00E625DF">
        <w:rPr>
          <w:rFonts w:ascii="Book Antiqua" w:hAnsi="Book Antiqua"/>
        </w:rPr>
        <w:t xml:space="preserve">projects </w:t>
      </w:r>
      <w:r w:rsidR="00E625DF" w:rsidRPr="00E625DF">
        <w:rPr>
          <w:rFonts w:ascii="Book Antiqua" w:hAnsi="Book Antiqua"/>
        </w:rPr>
        <w:t xml:space="preserve">with </w:t>
      </w:r>
      <w:r w:rsidR="00E625DF">
        <w:rPr>
          <w:rFonts w:ascii="Book Antiqua" w:hAnsi="Book Antiqua"/>
        </w:rPr>
        <w:t>l</w:t>
      </w:r>
      <w:r w:rsidR="00E625DF" w:rsidRPr="00E625DF">
        <w:rPr>
          <w:rFonts w:ascii="Book Antiqua" w:hAnsi="Book Antiqua"/>
        </w:rPr>
        <w:t xml:space="preserve">ow </w:t>
      </w:r>
      <w:r w:rsidR="00E625DF">
        <w:rPr>
          <w:rFonts w:ascii="Book Antiqua" w:hAnsi="Book Antiqua"/>
        </w:rPr>
        <w:t>p</w:t>
      </w:r>
      <w:r w:rsidR="00E625DF" w:rsidRPr="00E625DF">
        <w:rPr>
          <w:rFonts w:ascii="Book Antiqua" w:hAnsi="Book Antiqua"/>
        </w:rPr>
        <w:t xml:space="preserve">otential MSAT </w:t>
      </w:r>
      <w:r w:rsidR="00E625DF">
        <w:rPr>
          <w:rFonts w:ascii="Book Antiqua" w:hAnsi="Book Antiqua"/>
        </w:rPr>
        <w:t>e</w:t>
      </w:r>
      <w:r w:rsidR="00E625DF" w:rsidRPr="00E625DF">
        <w:rPr>
          <w:rFonts w:ascii="Book Antiqua" w:hAnsi="Book Antiqua"/>
        </w:rPr>
        <w:t xml:space="preserve">ffects </w:t>
      </w:r>
      <w:r w:rsidR="00E625DF">
        <w:rPr>
          <w:rFonts w:ascii="Book Antiqua" w:hAnsi="Book Antiqua"/>
        </w:rPr>
        <w:t xml:space="preserve">(requiring only </w:t>
      </w:r>
      <w:r w:rsidR="00374DFF">
        <w:rPr>
          <w:rFonts w:ascii="Book Antiqua" w:hAnsi="Book Antiqua"/>
        </w:rPr>
        <w:t>qualitative analyse</w:t>
      </w:r>
      <w:r w:rsidR="00E625DF">
        <w:rPr>
          <w:rFonts w:ascii="Book Antiqua" w:hAnsi="Book Antiqua"/>
        </w:rPr>
        <w:t xml:space="preserve">s), and </w:t>
      </w:r>
      <w:r w:rsidR="00762720">
        <w:rPr>
          <w:rFonts w:ascii="Book Antiqua" w:hAnsi="Book Antiqua"/>
        </w:rPr>
        <w:t xml:space="preserve">3) </w:t>
      </w:r>
      <w:r w:rsidR="00E625DF">
        <w:rPr>
          <w:rFonts w:ascii="Book Antiqua" w:hAnsi="Book Antiqua"/>
        </w:rPr>
        <w:t xml:space="preserve">projects </w:t>
      </w:r>
      <w:r w:rsidR="00E625DF" w:rsidRPr="00E625DF">
        <w:rPr>
          <w:rFonts w:ascii="Book Antiqua" w:hAnsi="Book Antiqua"/>
        </w:rPr>
        <w:t xml:space="preserve">with </w:t>
      </w:r>
      <w:r w:rsidR="00E625DF">
        <w:rPr>
          <w:rFonts w:ascii="Book Antiqua" w:hAnsi="Book Antiqua"/>
        </w:rPr>
        <w:t>h</w:t>
      </w:r>
      <w:r w:rsidR="00E625DF" w:rsidRPr="00E625DF">
        <w:rPr>
          <w:rFonts w:ascii="Book Antiqua" w:hAnsi="Book Antiqua"/>
        </w:rPr>
        <w:t xml:space="preserve">igher </w:t>
      </w:r>
      <w:r w:rsidR="00E625DF">
        <w:rPr>
          <w:rFonts w:ascii="Book Antiqua" w:hAnsi="Book Antiqua"/>
        </w:rPr>
        <w:t>p</w:t>
      </w:r>
      <w:r w:rsidR="00E625DF" w:rsidRPr="00E625DF">
        <w:rPr>
          <w:rFonts w:ascii="Book Antiqua" w:hAnsi="Book Antiqua"/>
        </w:rPr>
        <w:t xml:space="preserve">otential MSAT </w:t>
      </w:r>
      <w:r w:rsidR="00E625DF">
        <w:rPr>
          <w:rFonts w:ascii="Book Antiqua" w:hAnsi="Book Antiqua"/>
        </w:rPr>
        <w:t>e</w:t>
      </w:r>
      <w:r w:rsidR="00E625DF" w:rsidRPr="00E625DF">
        <w:rPr>
          <w:rFonts w:ascii="Book Antiqua" w:hAnsi="Book Antiqua"/>
        </w:rPr>
        <w:t>ffects</w:t>
      </w:r>
      <w:r w:rsidR="00E625DF">
        <w:rPr>
          <w:rFonts w:ascii="Book Antiqua" w:hAnsi="Book Antiqua"/>
        </w:rPr>
        <w:t xml:space="preserve"> (requiring quantitative analys</w:t>
      </w:r>
      <w:r w:rsidR="00374DFF">
        <w:rPr>
          <w:rFonts w:ascii="Book Antiqua" w:hAnsi="Book Antiqua"/>
        </w:rPr>
        <w:t>e</w:t>
      </w:r>
      <w:r w:rsidR="00E625DF">
        <w:rPr>
          <w:rFonts w:ascii="Book Antiqua" w:hAnsi="Book Antiqua"/>
        </w:rPr>
        <w:t>s).</w:t>
      </w:r>
    </w:p>
    <w:p w14:paraId="1F0D6E05" w14:textId="77777777" w:rsidR="00E14332" w:rsidRPr="00377EF9" w:rsidRDefault="00E14332" w:rsidP="00740214"/>
    <w:p w14:paraId="61427EB8" w14:textId="77777777" w:rsidR="00B064CC" w:rsidRPr="00377EF9" w:rsidRDefault="00B064CC" w:rsidP="0087374B">
      <w:pPr>
        <w:pStyle w:val="Heading3"/>
        <w:spacing w:before="0"/>
        <w:ind w:left="360"/>
        <w:rPr>
          <w:rFonts w:cs="Arial"/>
        </w:rPr>
      </w:pPr>
      <w:bookmarkStart w:id="270" w:name="_Toc458093930"/>
      <w:bookmarkStart w:id="271" w:name="_Toc5629315"/>
      <w:r w:rsidRPr="00377EF9">
        <w:rPr>
          <w:rFonts w:cs="Arial"/>
        </w:rPr>
        <w:t>Level of Analysis Determination</w:t>
      </w:r>
      <w:bookmarkEnd w:id="270"/>
      <w:bookmarkEnd w:id="271"/>
      <w:r w:rsidRPr="00377EF9">
        <w:rPr>
          <w:rFonts w:cs="Arial"/>
        </w:rPr>
        <w:t xml:space="preserve"> </w:t>
      </w:r>
    </w:p>
    <w:p w14:paraId="34032DC1" w14:textId="77777777" w:rsidR="00FC4554" w:rsidRDefault="00FC4554" w:rsidP="001030BE">
      <w:pPr>
        <w:pStyle w:val="BodyTextHelvetica"/>
        <w:jc w:val="left"/>
        <w:rPr>
          <w:rFonts w:ascii="Arial" w:hAnsi="Arial"/>
          <w:color w:val="00B0F0"/>
          <w:u w:val="single"/>
        </w:rPr>
      </w:pPr>
    </w:p>
    <w:p w14:paraId="4F044EEE" w14:textId="709F8D78" w:rsidR="001030BE" w:rsidRDefault="00D116F6" w:rsidP="001030BE">
      <w:pPr>
        <w:pStyle w:val="BodyTextHelvetica"/>
        <w:jc w:val="left"/>
        <w:rPr>
          <w:rFonts w:ascii="Arial" w:hAnsi="Arial"/>
          <w:color w:val="00B0F0"/>
        </w:rPr>
      </w:pPr>
      <w:r w:rsidRPr="00344231">
        <w:rPr>
          <w:rFonts w:ascii="Arial" w:hAnsi="Arial"/>
          <w:color w:val="00B0F0"/>
          <w:u w:val="single"/>
        </w:rPr>
        <w:t>Tier 1</w:t>
      </w:r>
      <w:r>
        <w:rPr>
          <w:rFonts w:ascii="Arial" w:hAnsi="Arial"/>
          <w:color w:val="00B0F0"/>
        </w:rPr>
        <w:t xml:space="preserve">: </w:t>
      </w:r>
      <w:r w:rsidR="001030BE" w:rsidRPr="00F87910">
        <w:rPr>
          <w:rFonts w:ascii="Arial" w:hAnsi="Arial"/>
          <w:color w:val="00B0F0"/>
        </w:rPr>
        <w:t>F</w:t>
      </w:r>
      <w:r w:rsidR="001030BE">
        <w:rPr>
          <w:rFonts w:ascii="Arial" w:hAnsi="Arial"/>
          <w:color w:val="00B0F0"/>
        </w:rPr>
        <w:t xml:space="preserve">or projects that </w:t>
      </w:r>
      <w:r>
        <w:rPr>
          <w:rFonts w:ascii="Arial" w:hAnsi="Arial"/>
          <w:color w:val="00B0F0"/>
        </w:rPr>
        <w:t>involve a CE</w:t>
      </w:r>
      <w:r w:rsidR="001030BE">
        <w:rPr>
          <w:rFonts w:ascii="Arial" w:hAnsi="Arial"/>
          <w:color w:val="00B0F0"/>
        </w:rPr>
        <w:t xml:space="preserve">, </w:t>
      </w:r>
      <w:r w:rsidR="0070094B">
        <w:rPr>
          <w:rFonts w:ascii="Arial" w:hAnsi="Arial"/>
          <w:color w:val="00B0F0"/>
        </w:rPr>
        <w:t xml:space="preserve">or otherwise meet the criteria specified </w:t>
      </w:r>
      <w:r w:rsidR="00ED235F">
        <w:rPr>
          <w:rFonts w:ascii="Arial" w:hAnsi="Arial"/>
          <w:color w:val="00B0F0"/>
        </w:rPr>
        <w:t xml:space="preserve">in FHWA </w:t>
      </w:r>
      <w:r w:rsidR="00C67CF7">
        <w:rPr>
          <w:rFonts w:ascii="Arial" w:hAnsi="Arial"/>
          <w:color w:val="00B0F0"/>
        </w:rPr>
        <w:t xml:space="preserve">MSAT </w:t>
      </w:r>
      <w:r w:rsidR="00ED235F">
        <w:rPr>
          <w:rFonts w:ascii="Arial" w:hAnsi="Arial"/>
          <w:color w:val="00B0F0"/>
        </w:rPr>
        <w:t xml:space="preserve">guidance </w:t>
      </w:r>
      <w:r w:rsidR="0070094B">
        <w:rPr>
          <w:rFonts w:ascii="Arial" w:hAnsi="Arial"/>
          <w:color w:val="00B0F0"/>
        </w:rPr>
        <w:t xml:space="preserve">for </w:t>
      </w:r>
      <w:r w:rsidR="00ED235F">
        <w:rPr>
          <w:rFonts w:ascii="Arial" w:hAnsi="Arial"/>
          <w:color w:val="00B0F0"/>
        </w:rPr>
        <w:t xml:space="preserve">a </w:t>
      </w:r>
      <w:r w:rsidR="0070094B">
        <w:rPr>
          <w:rFonts w:ascii="Arial" w:hAnsi="Arial"/>
          <w:color w:val="00B0F0"/>
        </w:rPr>
        <w:t>Tier 1</w:t>
      </w:r>
      <w:r w:rsidR="00ED235F">
        <w:rPr>
          <w:rFonts w:ascii="Arial" w:hAnsi="Arial"/>
          <w:color w:val="00B0F0"/>
        </w:rPr>
        <w:t xml:space="preserve"> project</w:t>
      </w:r>
      <w:r w:rsidR="0070094B">
        <w:rPr>
          <w:rFonts w:ascii="Arial" w:hAnsi="Arial"/>
          <w:color w:val="00B0F0"/>
        </w:rPr>
        <w:t xml:space="preserve">, </w:t>
      </w:r>
      <w:r w:rsidR="001030BE">
        <w:rPr>
          <w:rFonts w:ascii="Arial" w:hAnsi="Arial"/>
          <w:color w:val="00B0F0"/>
        </w:rPr>
        <w:t xml:space="preserve">this section should simply state that neither a qualitative nor a quantitative analysis is needed, per FHWA </w:t>
      </w:r>
      <w:r w:rsidR="00C67CF7">
        <w:rPr>
          <w:rFonts w:ascii="Arial" w:hAnsi="Arial"/>
          <w:color w:val="00B0F0"/>
        </w:rPr>
        <w:t xml:space="preserve">MSAT </w:t>
      </w:r>
      <w:r w:rsidR="001030BE">
        <w:rPr>
          <w:rFonts w:ascii="Arial" w:hAnsi="Arial"/>
          <w:color w:val="00B0F0"/>
        </w:rPr>
        <w:t>guidance.</w:t>
      </w:r>
      <w:r w:rsidR="001030BE" w:rsidRPr="00F87910">
        <w:rPr>
          <w:rFonts w:ascii="Arial" w:hAnsi="Arial"/>
          <w:color w:val="00B0F0"/>
        </w:rPr>
        <w:t xml:space="preserve"> </w:t>
      </w:r>
      <w:r w:rsidR="006444BB">
        <w:rPr>
          <w:rFonts w:ascii="Arial" w:hAnsi="Arial"/>
          <w:color w:val="00B0F0"/>
        </w:rPr>
        <w:t>Include text from Appendix A of the FHWA MSAT guidance as appropriate to the project.</w:t>
      </w:r>
      <w:r w:rsidR="00627EA6">
        <w:rPr>
          <w:rFonts w:ascii="Arial" w:hAnsi="Arial"/>
          <w:color w:val="00B0F0"/>
        </w:rPr>
        <w:t xml:space="preserve"> The following sample text is typica</w:t>
      </w:r>
      <w:r w:rsidR="00170832">
        <w:rPr>
          <w:rFonts w:ascii="Arial" w:hAnsi="Arial"/>
          <w:color w:val="00B0F0"/>
        </w:rPr>
        <w:t>l</w:t>
      </w:r>
      <w:r w:rsidR="00627EA6">
        <w:rPr>
          <w:rFonts w:ascii="Arial" w:hAnsi="Arial"/>
          <w:color w:val="00B0F0"/>
        </w:rPr>
        <w:t>ly all that is needed for Tier 1 projects.</w:t>
      </w:r>
    </w:p>
    <w:p w14:paraId="1ACE7C0F" w14:textId="77777777" w:rsidR="006444BB" w:rsidRPr="00392249" w:rsidRDefault="001030BE" w:rsidP="006444BB">
      <w:pPr>
        <w:pStyle w:val="BodyTextHelvetica"/>
        <w:rPr>
          <w:rFonts w:ascii="Book Antiqua" w:hAnsi="Book Antiqua"/>
          <w:szCs w:val="24"/>
        </w:rPr>
      </w:pPr>
      <w:r w:rsidRPr="00392249">
        <w:rPr>
          <w:rFonts w:ascii="Book Antiqua" w:hAnsi="Book Antiqua"/>
          <w:szCs w:val="24"/>
        </w:rPr>
        <w:t>As this project involves a CE</w:t>
      </w:r>
      <w:r w:rsidR="00E625DF">
        <w:rPr>
          <w:rFonts w:ascii="Book Antiqua" w:hAnsi="Book Antiqua"/>
          <w:szCs w:val="24"/>
        </w:rPr>
        <w:t xml:space="preserve">, and </w:t>
      </w:r>
      <w:r w:rsidR="00762720">
        <w:rPr>
          <w:rFonts w:ascii="Book Antiqua" w:hAnsi="Book Antiqua"/>
          <w:szCs w:val="24"/>
        </w:rPr>
        <w:t xml:space="preserve">therefore </w:t>
      </w:r>
      <w:r w:rsidR="00E625DF">
        <w:rPr>
          <w:rFonts w:ascii="Book Antiqua" w:hAnsi="Book Antiqua"/>
          <w:szCs w:val="24"/>
        </w:rPr>
        <w:t>under</w:t>
      </w:r>
      <w:r w:rsidRPr="00392249">
        <w:rPr>
          <w:rFonts w:ascii="Book Antiqua" w:hAnsi="Book Antiqua"/>
          <w:szCs w:val="24"/>
        </w:rPr>
        <w:t xml:space="preserve"> FHWA guidance</w:t>
      </w:r>
      <w:r w:rsidR="00E625DF">
        <w:rPr>
          <w:rFonts w:ascii="Book Antiqua" w:hAnsi="Book Antiqua"/>
          <w:szCs w:val="24"/>
        </w:rPr>
        <w:t xml:space="preserve"> </w:t>
      </w:r>
      <w:r w:rsidR="00374DFF">
        <w:rPr>
          <w:rFonts w:ascii="Book Antiqua" w:hAnsi="Book Antiqua"/>
          <w:szCs w:val="24"/>
        </w:rPr>
        <w:t>may be categorized as</w:t>
      </w:r>
      <w:r w:rsidR="00762720">
        <w:rPr>
          <w:rFonts w:ascii="Book Antiqua" w:hAnsi="Book Antiqua"/>
          <w:szCs w:val="24"/>
        </w:rPr>
        <w:t xml:space="preserve"> a Tier 1 project </w:t>
      </w:r>
      <w:r w:rsidR="00E625DF">
        <w:rPr>
          <w:rFonts w:ascii="Book Antiqua" w:hAnsi="Book Antiqua"/>
          <w:szCs w:val="24"/>
        </w:rPr>
        <w:t xml:space="preserve">for which no </w:t>
      </w:r>
      <w:r w:rsidR="00762720">
        <w:rPr>
          <w:rFonts w:ascii="Book Antiqua" w:hAnsi="Book Antiqua"/>
          <w:szCs w:val="24"/>
        </w:rPr>
        <w:t>meaningful</w:t>
      </w:r>
      <w:r w:rsidR="00E625DF">
        <w:rPr>
          <w:rFonts w:ascii="Book Antiqua" w:hAnsi="Book Antiqua"/>
          <w:szCs w:val="24"/>
        </w:rPr>
        <w:t xml:space="preserve"> MSAT effects </w:t>
      </w:r>
      <w:r w:rsidR="00762720">
        <w:rPr>
          <w:rFonts w:ascii="Book Antiqua" w:hAnsi="Book Antiqua"/>
          <w:szCs w:val="24"/>
        </w:rPr>
        <w:t>would be</w:t>
      </w:r>
      <w:r w:rsidR="00E625DF">
        <w:rPr>
          <w:rFonts w:ascii="Book Antiqua" w:hAnsi="Book Antiqua"/>
          <w:szCs w:val="24"/>
        </w:rPr>
        <w:t xml:space="preserve"> expected,</w:t>
      </w:r>
      <w:r w:rsidRPr="00392249">
        <w:rPr>
          <w:rFonts w:ascii="Book Antiqua" w:hAnsi="Book Antiqua"/>
          <w:szCs w:val="24"/>
        </w:rPr>
        <w:t xml:space="preserve"> neither a qualitative nor a quantitative analysis is needed.</w:t>
      </w:r>
      <w:r w:rsidR="006444BB" w:rsidRPr="00392249">
        <w:rPr>
          <w:rFonts w:ascii="Book Antiqua" w:hAnsi="Book Antiqua"/>
          <w:szCs w:val="24"/>
        </w:rPr>
        <w:t xml:space="preserve"> </w:t>
      </w:r>
      <w:r w:rsidR="009429BA" w:rsidRPr="00392249">
        <w:rPr>
          <w:rFonts w:ascii="Book Antiqua" w:hAnsi="Book Antiqua"/>
          <w:szCs w:val="24"/>
        </w:rPr>
        <w:t>In addition</w:t>
      </w:r>
      <w:r w:rsidR="006444BB" w:rsidRPr="00392249">
        <w:rPr>
          <w:rFonts w:ascii="Book Antiqua" w:hAnsi="Book Antiqua"/>
          <w:szCs w:val="24"/>
        </w:rPr>
        <w:t xml:space="preserve">, </w:t>
      </w:r>
      <w:r w:rsidR="009429BA" w:rsidRPr="00392249">
        <w:rPr>
          <w:rFonts w:ascii="Book Antiqua" w:hAnsi="Book Antiqua"/>
          <w:szCs w:val="24"/>
        </w:rPr>
        <w:t>t</w:t>
      </w:r>
      <w:r w:rsidR="006444BB" w:rsidRPr="00392249">
        <w:rPr>
          <w:rFonts w:ascii="Book Antiqua" w:hAnsi="Book Antiqua"/>
          <w:szCs w:val="24"/>
        </w:rPr>
        <w:t>his project has been determined to generate minimal air quality impacts for Clean Air Act criteria pollutants and has not been linked with any special MSAT concerns. As such, this project will not result in changes in traffic volumes, vehicle mix, basic project location, or any other factor that would cause a meaningful increase in MSAT impacts of the project from that of the no-build alternative.</w:t>
      </w:r>
    </w:p>
    <w:p w14:paraId="7E7A0D9B" w14:textId="77777777" w:rsidR="006444BB" w:rsidRPr="00392249" w:rsidRDefault="006444BB" w:rsidP="006444BB">
      <w:pPr>
        <w:pStyle w:val="BodyTextHelvetica"/>
        <w:rPr>
          <w:rFonts w:ascii="Book Antiqua" w:hAnsi="Book Antiqua"/>
          <w:szCs w:val="24"/>
        </w:rPr>
      </w:pPr>
    </w:p>
    <w:p w14:paraId="2B69026C" w14:textId="77777777" w:rsidR="001030BE" w:rsidRPr="00392249" w:rsidRDefault="006444BB" w:rsidP="006444BB">
      <w:pPr>
        <w:pStyle w:val="BodyTextHelvetica"/>
        <w:jc w:val="left"/>
        <w:rPr>
          <w:rFonts w:ascii="Book Antiqua" w:hAnsi="Book Antiqua"/>
          <w:szCs w:val="24"/>
        </w:rPr>
      </w:pPr>
      <w:r w:rsidRPr="00392249">
        <w:rPr>
          <w:rFonts w:ascii="Book Antiqua" w:hAnsi="Book Antiqua"/>
          <w:szCs w:val="24"/>
        </w:rPr>
        <w:t xml:space="preserve">Moreover, EPA regulations for vehicle engines and fuels will cause overall MSAT emissions to decline significantly over the next several decades. </w:t>
      </w:r>
      <w:r w:rsidR="00110DAC" w:rsidRPr="00392249">
        <w:rPr>
          <w:rFonts w:ascii="Book Antiqua" w:hAnsi="Book Antiqua"/>
          <w:szCs w:val="24"/>
        </w:rPr>
        <w:t>As noted in the referenced FHWA MSAT guidance, b</w:t>
      </w:r>
      <w:r w:rsidRPr="00392249">
        <w:rPr>
          <w:rFonts w:ascii="Book Antiqua" w:hAnsi="Book Antiqua"/>
          <w:szCs w:val="24"/>
        </w:rPr>
        <w:t xml:space="preserve">ased on regulations now in effect, an analysis of national trends with EPA’s MOVES2014 model forecasts a combined reduction of over 90 percent in the total annual emissions rate for the priority MSAT from 2010 to 2050 while vehicle-miles of travel are projected </w:t>
      </w:r>
      <w:r w:rsidR="00110DAC" w:rsidRPr="00392249">
        <w:rPr>
          <w:rFonts w:ascii="Book Antiqua" w:hAnsi="Book Antiqua"/>
          <w:szCs w:val="24"/>
        </w:rPr>
        <w:t>to increase by over 45 percent</w:t>
      </w:r>
      <w:r w:rsidRPr="00392249">
        <w:rPr>
          <w:rFonts w:ascii="Book Antiqua" w:hAnsi="Book Antiqua"/>
          <w:szCs w:val="24"/>
        </w:rPr>
        <w:t>. This will both reduce the background level of MSAT as well as the possibility of even minor MSAT emissions from this project.</w:t>
      </w:r>
    </w:p>
    <w:p w14:paraId="768EC0AC" w14:textId="77777777" w:rsidR="001030BE" w:rsidRPr="00377EF9" w:rsidRDefault="001030BE" w:rsidP="001030BE">
      <w:pPr>
        <w:pStyle w:val="BodyTextHelvetica"/>
        <w:jc w:val="left"/>
        <w:rPr>
          <w:rFonts w:ascii="Book Antiqua" w:hAnsi="Book Antiqua"/>
          <w:szCs w:val="24"/>
        </w:rPr>
      </w:pPr>
    </w:p>
    <w:p w14:paraId="5D8285B6" w14:textId="77777777" w:rsidR="00337A8A" w:rsidRDefault="00D116F6" w:rsidP="00DB2368">
      <w:pPr>
        <w:pStyle w:val="BodyTextHelvetica"/>
        <w:jc w:val="left"/>
        <w:rPr>
          <w:rFonts w:ascii="Arial" w:hAnsi="Arial"/>
          <w:color w:val="00B0F0"/>
        </w:rPr>
      </w:pPr>
      <w:r w:rsidRPr="00344231">
        <w:rPr>
          <w:rFonts w:ascii="Arial" w:hAnsi="Arial"/>
          <w:color w:val="00B0F0"/>
          <w:u w:val="single"/>
        </w:rPr>
        <w:t>Tier 2</w:t>
      </w:r>
      <w:r>
        <w:rPr>
          <w:rFonts w:ascii="Arial" w:hAnsi="Arial"/>
          <w:color w:val="00B0F0"/>
        </w:rPr>
        <w:t xml:space="preserve">: </w:t>
      </w:r>
      <w:r w:rsidR="00337A8A" w:rsidRPr="00F87910">
        <w:rPr>
          <w:rFonts w:ascii="Arial" w:hAnsi="Arial"/>
          <w:color w:val="00B0F0"/>
        </w:rPr>
        <w:t>F</w:t>
      </w:r>
      <w:r w:rsidR="00337A8A">
        <w:rPr>
          <w:rFonts w:ascii="Arial" w:hAnsi="Arial"/>
          <w:color w:val="00B0F0"/>
        </w:rPr>
        <w:t xml:space="preserve">or projects that </w:t>
      </w:r>
      <w:r w:rsidR="00C67CF7">
        <w:rPr>
          <w:rFonts w:ascii="Arial" w:hAnsi="Arial"/>
          <w:color w:val="00B0F0"/>
        </w:rPr>
        <w:t xml:space="preserve">are not Tier 1 and additionally </w:t>
      </w:r>
      <w:r w:rsidR="00337A8A">
        <w:rPr>
          <w:rFonts w:ascii="Arial" w:hAnsi="Arial"/>
          <w:color w:val="00B0F0"/>
        </w:rPr>
        <w:t xml:space="preserve">do not meet the </w:t>
      </w:r>
      <w:r w:rsidR="00C67CF7">
        <w:rPr>
          <w:rFonts w:ascii="Arial" w:hAnsi="Arial"/>
          <w:color w:val="00B0F0"/>
        </w:rPr>
        <w:t xml:space="preserve">FHWA MSAT guidance </w:t>
      </w:r>
      <w:r w:rsidR="00337A8A">
        <w:rPr>
          <w:rFonts w:ascii="Arial" w:hAnsi="Arial"/>
          <w:color w:val="00B0F0"/>
        </w:rPr>
        <w:t xml:space="preserve">criteria for a quantitative analysis, </w:t>
      </w:r>
      <w:r w:rsidR="00C67CF7">
        <w:rPr>
          <w:rFonts w:ascii="Arial" w:hAnsi="Arial"/>
          <w:color w:val="00B0F0"/>
        </w:rPr>
        <w:t xml:space="preserve">and therefore </w:t>
      </w:r>
      <w:r w:rsidR="00337A8A">
        <w:rPr>
          <w:rFonts w:ascii="Arial" w:hAnsi="Arial"/>
          <w:color w:val="00B0F0"/>
        </w:rPr>
        <w:t>only require a qualitative analysis, the following text is an example of the determination of the required level of analysis.</w:t>
      </w:r>
      <w:r w:rsidR="00337A8A" w:rsidRPr="00F87910">
        <w:rPr>
          <w:rFonts w:ascii="Arial" w:hAnsi="Arial"/>
          <w:color w:val="00B0F0"/>
        </w:rPr>
        <w:t xml:space="preserve"> </w:t>
      </w:r>
    </w:p>
    <w:p w14:paraId="72829C39" w14:textId="0A09DDFF" w:rsidR="00374DFF" w:rsidRDefault="00374DFF" w:rsidP="00DB2368">
      <w:pPr>
        <w:pStyle w:val="BodyTextHelvetica"/>
        <w:jc w:val="left"/>
        <w:rPr>
          <w:rFonts w:ascii="Book Antiqua" w:hAnsi="Book Antiqua"/>
          <w:color w:val="7030A0"/>
          <w:szCs w:val="24"/>
        </w:rPr>
      </w:pPr>
      <w:r>
        <w:rPr>
          <w:rFonts w:ascii="Book Antiqua" w:hAnsi="Book Antiqua"/>
          <w:color w:val="7030A0"/>
          <w:szCs w:val="24"/>
        </w:rPr>
        <w:t>As t</w:t>
      </w:r>
      <w:r w:rsidR="008E5E90" w:rsidRPr="00810F1D">
        <w:rPr>
          <w:rFonts w:ascii="Book Antiqua" w:hAnsi="Book Antiqua"/>
          <w:color w:val="7030A0"/>
          <w:szCs w:val="24"/>
        </w:rPr>
        <w:t>his project</w:t>
      </w:r>
      <w:r w:rsidR="00762720">
        <w:rPr>
          <w:rFonts w:ascii="Book Antiqua" w:hAnsi="Book Antiqua"/>
          <w:color w:val="7030A0"/>
          <w:szCs w:val="24"/>
        </w:rPr>
        <w:t xml:space="preserve"> </w:t>
      </w:r>
      <w:r w:rsidR="00501007">
        <w:rPr>
          <w:rFonts w:ascii="Book Antiqua" w:hAnsi="Book Antiqua"/>
          <w:color w:val="7030A0"/>
          <w:szCs w:val="24"/>
        </w:rPr>
        <w:t>involves an EA</w:t>
      </w:r>
      <w:r w:rsidR="00762720">
        <w:rPr>
          <w:rFonts w:ascii="Book Antiqua" w:hAnsi="Book Antiqua"/>
          <w:color w:val="7030A0"/>
          <w:szCs w:val="24"/>
        </w:rPr>
        <w:t xml:space="preserve"> and is not exempt, </w:t>
      </w:r>
      <w:r>
        <w:rPr>
          <w:rFonts w:ascii="Book Antiqua" w:hAnsi="Book Antiqua"/>
          <w:color w:val="7030A0"/>
          <w:szCs w:val="24"/>
        </w:rPr>
        <w:t>it</w:t>
      </w:r>
      <w:r w:rsidR="00762720">
        <w:rPr>
          <w:rFonts w:ascii="Book Antiqua" w:hAnsi="Book Antiqua"/>
          <w:color w:val="7030A0"/>
          <w:szCs w:val="24"/>
        </w:rPr>
        <w:t xml:space="preserve"> does not qualify as a Tier 1 project under FHWA MSAT Guidance. It also does not meet the criteria for a Tier 3 project in FHWA guidance</w:t>
      </w:r>
      <w:r w:rsidR="00501007">
        <w:rPr>
          <w:rFonts w:ascii="Book Antiqua" w:hAnsi="Book Antiqua"/>
          <w:color w:val="7030A0"/>
          <w:szCs w:val="24"/>
        </w:rPr>
        <w:t xml:space="preserve">, </w:t>
      </w:r>
      <w:r w:rsidR="00762720">
        <w:rPr>
          <w:rFonts w:ascii="Book Antiqua" w:hAnsi="Book Antiqua"/>
          <w:color w:val="7030A0"/>
          <w:szCs w:val="24"/>
        </w:rPr>
        <w:t xml:space="preserve">as </w:t>
      </w:r>
      <w:r w:rsidR="00501007">
        <w:rPr>
          <w:rFonts w:ascii="Book Antiqua" w:hAnsi="Book Antiqua"/>
          <w:color w:val="7030A0"/>
          <w:szCs w:val="24"/>
        </w:rPr>
        <w:t>t</w:t>
      </w:r>
      <w:r w:rsidR="004E2769" w:rsidRPr="00810F1D">
        <w:rPr>
          <w:rFonts w:ascii="Book Antiqua" w:hAnsi="Book Antiqua"/>
          <w:color w:val="7030A0"/>
          <w:szCs w:val="24"/>
        </w:rPr>
        <w:t xml:space="preserve">otal traffic is forecast to reach </w:t>
      </w:r>
      <w:r w:rsidR="00435463" w:rsidRPr="00810F1D">
        <w:rPr>
          <w:rFonts w:ascii="Book Antiqua" w:hAnsi="Book Antiqua"/>
          <w:color w:val="7030A0"/>
          <w:szCs w:val="24"/>
        </w:rPr>
        <w:t xml:space="preserve">only </w:t>
      </w:r>
      <w:r w:rsidR="004E2769" w:rsidRPr="00810F1D">
        <w:rPr>
          <w:rFonts w:ascii="Book Antiqua" w:hAnsi="Book Antiqua"/>
          <w:color w:val="7030A0"/>
          <w:szCs w:val="24"/>
        </w:rPr>
        <w:t>1</w:t>
      </w:r>
      <w:r w:rsidR="00F0011B" w:rsidRPr="00810F1D">
        <w:rPr>
          <w:rFonts w:ascii="Book Antiqua" w:hAnsi="Book Antiqua"/>
          <w:color w:val="7030A0"/>
          <w:szCs w:val="24"/>
        </w:rPr>
        <w:t>06</w:t>
      </w:r>
      <w:r w:rsidR="004E2769" w:rsidRPr="00810F1D">
        <w:rPr>
          <w:rFonts w:ascii="Book Antiqua" w:hAnsi="Book Antiqua"/>
          <w:color w:val="7030A0"/>
          <w:szCs w:val="24"/>
        </w:rPr>
        <w:t xml:space="preserve"> thousand ADT for the build scenario</w:t>
      </w:r>
      <w:r w:rsidR="00AD5636" w:rsidRPr="00810F1D">
        <w:rPr>
          <w:rFonts w:ascii="Book Antiqua" w:hAnsi="Book Antiqua"/>
          <w:color w:val="7030A0"/>
          <w:szCs w:val="24"/>
        </w:rPr>
        <w:t xml:space="preserve">, which </w:t>
      </w:r>
      <w:r w:rsidR="00F0011B" w:rsidRPr="00810F1D">
        <w:rPr>
          <w:rFonts w:ascii="Book Antiqua" w:hAnsi="Book Antiqua"/>
          <w:color w:val="7030A0"/>
          <w:szCs w:val="24"/>
        </w:rPr>
        <w:t xml:space="preserve">is well below the 140-150 thousand ADT criteria specified in FHWA guidance for </w:t>
      </w:r>
      <w:r w:rsidR="00762720">
        <w:rPr>
          <w:rFonts w:ascii="Book Antiqua" w:hAnsi="Book Antiqua"/>
          <w:color w:val="7030A0"/>
          <w:szCs w:val="24"/>
        </w:rPr>
        <w:t>Tier</w:t>
      </w:r>
      <w:r w:rsidR="00762720" w:rsidRPr="00810F1D">
        <w:rPr>
          <w:rFonts w:ascii="Book Antiqua" w:hAnsi="Book Antiqua"/>
          <w:color w:val="7030A0"/>
          <w:szCs w:val="24"/>
        </w:rPr>
        <w:t xml:space="preserve"> </w:t>
      </w:r>
      <w:r w:rsidR="00CF1B12" w:rsidRPr="00810F1D">
        <w:rPr>
          <w:rFonts w:ascii="Book Antiqua" w:hAnsi="Book Antiqua"/>
          <w:color w:val="7030A0"/>
          <w:szCs w:val="24"/>
        </w:rPr>
        <w:t>3 projects</w:t>
      </w:r>
      <w:r w:rsidR="00AD5636" w:rsidRPr="00810F1D">
        <w:rPr>
          <w:rFonts w:ascii="Book Antiqua" w:hAnsi="Book Antiqua"/>
          <w:color w:val="7030A0"/>
          <w:szCs w:val="24"/>
        </w:rPr>
        <w:t xml:space="preserve"> (</w:t>
      </w:r>
      <w:r w:rsidR="00CF1B12" w:rsidRPr="00810F1D">
        <w:rPr>
          <w:rFonts w:ascii="Book Antiqua" w:hAnsi="Book Antiqua"/>
          <w:color w:val="7030A0"/>
          <w:szCs w:val="24"/>
        </w:rPr>
        <w:t xml:space="preserve">i.e., ones for which </w:t>
      </w:r>
      <w:r w:rsidR="00F0011B" w:rsidRPr="00810F1D">
        <w:rPr>
          <w:rFonts w:ascii="Book Antiqua" w:hAnsi="Book Antiqua"/>
          <w:color w:val="7030A0"/>
          <w:szCs w:val="24"/>
        </w:rPr>
        <w:t>quantitative analyses for MSATs</w:t>
      </w:r>
      <w:r w:rsidR="00CF1B12" w:rsidRPr="00810F1D">
        <w:rPr>
          <w:rFonts w:ascii="Book Antiqua" w:hAnsi="Book Antiqua"/>
          <w:color w:val="7030A0"/>
          <w:szCs w:val="24"/>
        </w:rPr>
        <w:t xml:space="preserve"> would be required</w:t>
      </w:r>
      <w:r w:rsidR="00AD5636" w:rsidRPr="00810F1D">
        <w:rPr>
          <w:rFonts w:ascii="Book Antiqua" w:hAnsi="Book Antiqua"/>
          <w:color w:val="7030A0"/>
          <w:szCs w:val="24"/>
        </w:rPr>
        <w:t>)</w:t>
      </w:r>
      <w:r w:rsidR="004E2769" w:rsidRPr="00810F1D">
        <w:rPr>
          <w:rFonts w:ascii="Book Antiqua" w:hAnsi="Book Antiqua"/>
          <w:color w:val="7030A0"/>
          <w:szCs w:val="24"/>
        </w:rPr>
        <w:t xml:space="preserve">. </w:t>
      </w:r>
      <w:r w:rsidR="00CF1B12" w:rsidRPr="00810F1D">
        <w:rPr>
          <w:rFonts w:ascii="Book Antiqua" w:hAnsi="Book Antiqua"/>
          <w:color w:val="7030A0"/>
          <w:szCs w:val="24"/>
        </w:rPr>
        <w:t>Additionally, this project does not involve the creation or alter</w:t>
      </w:r>
      <w:r w:rsidR="0000795E">
        <w:rPr>
          <w:rFonts w:ascii="Book Antiqua" w:hAnsi="Book Antiqua"/>
          <w:color w:val="7030A0"/>
          <w:szCs w:val="24"/>
        </w:rPr>
        <w:t>ation</w:t>
      </w:r>
      <w:r w:rsidR="00CF1B12" w:rsidRPr="00810F1D">
        <w:rPr>
          <w:rFonts w:ascii="Book Antiqua" w:hAnsi="Book Antiqua"/>
          <w:color w:val="7030A0"/>
          <w:szCs w:val="24"/>
        </w:rPr>
        <w:t xml:space="preserve"> of a major intermodal freight facility that has the potential to concentrate high levels of diesel particulate matter in a single location. </w:t>
      </w:r>
    </w:p>
    <w:p w14:paraId="17B01E56" w14:textId="77777777" w:rsidR="00374DFF" w:rsidRDefault="00374DFF" w:rsidP="00DB2368">
      <w:pPr>
        <w:pStyle w:val="BodyTextHelvetica"/>
        <w:jc w:val="left"/>
        <w:rPr>
          <w:rFonts w:ascii="Book Antiqua" w:hAnsi="Book Antiqua"/>
          <w:color w:val="7030A0"/>
          <w:szCs w:val="24"/>
        </w:rPr>
      </w:pPr>
    </w:p>
    <w:p w14:paraId="5A8884CF" w14:textId="77777777" w:rsidR="00374DFF" w:rsidRDefault="00F0011B" w:rsidP="00DB2368">
      <w:pPr>
        <w:pStyle w:val="BodyTextHelvetica"/>
        <w:jc w:val="left"/>
        <w:rPr>
          <w:rFonts w:ascii="Book Antiqua" w:hAnsi="Book Antiqua"/>
          <w:color w:val="7030A0"/>
          <w:szCs w:val="24"/>
        </w:rPr>
      </w:pPr>
      <w:r w:rsidRPr="00810F1D">
        <w:rPr>
          <w:rFonts w:ascii="Book Antiqua" w:hAnsi="Book Antiqua"/>
          <w:color w:val="7030A0"/>
          <w:szCs w:val="24"/>
        </w:rPr>
        <w:t>This</w:t>
      </w:r>
      <w:r w:rsidR="008E5E90" w:rsidRPr="00810F1D">
        <w:rPr>
          <w:rFonts w:ascii="Book Antiqua" w:hAnsi="Book Antiqua"/>
          <w:color w:val="7030A0"/>
          <w:szCs w:val="24"/>
        </w:rPr>
        <w:t xml:space="preserve"> project </w:t>
      </w:r>
      <w:r w:rsidR="00374DFF">
        <w:rPr>
          <w:rFonts w:ascii="Book Antiqua" w:hAnsi="Book Antiqua"/>
          <w:color w:val="7030A0"/>
          <w:szCs w:val="24"/>
        </w:rPr>
        <w:t xml:space="preserve">may therefore be categorized as a </w:t>
      </w:r>
      <w:r w:rsidR="00762720">
        <w:rPr>
          <w:rFonts w:ascii="Book Antiqua" w:hAnsi="Book Antiqua"/>
          <w:color w:val="7030A0"/>
          <w:szCs w:val="24"/>
        </w:rPr>
        <w:t>Tier</w:t>
      </w:r>
      <w:r w:rsidR="00762720" w:rsidRPr="00810F1D">
        <w:rPr>
          <w:rFonts w:ascii="Book Antiqua" w:hAnsi="Book Antiqua"/>
          <w:color w:val="7030A0"/>
          <w:szCs w:val="24"/>
        </w:rPr>
        <w:t xml:space="preserve"> </w:t>
      </w:r>
      <w:r w:rsidR="00AE4D3D">
        <w:rPr>
          <w:rFonts w:ascii="Book Antiqua" w:hAnsi="Book Antiqua"/>
          <w:color w:val="7030A0"/>
          <w:szCs w:val="24"/>
        </w:rPr>
        <w:t>2</w:t>
      </w:r>
      <w:r w:rsidR="00374DFF">
        <w:rPr>
          <w:rFonts w:ascii="Book Antiqua" w:hAnsi="Book Antiqua"/>
          <w:color w:val="7030A0"/>
          <w:szCs w:val="24"/>
        </w:rPr>
        <w:t xml:space="preserve"> project</w:t>
      </w:r>
      <w:r w:rsidR="008E5E90" w:rsidRPr="00810F1D">
        <w:rPr>
          <w:rFonts w:ascii="Book Antiqua" w:hAnsi="Book Antiqua"/>
          <w:color w:val="7030A0"/>
          <w:szCs w:val="24"/>
        </w:rPr>
        <w:t>, i.e., one with “Low Potential MSAT Effects”. Projects in this category are addressed with a qualitative analysis, which as FHWA guidance states provides a basis for identifying and comparing potential differences for MSAT emissions, if any, from the various alternatives.</w:t>
      </w:r>
      <w:r w:rsidR="00374DFF">
        <w:rPr>
          <w:rFonts w:ascii="Book Antiqua" w:hAnsi="Book Antiqua"/>
          <w:color w:val="7030A0"/>
          <w:szCs w:val="24"/>
        </w:rPr>
        <w:t xml:space="preserve"> </w:t>
      </w:r>
    </w:p>
    <w:p w14:paraId="425BE28C" w14:textId="77777777" w:rsidR="00374DFF" w:rsidRDefault="00374DFF" w:rsidP="00DB2368">
      <w:pPr>
        <w:pStyle w:val="BodyTextHelvetica"/>
        <w:jc w:val="left"/>
        <w:rPr>
          <w:rFonts w:ascii="Book Antiqua" w:hAnsi="Book Antiqua"/>
          <w:color w:val="7030A0"/>
          <w:szCs w:val="24"/>
        </w:rPr>
      </w:pPr>
    </w:p>
    <w:p w14:paraId="5A0EFD88" w14:textId="37962780" w:rsidR="008E5E90" w:rsidRDefault="008E5E90" w:rsidP="00DB2368">
      <w:pPr>
        <w:pStyle w:val="BodyTextHelvetica"/>
        <w:jc w:val="left"/>
        <w:rPr>
          <w:rFonts w:ascii="Book Antiqua" w:hAnsi="Book Antiqua"/>
          <w:color w:val="7030A0"/>
          <w:szCs w:val="24"/>
        </w:rPr>
      </w:pPr>
      <w:r w:rsidRPr="00810F1D">
        <w:rPr>
          <w:rFonts w:ascii="Book Antiqua" w:hAnsi="Book Antiqua"/>
          <w:color w:val="7030A0"/>
          <w:szCs w:val="24"/>
        </w:rPr>
        <w:t xml:space="preserve">The qualitative assessment presented below follows FHWA guidance. It is derived in part from a study conducted by the FHWA entitled “A Methodology for Evaluating Mobile Source Air Toxic Emissions </w:t>
      </w:r>
      <w:r w:rsidR="00910E98">
        <w:rPr>
          <w:rFonts w:ascii="Book Antiqua" w:hAnsi="Book Antiqua"/>
          <w:color w:val="7030A0"/>
          <w:szCs w:val="24"/>
        </w:rPr>
        <w:t>a</w:t>
      </w:r>
      <w:r w:rsidR="00910E98" w:rsidRPr="00810F1D">
        <w:rPr>
          <w:rFonts w:ascii="Book Antiqua" w:hAnsi="Book Antiqua"/>
          <w:color w:val="7030A0"/>
          <w:szCs w:val="24"/>
        </w:rPr>
        <w:t>mong</w:t>
      </w:r>
      <w:r w:rsidRPr="00810F1D">
        <w:rPr>
          <w:rFonts w:ascii="Book Antiqua" w:hAnsi="Book Antiqua"/>
          <w:color w:val="7030A0"/>
          <w:szCs w:val="24"/>
        </w:rPr>
        <w:t xml:space="preserve"> Transportation Project Alternatives”.</w:t>
      </w:r>
    </w:p>
    <w:p w14:paraId="0C214119" w14:textId="77777777" w:rsidR="00337A8A" w:rsidRDefault="00337A8A" w:rsidP="00DB2368">
      <w:pPr>
        <w:pStyle w:val="BodyTextHelvetica"/>
        <w:jc w:val="left"/>
        <w:rPr>
          <w:rFonts w:ascii="Book Antiqua" w:hAnsi="Book Antiqua"/>
          <w:color w:val="7030A0"/>
          <w:szCs w:val="24"/>
        </w:rPr>
      </w:pPr>
    </w:p>
    <w:p w14:paraId="72CB04C4" w14:textId="77777777" w:rsidR="00337A8A" w:rsidRDefault="00D116F6" w:rsidP="00337A8A">
      <w:pPr>
        <w:pStyle w:val="BodyTextHelvetica"/>
        <w:jc w:val="left"/>
        <w:rPr>
          <w:rFonts w:ascii="Arial" w:hAnsi="Arial"/>
          <w:color w:val="00B0F0"/>
        </w:rPr>
      </w:pPr>
      <w:r>
        <w:rPr>
          <w:rFonts w:ascii="Arial" w:hAnsi="Arial"/>
          <w:color w:val="00B0F0"/>
        </w:rPr>
        <w:t xml:space="preserve">Tier 3: </w:t>
      </w:r>
      <w:r w:rsidR="00337A8A" w:rsidRPr="00F87910">
        <w:rPr>
          <w:rFonts w:ascii="Arial" w:hAnsi="Arial"/>
          <w:color w:val="00B0F0"/>
        </w:rPr>
        <w:t>F</w:t>
      </w:r>
      <w:r w:rsidR="00337A8A">
        <w:rPr>
          <w:rFonts w:ascii="Arial" w:hAnsi="Arial"/>
          <w:color w:val="00B0F0"/>
        </w:rPr>
        <w:t xml:space="preserve">or projects that meet the </w:t>
      </w:r>
      <w:r w:rsidR="00C67CF7">
        <w:rPr>
          <w:rFonts w:ascii="Arial" w:hAnsi="Arial"/>
          <w:color w:val="00B0F0"/>
        </w:rPr>
        <w:t xml:space="preserve">FHWA MSAT guidance </w:t>
      </w:r>
      <w:r w:rsidR="00337A8A">
        <w:rPr>
          <w:rFonts w:ascii="Arial" w:hAnsi="Arial"/>
          <w:color w:val="00B0F0"/>
        </w:rPr>
        <w:t>criteria for a quantitative analysis, the following text is an example of the determination of the required level of analysis for a project with multiple alternatives.</w:t>
      </w:r>
      <w:r w:rsidR="00337A8A" w:rsidRPr="00F87910">
        <w:rPr>
          <w:rFonts w:ascii="Arial" w:hAnsi="Arial"/>
          <w:color w:val="00B0F0"/>
        </w:rPr>
        <w:t xml:space="preserve"> </w:t>
      </w:r>
    </w:p>
    <w:p w14:paraId="4ED519F6" w14:textId="17424E2F" w:rsidR="00337A8A" w:rsidRDefault="00337A8A" w:rsidP="00337A8A">
      <w:pPr>
        <w:rPr>
          <w:rFonts w:ascii="Book Antiqua" w:hAnsi="Book Antiqua"/>
          <w:color w:val="7030A0"/>
        </w:rPr>
      </w:pPr>
      <w:r w:rsidRPr="003B606F">
        <w:rPr>
          <w:rFonts w:ascii="Book Antiqua" w:hAnsi="Book Antiqua"/>
          <w:color w:val="7030A0"/>
        </w:rPr>
        <w:t xml:space="preserve">In accordance with </w:t>
      </w:r>
      <w:r w:rsidR="00374DFF">
        <w:rPr>
          <w:rFonts w:ascii="Book Antiqua" w:hAnsi="Book Antiqua"/>
          <w:color w:val="7030A0"/>
        </w:rPr>
        <w:t>FHWA</w:t>
      </w:r>
      <w:r w:rsidR="00374DFF" w:rsidRPr="003B606F">
        <w:rPr>
          <w:rFonts w:ascii="Book Antiqua" w:hAnsi="Book Antiqua"/>
          <w:color w:val="7030A0"/>
        </w:rPr>
        <w:t xml:space="preserve"> </w:t>
      </w:r>
      <w:r w:rsidRPr="003B606F">
        <w:rPr>
          <w:rFonts w:ascii="Book Antiqua" w:hAnsi="Book Antiqua"/>
          <w:color w:val="7030A0"/>
        </w:rPr>
        <w:t xml:space="preserve">MSAT guidance, the </w:t>
      </w:r>
      <w:r w:rsidR="00777D4D">
        <w:rPr>
          <w:rFonts w:ascii="Book Antiqua" w:hAnsi="Book Antiqua"/>
          <w:color w:val="7030A0"/>
        </w:rPr>
        <w:t xml:space="preserve">project, which involves an EA, </w:t>
      </w:r>
      <w:r w:rsidRPr="003B606F">
        <w:rPr>
          <w:rFonts w:ascii="Book Antiqua" w:hAnsi="Book Antiqua"/>
          <w:color w:val="7030A0"/>
        </w:rPr>
        <w:t xml:space="preserve">is best characterized as </w:t>
      </w:r>
      <w:r w:rsidR="00777D4D">
        <w:rPr>
          <w:rFonts w:ascii="Book Antiqua" w:hAnsi="Book Antiqua"/>
          <w:color w:val="7030A0"/>
        </w:rPr>
        <w:t xml:space="preserve">one </w:t>
      </w:r>
      <w:r w:rsidRPr="003B606F">
        <w:rPr>
          <w:rFonts w:ascii="Book Antiqua" w:hAnsi="Book Antiqua"/>
          <w:color w:val="7030A0"/>
        </w:rPr>
        <w:t xml:space="preserve">with “higher potential MSAT effects” since projected design year traffic is expected to </w:t>
      </w:r>
      <w:r w:rsidR="000E230D">
        <w:rPr>
          <w:rFonts w:ascii="Book Antiqua" w:hAnsi="Book Antiqua"/>
          <w:color w:val="7030A0"/>
        </w:rPr>
        <w:t>exceed</w:t>
      </w:r>
      <w:r w:rsidR="000E230D" w:rsidRPr="003B606F">
        <w:rPr>
          <w:rFonts w:ascii="Book Antiqua" w:hAnsi="Book Antiqua"/>
          <w:color w:val="7030A0"/>
        </w:rPr>
        <w:t xml:space="preserve"> </w:t>
      </w:r>
      <w:r w:rsidRPr="003B606F">
        <w:rPr>
          <w:rFonts w:ascii="Book Antiqua" w:hAnsi="Book Antiqua"/>
          <w:color w:val="7030A0"/>
        </w:rPr>
        <w:t xml:space="preserve">the 140,000 to 150,000 AADT criteria.  Specifically, the Design year Build Alternative D is expected to have ADT volumes at I-xx WB and EB West of I-yy of 212,300 ADT.   A table summarizing the ADT throughout the project corridor for each alternative is presented in </w:t>
      </w:r>
      <w:r w:rsidRPr="003B606F">
        <w:rPr>
          <w:rFonts w:ascii="Book Antiqua" w:hAnsi="Book Antiqua"/>
          <w:b/>
          <w:color w:val="7030A0"/>
        </w:rPr>
        <w:t>Appendix A</w:t>
      </w:r>
      <w:r w:rsidRPr="003B606F">
        <w:rPr>
          <w:rFonts w:ascii="Book Antiqua" w:hAnsi="Book Antiqua"/>
          <w:color w:val="7030A0"/>
        </w:rPr>
        <w:t>.</w:t>
      </w:r>
      <w:r w:rsidR="000E230D">
        <w:rPr>
          <w:rFonts w:ascii="Book Antiqua" w:hAnsi="Book Antiqua"/>
          <w:color w:val="7030A0"/>
        </w:rPr>
        <w:t xml:space="preserve"> </w:t>
      </w:r>
      <w:r w:rsidRPr="003B606F">
        <w:rPr>
          <w:rFonts w:ascii="Book Antiqua" w:hAnsi="Book Antiqua"/>
          <w:color w:val="7030A0"/>
        </w:rPr>
        <w:t>As a result, a quantitative assessment of MSAT emissions projections was conducted for the affected network consistent with FHWA guidance</w:t>
      </w:r>
      <w:r w:rsidR="008A76BA">
        <w:rPr>
          <w:rFonts w:ascii="Book Antiqua" w:hAnsi="Book Antiqua"/>
          <w:color w:val="7030A0"/>
        </w:rPr>
        <w:t>. The assessment</w:t>
      </w:r>
      <w:r w:rsidR="00166D32">
        <w:rPr>
          <w:rFonts w:ascii="Book Antiqua" w:hAnsi="Book Antiqua"/>
          <w:color w:val="7030A0"/>
        </w:rPr>
        <w:t xml:space="preserve"> is presented below</w:t>
      </w:r>
      <w:r w:rsidRPr="003B606F">
        <w:rPr>
          <w:rFonts w:ascii="Book Antiqua" w:hAnsi="Book Antiqua"/>
          <w:color w:val="7030A0"/>
        </w:rPr>
        <w:t>.</w:t>
      </w:r>
    </w:p>
    <w:p w14:paraId="6051C829" w14:textId="77777777" w:rsidR="00F44EA9" w:rsidRPr="003B606F" w:rsidRDefault="00F44EA9" w:rsidP="00337A8A">
      <w:pPr>
        <w:rPr>
          <w:rFonts w:ascii="Book Antiqua" w:hAnsi="Book Antiqua"/>
          <w:color w:val="7030A0"/>
        </w:rPr>
      </w:pPr>
    </w:p>
    <w:p w14:paraId="7B81AD63" w14:textId="77777777" w:rsidR="00627EA6" w:rsidRDefault="00A80F90">
      <w:pPr>
        <w:spacing w:after="200" w:line="276" w:lineRule="auto"/>
        <w:rPr>
          <w:rFonts w:ascii="Arial" w:hAnsi="Arial"/>
          <w:color w:val="00B0F0"/>
        </w:rPr>
      </w:pPr>
      <w:r>
        <w:rPr>
          <w:rFonts w:ascii="Arial" w:hAnsi="Arial"/>
          <w:color w:val="00B0F0"/>
        </w:rPr>
        <w:t xml:space="preserve">Include the following text for </w:t>
      </w:r>
      <w:r w:rsidR="00627EA6">
        <w:rPr>
          <w:rFonts w:ascii="Arial" w:hAnsi="Arial"/>
          <w:color w:val="00B0F0"/>
        </w:rPr>
        <w:t>Tier 2 and 3 projects only (</w:t>
      </w:r>
      <w:r w:rsidR="00627EA6" w:rsidRPr="00573DA6">
        <w:rPr>
          <w:rFonts w:ascii="Arial" w:hAnsi="Arial"/>
          <w:color w:val="00B0F0"/>
          <w:u w:val="single"/>
        </w:rPr>
        <w:t>not Tier 1</w:t>
      </w:r>
      <w:r w:rsidR="00627EA6">
        <w:rPr>
          <w:rFonts w:ascii="Arial" w:hAnsi="Arial"/>
          <w:color w:val="00B0F0"/>
        </w:rPr>
        <w:t>)</w:t>
      </w:r>
      <w:r w:rsidR="009C5C5D">
        <w:rPr>
          <w:rFonts w:ascii="Arial" w:hAnsi="Arial"/>
          <w:color w:val="00B0F0"/>
        </w:rPr>
        <w:t>:</w:t>
      </w:r>
    </w:p>
    <w:p w14:paraId="38E5B5B0" w14:textId="77777777" w:rsidR="00E75E97" w:rsidRPr="00377EF9" w:rsidRDefault="0091338C" w:rsidP="0087374B">
      <w:pPr>
        <w:pStyle w:val="Heading3"/>
        <w:spacing w:before="0"/>
        <w:ind w:left="360"/>
        <w:rPr>
          <w:rFonts w:ascii="Book Antiqua" w:hAnsi="Book Antiqua"/>
        </w:rPr>
      </w:pPr>
      <w:bookmarkStart w:id="272" w:name="_Toc524446612"/>
      <w:bookmarkStart w:id="273" w:name="_Toc524530634"/>
      <w:bookmarkStart w:id="274" w:name="_Toc458093931"/>
      <w:bookmarkStart w:id="275" w:name="_Toc5629316"/>
      <w:bookmarkEnd w:id="272"/>
      <w:bookmarkEnd w:id="273"/>
      <w:r w:rsidRPr="00377EF9">
        <w:rPr>
          <w:rFonts w:cs="Arial"/>
        </w:rPr>
        <w:t>MSAT Analys</w:t>
      </w:r>
      <w:r w:rsidR="00F53994" w:rsidRPr="00377EF9">
        <w:rPr>
          <w:rFonts w:cs="Arial"/>
        </w:rPr>
        <w:t>i</w:t>
      </w:r>
      <w:r w:rsidRPr="00377EF9">
        <w:rPr>
          <w:rFonts w:cs="Arial"/>
        </w:rPr>
        <w:t>s</w:t>
      </w:r>
      <w:bookmarkEnd w:id="274"/>
      <w:bookmarkEnd w:id="275"/>
    </w:p>
    <w:p w14:paraId="5F77EB31" w14:textId="77777777" w:rsidR="00CD14AE" w:rsidRPr="00377EF9" w:rsidRDefault="00CD14AE" w:rsidP="00464AF9">
      <w:pPr>
        <w:rPr>
          <w:rFonts w:ascii="Book Antiqua" w:hAnsi="Book Antiqua"/>
          <w:b/>
        </w:rPr>
      </w:pPr>
    </w:p>
    <w:p w14:paraId="168690DE" w14:textId="77777777" w:rsidR="00464AF9" w:rsidRPr="00337A8A" w:rsidRDefault="00337A8A" w:rsidP="00337A8A">
      <w:pPr>
        <w:pStyle w:val="Heading4"/>
        <w:jc w:val="left"/>
      </w:pPr>
      <w:r>
        <w:t>Background</w:t>
      </w:r>
    </w:p>
    <w:p w14:paraId="437054DD" w14:textId="77777777" w:rsidR="00E75E97" w:rsidRDefault="00E75E97" w:rsidP="00464AF9">
      <w:pPr>
        <w:rPr>
          <w:rFonts w:ascii="Book Antiqua" w:hAnsi="Book Antiqua"/>
        </w:rPr>
      </w:pPr>
    </w:p>
    <w:p w14:paraId="47746F50" w14:textId="77777777" w:rsidR="002B3903" w:rsidRDefault="002B3903" w:rsidP="00464AF9">
      <w:pPr>
        <w:rPr>
          <w:rFonts w:ascii="Book Antiqua" w:hAnsi="Book Antiqua"/>
        </w:rPr>
      </w:pPr>
      <w:r w:rsidRPr="002B3903">
        <w:rPr>
          <w:rFonts w:ascii="Book Antiqua" w:hAnsi="Book Antiqua"/>
        </w:rPr>
        <w:t>Controlling air toxic emissions became a national priority with the passage of the Clean Air Act Amendments (CAAA) of 1990, whereby Congress mandated that the U.S. Environmental Protection Agency (EPA) regulate 188 air toxics, also known as hazardous air pollutants. The EPA assessed this expansive list in its rule on the Control of Hazardous Air Pollutants from Mobile Sources (Federal Register, Vol. 72, No. 37, page 8430, February 26, 2007), and identified a group of 93 compounds emitted from mobile sources that are part of EPA’s Integrated Risk Information System (IRIS). In addition, EPA identified nine compounds with significant contributions from mobile sources that are among the national and regional-scale cancer risk drivers or contributors and non-cancer hazard contributors from the 2011 National Air Toxics Assessment (NATA).4 These are 1,3-butadiene, acetaldehyde, acrolein, benzene, diesel particulate matter (diesel PM), ethylbenzene, formaldehyde, naphthalene, and polycyclic organic matter. While FHWA considers these the priority mobile source air toxics, the list is subject to change and may be adjusted in consideration of future EPA rules.</w:t>
      </w:r>
    </w:p>
    <w:p w14:paraId="58DF1F69" w14:textId="77777777" w:rsidR="00633CEE" w:rsidRPr="00337A8A" w:rsidRDefault="00633CEE" w:rsidP="00633CEE">
      <w:pPr>
        <w:pStyle w:val="Heading4"/>
      </w:pPr>
      <w:r w:rsidRPr="00633CEE">
        <w:t>Motor Vehicle Emissions Simulator (MOVES</w:t>
      </w:r>
      <w:r>
        <w:t>)</w:t>
      </w:r>
    </w:p>
    <w:p w14:paraId="02C4E6B3" w14:textId="77777777" w:rsidR="00633CEE" w:rsidRDefault="00633CEE" w:rsidP="00464AF9">
      <w:pPr>
        <w:rPr>
          <w:rFonts w:ascii="Book Antiqua" w:hAnsi="Book Antiqua"/>
        </w:rPr>
      </w:pPr>
    </w:p>
    <w:p w14:paraId="56D3158D" w14:textId="77777777" w:rsidR="00B3171A" w:rsidRPr="00B3171A" w:rsidRDefault="00B3171A" w:rsidP="00A0006E">
      <w:pPr>
        <w:rPr>
          <w:rFonts w:ascii="Book Antiqua" w:hAnsi="Book Antiqua"/>
        </w:rPr>
      </w:pPr>
      <w:r w:rsidRPr="00B3171A">
        <w:rPr>
          <w:rFonts w:ascii="Book Antiqua" w:hAnsi="Book Antiqua"/>
        </w:rPr>
        <w:t>According to EPA, MOVES2014 is a major revision to MOVES2010 and improves upon it in many respects. MOVES2014 includes new data, new emissions standards, and new functional improvements and features. It incorporates substantial new data for emissions, fleet, and activity developed since the release of MOVES2010. These new emissions data are for light- and heavy-duty vehicles, exhaust and evaporative emissions, and fuel effects. MOVES2014 also adds updated vehicle sales, population, age distribution, and vehicle miles travelled (VMT) data. MOVES2014 incorporates the effects of three new Federal emissions standard rules not included in MOVES2010. These new standards are all expected to impact MSAT emissions and include Tier 3 emissions and fuel standards starting in 2017 (79 FR 60344), heavy-duty greenhouse gas regulations that phase in during model years 2014-2018 (79 FR 60344), and the second phase of light duty greenhouse gas regulations that phase in during model years 2017-2025 (79 FR 60344). Since the release of MOVES2014, EPA has released MOVES2014a. In the November 2015 MOVES2014a Questions and Answers Guide</w:t>
      </w:r>
      <w:r w:rsidRPr="00A0006E">
        <w:footnoteReference w:id="73"/>
      </w:r>
      <w:r w:rsidRPr="00B3171A">
        <w:rPr>
          <w:rFonts w:ascii="Book Antiqua" w:hAnsi="Book Antiqua"/>
        </w:rPr>
        <w:t>, EPA states that for on-road emissions, MOVES2014a adds new options requested by users for the input of local VMT, includes minor updates to the default fuel tables, and corrects an error in MOVES2014 brake wear emissions. The change in brake wear emissions results in small decreases in PM emissions, while emissions for other criteria pollutants remain essentially the same as MOVES2014.</w:t>
      </w:r>
    </w:p>
    <w:p w14:paraId="7AEEA8B9" w14:textId="77777777" w:rsidR="00A0006E" w:rsidRDefault="00A0006E" w:rsidP="00A0006E">
      <w:pPr>
        <w:rPr>
          <w:rFonts w:ascii="Book Antiqua" w:hAnsi="Book Antiqua"/>
        </w:rPr>
      </w:pPr>
    </w:p>
    <w:p w14:paraId="30CBC4A2" w14:textId="77777777" w:rsidR="004F2972" w:rsidRDefault="00B3171A" w:rsidP="00A0006E">
      <w:pPr>
        <w:rPr>
          <w:rFonts w:ascii="Book Antiqua" w:hAnsi="Book Antiqua"/>
        </w:rPr>
      </w:pPr>
      <w:r w:rsidRPr="00B3171A">
        <w:rPr>
          <w:rFonts w:ascii="Book Antiqua" w:hAnsi="Book Antiqua"/>
        </w:rPr>
        <w:t xml:space="preserve">Using EPA’s MOVES2014a model, as shown in </w:t>
      </w:r>
      <w:r>
        <w:rPr>
          <w:rFonts w:ascii="Book Antiqua" w:hAnsi="Book Antiqua"/>
        </w:rPr>
        <w:t>the f</w:t>
      </w:r>
      <w:r w:rsidRPr="00B3171A">
        <w:rPr>
          <w:rFonts w:ascii="Book Antiqua" w:hAnsi="Book Antiqua"/>
        </w:rPr>
        <w:t xml:space="preserve">igure </w:t>
      </w:r>
      <w:r>
        <w:rPr>
          <w:rFonts w:ascii="Book Antiqua" w:hAnsi="Book Antiqua"/>
        </w:rPr>
        <w:t>below</w:t>
      </w:r>
      <w:r w:rsidRPr="00B3171A">
        <w:rPr>
          <w:rFonts w:ascii="Book Antiqua" w:hAnsi="Book Antiqua"/>
        </w:rPr>
        <w:t>, FHWA estimates that even if VMT increases by 45 percent from 2010 to 2050 as forecast, a combined reduction of 91 percent in the total annual emissions for the priority MSAT is projected for the same time period.</w:t>
      </w:r>
    </w:p>
    <w:p w14:paraId="14434569" w14:textId="77777777" w:rsidR="00A0006E" w:rsidRDefault="00A0006E" w:rsidP="00A0006E">
      <w:pPr>
        <w:rPr>
          <w:rFonts w:ascii="Book Antiqua" w:hAnsi="Book Antiqua"/>
        </w:rPr>
      </w:pPr>
    </w:p>
    <w:p w14:paraId="73CA765A" w14:textId="77777777" w:rsidR="004F2972" w:rsidRDefault="004F2972" w:rsidP="00A0006E">
      <w:pPr>
        <w:rPr>
          <w:rFonts w:ascii="Book Antiqua" w:hAnsi="Book Antiqua"/>
        </w:rPr>
      </w:pPr>
      <w:r w:rsidRPr="004F2972">
        <w:rPr>
          <w:rFonts w:ascii="Book Antiqua" w:hAnsi="Book Antiqua"/>
        </w:rPr>
        <w:t>Diesel PM is the dominant component of MSAT emissions, making up 50 to 70 percent of all priority MSAT pollutants by mass, depending on calendar year. Users of MOVES2014a will notice some differences in emissions compared with MOVES2010b. MOVES2014a is based on updated data on some emissions and pollutant processes compared to MOVES2010b, and also reflects the latest Federal emissions standards in place at the time of its release. In addition, MOVES2014a emissions forecasts are based on lower VMT projections than MOVES2010b, consistent with recent trends suggesting reduced nationwide VMT growth compared to historical trends.</w:t>
      </w:r>
    </w:p>
    <w:p w14:paraId="392B5727" w14:textId="77777777" w:rsidR="00A0006E" w:rsidRDefault="00A0006E" w:rsidP="00E14332">
      <w:pPr>
        <w:rPr>
          <w:rFonts w:ascii="Book Antiqua" w:hAnsi="Book Antiqua"/>
        </w:rPr>
      </w:pPr>
    </w:p>
    <w:p w14:paraId="4EBB41C4" w14:textId="77777777" w:rsidR="00F44EA9" w:rsidRDefault="00F44EA9" w:rsidP="00F44EA9">
      <w:pPr>
        <w:rPr>
          <w:rFonts w:ascii="Book Antiqua" w:hAnsi="Book Antiqua"/>
        </w:rPr>
      </w:pPr>
      <w:r w:rsidRPr="00633CEE">
        <w:rPr>
          <w:rFonts w:ascii="Book Antiqua" w:hAnsi="Book Antiqua"/>
        </w:rPr>
        <w:t xml:space="preserve">The implications of MOVES on MSAT emissions estimates compared to MOBILE are: lower estimates of total MSAT emissions; significantly lower benzene emissions; significantly higher diesel PM emissions, especially for lower speeds. Consequently, diesel PM is projected to be the dominant component of the emissions total. </w:t>
      </w:r>
    </w:p>
    <w:p w14:paraId="00D6EACD" w14:textId="77777777" w:rsidR="00F44EA9" w:rsidRDefault="00F44EA9" w:rsidP="00E14332">
      <w:pPr>
        <w:rPr>
          <w:rFonts w:ascii="Book Antiqua" w:hAnsi="Book Antiqua"/>
        </w:rPr>
      </w:pPr>
    </w:p>
    <w:p w14:paraId="323BD572" w14:textId="77777777" w:rsidR="00633CEE" w:rsidRPr="00633CEE" w:rsidRDefault="001D49C2" w:rsidP="003460F5">
      <w:pPr>
        <w:pStyle w:val="Style1-ExhibitTitles"/>
      </w:pPr>
      <w:bookmarkStart w:id="276" w:name="_Toc524530709"/>
      <w:r>
        <w:t>Exhibit</w:t>
      </w:r>
      <w:r w:rsidR="00633CEE" w:rsidRPr="002C57B5">
        <w:t xml:space="preserve"> </w:t>
      </w:r>
      <w:r w:rsidR="002C57B5" w:rsidRPr="002C57B5">
        <w:t>4.3.</w:t>
      </w:r>
      <w:r w:rsidR="00633CEE" w:rsidRPr="002C57B5">
        <w:t xml:space="preserve">1: </w:t>
      </w:r>
      <w:r w:rsidR="00CA3843">
        <w:t>FHWA Projected National MSAT Emission Trends 2010 – 2050</w:t>
      </w:r>
      <w:bookmarkStart w:id="277" w:name="_Toc524530710"/>
      <w:bookmarkEnd w:id="276"/>
      <w:r w:rsidR="00274413">
        <w:t xml:space="preserve"> </w:t>
      </w:r>
      <w:r w:rsidR="00CA3843">
        <w:t>for Vehicles Operating on Roadways</w:t>
      </w:r>
      <w:bookmarkStart w:id="278" w:name="_Toc524530711"/>
      <w:bookmarkEnd w:id="277"/>
      <w:r w:rsidR="00274413">
        <w:t xml:space="preserve"> </w:t>
      </w:r>
      <w:r w:rsidR="00CA3843">
        <w:t>Using EPA’s MOVES2014a Model</w:t>
      </w:r>
      <w:bookmarkEnd w:id="278"/>
    </w:p>
    <w:p w14:paraId="3C78501B" w14:textId="77777777" w:rsidR="00633CEE" w:rsidRPr="00633CEE" w:rsidRDefault="00CA3843" w:rsidP="00633CEE">
      <w:pPr>
        <w:shd w:val="clear" w:color="auto" w:fill="FFFFFF"/>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46169263" wp14:editId="6AFAC138">
            <wp:extent cx="3541318" cy="504893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6457" cy="5099031"/>
                    </a:xfrm>
                    <a:prstGeom prst="rect">
                      <a:avLst/>
                    </a:prstGeom>
                    <a:noFill/>
                    <a:ln>
                      <a:noFill/>
                    </a:ln>
                  </pic:spPr>
                </pic:pic>
              </a:graphicData>
            </a:graphic>
          </wp:inline>
        </w:drawing>
      </w:r>
    </w:p>
    <w:p w14:paraId="6EA5DF8B" w14:textId="12E10803" w:rsidR="00274798" w:rsidRDefault="00633CEE" w:rsidP="001C2B53">
      <w:pPr>
        <w:ind w:left="2160"/>
        <w:rPr>
          <w:rFonts w:ascii="Book Antiqua" w:hAnsi="Book Antiqua"/>
          <w:i/>
          <w:sz w:val="18"/>
        </w:rPr>
      </w:pPr>
      <w:r w:rsidRPr="0048692E">
        <w:rPr>
          <w:rFonts w:ascii="Book Antiqua" w:hAnsi="Book Antiqua"/>
          <w:i/>
          <w:sz w:val="18"/>
        </w:rPr>
        <w:t xml:space="preserve">Note: </w:t>
      </w:r>
      <w:r w:rsidR="00274798" w:rsidRPr="00274798">
        <w:rPr>
          <w:rFonts w:ascii="Book Antiqua" w:hAnsi="Book Antiqua"/>
          <w:i/>
          <w:sz w:val="18"/>
        </w:rPr>
        <w:t>Trends for specific locations may be different, depending on locally</w:t>
      </w:r>
      <w:r w:rsidR="00910E98">
        <w:rPr>
          <w:rFonts w:ascii="Book Antiqua" w:hAnsi="Book Antiqua"/>
          <w:i/>
          <w:sz w:val="18"/>
        </w:rPr>
        <w:t>-</w:t>
      </w:r>
      <w:r w:rsidR="00274798" w:rsidRPr="00274798">
        <w:rPr>
          <w:rFonts w:ascii="Book Antiqua" w:hAnsi="Book Antiqua"/>
          <w:i/>
          <w:sz w:val="18"/>
        </w:rPr>
        <w:t xml:space="preserve">derived </w:t>
      </w:r>
    </w:p>
    <w:p w14:paraId="6C7DB920" w14:textId="77777777" w:rsidR="00274798" w:rsidRDefault="00274798" w:rsidP="001C2B53">
      <w:pPr>
        <w:ind w:left="2160"/>
        <w:rPr>
          <w:rFonts w:ascii="Book Antiqua" w:hAnsi="Book Antiqua"/>
          <w:i/>
          <w:sz w:val="18"/>
        </w:rPr>
      </w:pPr>
      <w:r w:rsidRPr="00274798">
        <w:rPr>
          <w:rFonts w:ascii="Book Antiqua" w:hAnsi="Book Antiqua"/>
          <w:i/>
          <w:sz w:val="18"/>
        </w:rPr>
        <w:t xml:space="preserve">information representing vehicle-miles travelled, vehicle speeds, vehicle mix, fuels, </w:t>
      </w:r>
    </w:p>
    <w:p w14:paraId="2E33F48A" w14:textId="77777777" w:rsidR="002C57B5" w:rsidRPr="0048692E" w:rsidRDefault="00274798" w:rsidP="001C2B53">
      <w:pPr>
        <w:ind w:left="2160"/>
        <w:rPr>
          <w:rFonts w:ascii="Book Antiqua" w:hAnsi="Book Antiqua"/>
          <w:i/>
          <w:sz w:val="18"/>
        </w:rPr>
      </w:pPr>
      <w:r w:rsidRPr="00274798">
        <w:rPr>
          <w:rFonts w:ascii="Book Antiqua" w:hAnsi="Book Antiqua"/>
          <w:i/>
          <w:sz w:val="18"/>
        </w:rPr>
        <w:t>emission control programs, meteorology, and other factors</w:t>
      </w:r>
    </w:p>
    <w:p w14:paraId="1A392BF9" w14:textId="77777777" w:rsidR="00274798" w:rsidRDefault="00274798" w:rsidP="0048692E">
      <w:pPr>
        <w:ind w:left="1440"/>
        <w:rPr>
          <w:rFonts w:ascii="Book Antiqua" w:hAnsi="Book Antiqua"/>
          <w:i/>
          <w:sz w:val="18"/>
        </w:rPr>
      </w:pPr>
    </w:p>
    <w:p w14:paraId="1E58C122" w14:textId="77777777" w:rsidR="002C57B5" w:rsidRDefault="002C57B5" w:rsidP="001C2B53">
      <w:pPr>
        <w:ind w:left="1440" w:firstLine="720"/>
        <w:rPr>
          <w:rFonts w:ascii="Book Antiqua" w:hAnsi="Book Antiqua"/>
          <w:i/>
          <w:sz w:val="18"/>
        </w:rPr>
      </w:pPr>
      <w:r w:rsidRPr="0048692E">
        <w:rPr>
          <w:rFonts w:ascii="Book Antiqua" w:hAnsi="Book Antiqua"/>
          <w:i/>
          <w:sz w:val="18"/>
        </w:rPr>
        <w:t xml:space="preserve">Source: </w:t>
      </w:r>
      <w:r w:rsidR="00274798" w:rsidRPr="00274798">
        <w:rPr>
          <w:rFonts w:ascii="Book Antiqua" w:hAnsi="Book Antiqua"/>
          <w:i/>
          <w:sz w:val="18"/>
        </w:rPr>
        <w:t>EPA MOVES2014a model runs conducted by FHWA, September 2016</w:t>
      </w:r>
      <w:r w:rsidRPr="0048692E">
        <w:rPr>
          <w:rFonts w:ascii="Book Antiqua" w:hAnsi="Book Antiqua"/>
          <w:i/>
          <w:sz w:val="18"/>
        </w:rPr>
        <w:t>.</w:t>
      </w:r>
    </w:p>
    <w:p w14:paraId="6DE09F76" w14:textId="77777777" w:rsidR="00F44EA9" w:rsidRPr="00F44EA9" w:rsidRDefault="00F44EA9" w:rsidP="00F44EA9"/>
    <w:p w14:paraId="7382836E" w14:textId="77777777" w:rsidR="001C2B53" w:rsidRPr="00337A8A" w:rsidRDefault="001C2B53" w:rsidP="001C2B53">
      <w:pPr>
        <w:pStyle w:val="Heading4"/>
        <w:jc w:val="left"/>
      </w:pPr>
      <w:r w:rsidRPr="00337A8A">
        <w:t>MSAT Research</w:t>
      </w:r>
    </w:p>
    <w:p w14:paraId="70F909B8" w14:textId="77777777" w:rsidR="001C2B53" w:rsidRDefault="001C2B53" w:rsidP="001C2B53">
      <w:pPr>
        <w:rPr>
          <w:rFonts w:ascii="Book Antiqua" w:hAnsi="Book Antiqua"/>
        </w:rPr>
      </w:pPr>
    </w:p>
    <w:p w14:paraId="1CF6D44D" w14:textId="77777777" w:rsidR="001C2B53" w:rsidRDefault="001C2B53" w:rsidP="001C2B53">
      <w:pPr>
        <w:rPr>
          <w:rFonts w:ascii="Book Antiqua" w:hAnsi="Book Antiqua"/>
        </w:rPr>
      </w:pPr>
      <w:r w:rsidRPr="00A91957">
        <w:rPr>
          <w:rFonts w:ascii="Book Antiqua" w:hAnsi="Book Antiqua"/>
        </w:rPr>
        <w:t>Air toxics analysis is a continuing area of research. While much work has been done to assess the overall health risk of air toxics, many questions remain unanswered. In particular, the tools and techniques for assessing project-specific health outcomes as a result of lifetime MSAT exposure remain limited. These limitations impede the ability to evaluate how potential public health risks posed by MSAT exposure should be factored into project-level decision-making within the context of NEPA.</w:t>
      </w:r>
    </w:p>
    <w:p w14:paraId="443B5C93" w14:textId="77777777" w:rsidR="001C2B53" w:rsidRPr="00A91957" w:rsidRDefault="001C2B53" w:rsidP="001C2B53">
      <w:pPr>
        <w:rPr>
          <w:rFonts w:ascii="Book Antiqua" w:hAnsi="Book Antiqua"/>
        </w:rPr>
      </w:pPr>
    </w:p>
    <w:p w14:paraId="345B3BA2" w14:textId="77777777" w:rsidR="001C2B53" w:rsidRDefault="001C2B53" w:rsidP="001C2B53">
      <w:pPr>
        <w:rPr>
          <w:rFonts w:ascii="Book Antiqua" w:hAnsi="Book Antiqua"/>
        </w:rPr>
      </w:pPr>
      <w:r w:rsidRPr="00A91957">
        <w:rPr>
          <w:rFonts w:ascii="Book Antiqua" w:hAnsi="Book Antiqua"/>
        </w:rPr>
        <w:t>Nonetheless, air toxics concerns continue to arise on highway projects during the NEPA process. Even as the science emerges, the public and other agencies expect FHWA to address MSAT impacts in its environmental documents. The FHWA, EPA, the Health Effects Institute, and others have funded and conducted research studies to try to more clearly define potential risks from MSAT emissions associated with highway projects. The FHWA will continue to monitor the developing research in this field.</w:t>
      </w:r>
      <w:r>
        <w:rPr>
          <w:rFonts w:ascii="Book Antiqua" w:hAnsi="Book Antiqua"/>
        </w:rPr>
        <w:t xml:space="preserve"> An overview of recent research is provided in Appendix D of FHWA guidance</w:t>
      </w:r>
      <w:r w:rsidRPr="00377EF9">
        <w:rPr>
          <w:rStyle w:val="FootnoteReference"/>
          <w:rFonts w:ascii="Book Antiqua" w:hAnsi="Book Antiqua"/>
        </w:rPr>
        <w:footnoteReference w:id="74"/>
      </w:r>
      <w:r>
        <w:rPr>
          <w:rFonts w:ascii="Book Antiqua" w:hAnsi="Book Antiqua"/>
        </w:rPr>
        <w:t>.</w:t>
      </w:r>
    </w:p>
    <w:p w14:paraId="2B0B9397" w14:textId="77777777" w:rsidR="000C240F" w:rsidRPr="00337A8A" w:rsidRDefault="003B606F" w:rsidP="00337A8A">
      <w:pPr>
        <w:pStyle w:val="Heading4"/>
        <w:jc w:val="left"/>
      </w:pPr>
      <w:bookmarkStart w:id="279" w:name="fig1"/>
      <w:bookmarkEnd w:id="279"/>
      <w:r w:rsidRPr="00337A8A">
        <w:t xml:space="preserve">Project-Level </w:t>
      </w:r>
      <w:r>
        <w:t>MSAT</w:t>
      </w:r>
      <w:r w:rsidRPr="00337A8A">
        <w:t xml:space="preserve"> Discussion</w:t>
      </w:r>
    </w:p>
    <w:p w14:paraId="7629C43F" w14:textId="77777777" w:rsidR="003B606F" w:rsidRPr="00092A6A" w:rsidRDefault="009D3A3A" w:rsidP="003B606F">
      <w:pPr>
        <w:pStyle w:val="BodyTextHelvetica"/>
        <w:jc w:val="left"/>
        <w:rPr>
          <w:rFonts w:ascii="Arial" w:hAnsi="Arial"/>
          <w:color w:val="00B0F0"/>
        </w:rPr>
      </w:pPr>
      <w:r w:rsidRPr="00092A6A">
        <w:rPr>
          <w:rFonts w:ascii="Arial" w:hAnsi="Arial"/>
          <w:color w:val="00B0F0"/>
        </w:rPr>
        <w:t>Options for text are provided below for qualitative and quantitative</w:t>
      </w:r>
      <w:r w:rsidR="00AE2C5E" w:rsidRPr="00092A6A">
        <w:rPr>
          <w:rFonts w:ascii="Arial" w:hAnsi="Arial"/>
          <w:color w:val="00B0F0"/>
        </w:rPr>
        <w:t xml:space="preserve"> analyses</w:t>
      </w:r>
      <w:r w:rsidRPr="00092A6A">
        <w:rPr>
          <w:rFonts w:ascii="Arial" w:hAnsi="Arial"/>
          <w:color w:val="00B0F0"/>
        </w:rPr>
        <w:t xml:space="preserve">. </w:t>
      </w:r>
    </w:p>
    <w:p w14:paraId="3B5A8E29" w14:textId="77777777" w:rsidR="003B606F" w:rsidRPr="00092A6A" w:rsidRDefault="003B606F" w:rsidP="000C240F">
      <w:pPr>
        <w:rPr>
          <w:rFonts w:ascii="Book Antiqua" w:hAnsi="Book Antiqua"/>
        </w:rPr>
      </w:pPr>
    </w:p>
    <w:p w14:paraId="1C0C9CAE" w14:textId="77777777" w:rsidR="009D3A3A" w:rsidRDefault="009D3A3A" w:rsidP="009D3A3A">
      <w:pPr>
        <w:pStyle w:val="BodyTextHelvetica"/>
        <w:jc w:val="left"/>
        <w:rPr>
          <w:rFonts w:ascii="Arial" w:hAnsi="Arial"/>
          <w:color w:val="00B0F0"/>
        </w:rPr>
      </w:pPr>
      <w:r w:rsidRPr="00092A6A">
        <w:rPr>
          <w:rFonts w:ascii="Arial" w:hAnsi="Arial"/>
          <w:color w:val="00B0F0"/>
          <w:u w:val="single"/>
        </w:rPr>
        <w:t>Qua</w:t>
      </w:r>
      <w:r w:rsidR="00FE4205" w:rsidRPr="00092A6A">
        <w:rPr>
          <w:rFonts w:ascii="Arial" w:hAnsi="Arial"/>
          <w:color w:val="00B0F0"/>
          <w:u w:val="single"/>
        </w:rPr>
        <w:t>l</w:t>
      </w:r>
      <w:r w:rsidRPr="00092A6A">
        <w:rPr>
          <w:rFonts w:ascii="Arial" w:hAnsi="Arial"/>
          <w:color w:val="00B0F0"/>
          <w:u w:val="single"/>
        </w:rPr>
        <w:t>itative analys</w:t>
      </w:r>
      <w:r w:rsidR="00FE4205" w:rsidRPr="00092A6A">
        <w:rPr>
          <w:rFonts w:ascii="Arial" w:hAnsi="Arial"/>
          <w:color w:val="00B0F0"/>
          <w:u w:val="single"/>
        </w:rPr>
        <w:t>e</w:t>
      </w:r>
      <w:r w:rsidRPr="00092A6A">
        <w:rPr>
          <w:rFonts w:ascii="Arial" w:hAnsi="Arial"/>
          <w:color w:val="00B0F0"/>
          <w:u w:val="single"/>
        </w:rPr>
        <w:t>s</w:t>
      </w:r>
      <w:r w:rsidRPr="00092A6A">
        <w:rPr>
          <w:rFonts w:ascii="Arial" w:hAnsi="Arial"/>
          <w:color w:val="00B0F0"/>
        </w:rPr>
        <w:t>: For projects that meet the FHWA criteria for a qua</w:t>
      </w:r>
      <w:r w:rsidR="00AE2C5E" w:rsidRPr="00092A6A">
        <w:rPr>
          <w:rFonts w:ascii="Arial" w:hAnsi="Arial"/>
          <w:color w:val="00B0F0"/>
        </w:rPr>
        <w:t>li</w:t>
      </w:r>
      <w:r w:rsidRPr="00092A6A">
        <w:rPr>
          <w:rFonts w:ascii="Arial" w:hAnsi="Arial"/>
          <w:color w:val="00B0F0"/>
        </w:rPr>
        <w:t>tative analysis, the following text is an example (with minor modifications) taken from a recent analysis:</w:t>
      </w:r>
      <w:r w:rsidRPr="00F87910">
        <w:rPr>
          <w:rFonts w:ascii="Arial" w:hAnsi="Arial"/>
          <w:color w:val="00B0F0"/>
        </w:rPr>
        <w:t xml:space="preserve">  </w:t>
      </w:r>
    </w:p>
    <w:p w14:paraId="2AE37443" w14:textId="5DFD0EB7" w:rsidR="00306529" w:rsidRPr="0048692E" w:rsidRDefault="000C240F" w:rsidP="00306529">
      <w:pPr>
        <w:rPr>
          <w:rFonts w:ascii="Book Antiqua" w:hAnsi="Book Antiqua"/>
          <w:color w:val="7030A0"/>
        </w:rPr>
      </w:pPr>
      <w:r w:rsidRPr="0048692E">
        <w:rPr>
          <w:rFonts w:ascii="Book Antiqua" w:hAnsi="Book Antiqua"/>
          <w:color w:val="7030A0"/>
        </w:rPr>
        <w:t xml:space="preserve">Following </w:t>
      </w:r>
      <w:r w:rsidR="001655C2">
        <w:rPr>
          <w:rFonts w:ascii="Book Antiqua" w:hAnsi="Book Antiqua"/>
          <w:color w:val="7030A0"/>
        </w:rPr>
        <w:t>FHWA guidance</w:t>
      </w:r>
      <w:r w:rsidRPr="0048692E">
        <w:rPr>
          <w:rFonts w:ascii="Book Antiqua" w:hAnsi="Book Antiqua"/>
          <w:color w:val="7030A0"/>
        </w:rPr>
        <w:t xml:space="preserve">, this project has been determined to have low potential MSAT effects, thereby requiring a qualitative MSAT analysis. </w:t>
      </w:r>
      <w:r w:rsidR="0019429F" w:rsidRPr="0019429F">
        <w:rPr>
          <w:rFonts w:ascii="Book Antiqua" w:hAnsi="Book Antiqua"/>
          <w:color w:val="7030A0"/>
        </w:rPr>
        <w:t xml:space="preserve">A qualitative analysis provides a basis for identifying and comparing the potential differences among MSAT emissions, if any, from the various alternatives. The qualitative assessment presented below is derived in part from a study conducted by FHWA entitled A Methodology for Evaluating Mobile Source Air Toxic Emissions </w:t>
      </w:r>
      <w:r w:rsidR="00910E98" w:rsidRPr="0019429F">
        <w:rPr>
          <w:rFonts w:ascii="Book Antiqua" w:hAnsi="Book Antiqua"/>
          <w:color w:val="7030A0"/>
        </w:rPr>
        <w:t>among</w:t>
      </w:r>
      <w:r w:rsidR="0019429F" w:rsidRPr="0019429F">
        <w:rPr>
          <w:rFonts w:ascii="Book Antiqua" w:hAnsi="Book Antiqua"/>
          <w:color w:val="7030A0"/>
        </w:rPr>
        <w:t xml:space="preserve"> Transportation Project Alternatives</w:t>
      </w:r>
      <w:r w:rsidR="00497C84">
        <w:rPr>
          <w:rStyle w:val="FootnoteReference"/>
          <w:rFonts w:ascii="Book Antiqua" w:hAnsi="Book Antiqua"/>
          <w:color w:val="7030A0"/>
        </w:rPr>
        <w:footnoteReference w:id="75"/>
      </w:r>
      <w:r w:rsidRPr="0019429F">
        <w:rPr>
          <w:rFonts w:ascii="Book Antiqua" w:hAnsi="Book Antiqua"/>
          <w:color w:val="7030A0"/>
        </w:rPr>
        <w:t>.</w:t>
      </w:r>
    </w:p>
    <w:p w14:paraId="72EFF8E4" w14:textId="77777777" w:rsidR="000C240F" w:rsidRPr="0048692E" w:rsidRDefault="000C240F" w:rsidP="00306529">
      <w:pPr>
        <w:spacing w:line="276" w:lineRule="auto"/>
        <w:rPr>
          <w:rFonts w:ascii="Book Antiqua" w:hAnsi="Book Antiqua"/>
          <w:color w:val="7030A0"/>
        </w:rPr>
      </w:pPr>
    </w:p>
    <w:p w14:paraId="7B2C38C3" w14:textId="77777777" w:rsidR="00CE1534" w:rsidRPr="0048692E" w:rsidRDefault="00CE1534" w:rsidP="00306529">
      <w:pPr>
        <w:rPr>
          <w:rFonts w:ascii="Book Antiqua" w:hAnsi="Book Antiqua"/>
          <w:color w:val="7030A0"/>
        </w:rPr>
      </w:pPr>
      <w:r w:rsidRPr="0048692E">
        <w:rPr>
          <w:rFonts w:ascii="Book Antiqua" w:hAnsi="Book Antiqua"/>
          <w:color w:val="7030A0"/>
        </w:rPr>
        <w:t>The amount of MSAT</w:t>
      </w:r>
      <w:r w:rsidR="00642B35" w:rsidRPr="0048692E">
        <w:rPr>
          <w:rFonts w:ascii="Book Antiqua" w:hAnsi="Book Antiqua"/>
          <w:color w:val="7030A0"/>
        </w:rPr>
        <w:t>s</w:t>
      </w:r>
      <w:r w:rsidRPr="0048692E">
        <w:rPr>
          <w:rFonts w:ascii="Book Antiqua" w:hAnsi="Book Antiqua"/>
          <w:color w:val="7030A0"/>
        </w:rPr>
        <w:t xml:space="preserve"> emitted is proportional to vehicle miles traveled, or VMT, assuming that other variables such as fleet mix are the same for each alternative. The VMT estimated for </w:t>
      </w:r>
      <w:r w:rsidR="0019429F">
        <w:rPr>
          <w:rFonts w:ascii="Book Antiqua" w:hAnsi="Book Antiqua"/>
          <w:color w:val="7030A0"/>
        </w:rPr>
        <w:t xml:space="preserve">a </w:t>
      </w:r>
      <w:r w:rsidRPr="0048692E">
        <w:rPr>
          <w:rFonts w:ascii="Book Antiqua" w:hAnsi="Book Antiqua"/>
          <w:color w:val="7030A0"/>
        </w:rPr>
        <w:t>Build Alternative therefore may be slightly higher than that for the No-Build Alternative, because additional capacity increase</w:t>
      </w:r>
      <w:r w:rsidR="00DA07CE">
        <w:rPr>
          <w:rFonts w:ascii="Book Antiqua" w:hAnsi="Book Antiqua"/>
          <w:color w:val="7030A0"/>
        </w:rPr>
        <w:t>s</w:t>
      </w:r>
      <w:r w:rsidRPr="0048692E">
        <w:rPr>
          <w:rFonts w:ascii="Book Antiqua" w:hAnsi="Book Antiqua"/>
          <w:color w:val="7030A0"/>
        </w:rPr>
        <w:t xml:space="preserve"> the efficiency of the roadway and attract</w:t>
      </w:r>
      <w:r w:rsidR="00DA07CE">
        <w:rPr>
          <w:rFonts w:ascii="Book Antiqua" w:hAnsi="Book Antiqua"/>
          <w:color w:val="7030A0"/>
        </w:rPr>
        <w:t>s</w:t>
      </w:r>
      <w:r w:rsidRPr="0048692E">
        <w:rPr>
          <w:rFonts w:ascii="Book Antiqua" w:hAnsi="Book Antiqua"/>
          <w:color w:val="7030A0"/>
        </w:rPr>
        <w:t xml:space="preserve"> rerouted trips from elsewhere in the transportation network. This increase in VMT could lead to higher MSAT emissions for the </w:t>
      </w:r>
      <w:r w:rsidR="0019429F">
        <w:rPr>
          <w:rFonts w:ascii="Book Antiqua" w:hAnsi="Book Antiqua"/>
          <w:color w:val="7030A0"/>
        </w:rPr>
        <w:t>build</w:t>
      </w:r>
      <w:r w:rsidRPr="0048692E">
        <w:rPr>
          <w:rFonts w:ascii="Book Antiqua" w:hAnsi="Book Antiqua"/>
          <w:color w:val="7030A0"/>
        </w:rPr>
        <w:t xml:space="preserve"> alternative along a highway corridor, along with a corresponding decrease in MSAT emissions along the parallel routes. The emissions increase would be offset somewhat by lower MSAT emission rates due to increased speeds; according to EPA's MOVES201</w:t>
      </w:r>
      <w:r w:rsidR="00DA07CE">
        <w:rPr>
          <w:rFonts w:ascii="Book Antiqua" w:hAnsi="Book Antiqua"/>
          <w:color w:val="7030A0"/>
        </w:rPr>
        <w:t>4</w:t>
      </w:r>
      <w:r w:rsidRPr="0048692E">
        <w:rPr>
          <w:rFonts w:ascii="Book Antiqua" w:hAnsi="Book Antiqua"/>
          <w:color w:val="7030A0"/>
        </w:rPr>
        <w:t xml:space="preserve"> model, emissions of all of the priority MSAT</w:t>
      </w:r>
      <w:r w:rsidR="00DA07CE">
        <w:rPr>
          <w:rFonts w:ascii="Book Antiqua" w:hAnsi="Book Antiqua"/>
          <w:color w:val="7030A0"/>
        </w:rPr>
        <w:t>s</w:t>
      </w:r>
      <w:r w:rsidRPr="0048692E">
        <w:rPr>
          <w:rFonts w:ascii="Book Antiqua" w:hAnsi="Book Antiqua"/>
          <w:color w:val="7030A0"/>
        </w:rPr>
        <w:t xml:space="preserve"> decrease as speed increases.</w:t>
      </w:r>
    </w:p>
    <w:p w14:paraId="6A8A8D71" w14:textId="77777777" w:rsidR="00464AF9" w:rsidRPr="0048692E" w:rsidRDefault="00464AF9" w:rsidP="00464AF9">
      <w:pPr>
        <w:rPr>
          <w:rFonts w:ascii="Book Antiqua" w:hAnsi="Book Antiqua"/>
          <w:color w:val="7030A0"/>
        </w:rPr>
      </w:pPr>
    </w:p>
    <w:p w14:paraId="60612AF3" w14:textId="77777777" w:rsidR="00464AF9" w:rsidRPr="0048692E" w:rsidRDefault="00464AF9" w:rsidP="00464AF9">
      <w:pPr>
        <w:rPr>
          <w:rFonts w:ascii="Book Antiqua" w:hAnsi="Book Antiqua"/>
          <w:color w:val="7030A0"/>
        </w:rPr>
      </w:pPr>
      <w:r w:rsidRPr="0048692E">
        <w:rPr>
          <w:rFonts w:ascii="Book Antiqua" w:hAnsi="Book Antiqua"/>
          <w:color w:val="7030A0"/>
        </w:rPr>
        <w:t xml:space="preserve">There may also be localized areas where VMT would increase and other areas where it would decrease. Therefore, it is possible that localized increases and decreases in MSAT emissions may occur. However, even if these increases do occur, they too will be substantially reduced in the future due to implementation of EPA's vehicle and fuel regulations. </w:t>
      </w:r>
      <w:r w:rsidR="000C520E" w:rsidRPr="000C520E">
        <w:rPr>
          <w:rFonts w:ascii="Book Antiqua" w:hAnsi="Book Antiqua"/>
          <w:color w:val="7030A0"/>
        </w:rPr>
        <w:t>Also, regardless of the alternative chosen, emissions will likely be lower than present levels in the design year as a result of EPA's national control programs that are projected to reduce annual MSAT emissions by over 90 percent between 2010 and 2050 (Updated Interim Guidance on Mobile Source Air Toxic Analysis in NEPA Documents, Federal Highway Administration, October 2016). Local conditions may differ from these national projections in terms of fleet mix and turnover, VMT growth rates, and local control measures. However, the magnitude of the EPA-projected reductions is so great (even after accounting for VMT growth) that MSAT emissions in the study area are likely to be lower in the future in nearly all cases.</w:t>
      </w:r>
    </w:p>
    <w:p w14:paraId="0AB992A2" w14:textId="77777777" w:rsidR="00464AF9" w:rsidRPr="0048692E" w:rsidRDefault="00464AF9" w:rsidP="00464AF9">
      <w:pPr>
        <w:rPr>
          <w:rFonts w:ascii="Book Antiqua" w:hAnsi="Book Antiqua"/>
          <w:color w:val="7030A0"/>
        </w:rPr>
      </w:pPr>
    </w:p>
    <w:p w14:paraId="0C3B08FA" w14:textId="77777777" w:rsidR="008D7C80" w:rsidRDefault="008D7C80" w:rsidP="008D7C80">
      <w:pPr>
        <w:rPr>
          <w:rFonts w:ascii="Book Antiqua" w:hAnsi="Book Antiqua"/>
          <w:color w:val="7030A0"/>
        </w:rPr>
      </w:pPr>
      <w:r>
        <w:rPr>
          <w:rFonts w:ascii="Book Antiqua" w:hAnsi="Book Antiqua"/>
          <w:color w:val="7030A0"/>
        </w:rPr>
        <w:t>Any</w:t>
      </w:r>
      <w:r w:rsidRPr="008D7C80">
        <w:rPr>
          <w:rFonts w:ascii="Book Antiqua" w:hAnsi="Book Antiqua"/>
          <w:color w:val="7030A0"/>
        </w:rPr>
        <w:t xml:space="preserve"> additional travel lanes contemplated as part of the project </w:t>
      </w:r>
      <w:r>
        <w:rPr>
          <w:rFonts w:ascii="Book Antiqua" w:hAnsi="Book Antiqua"/>
          <w:color w:val="7030A0"/>
        </w:rPr>
        <w:t>may</w:t>
      </w:r>
      <w:r w:rsidRPr="008D7C80">
        <w:rPr>
          <w:rFonts w:ascii="Book Antiqua" w:hAnsi="Book Antiqua"/>
          <w:color w:val="7030A0"/>
        </w:rPr>
        <w:t xml:space="preserve"> have the effect of moving some traffic closer to nearby homes, scho</w:t>
      </w:r>
      <w:r>
        <w:rPr>
          <w:rFonts w:ascii="Book Antiqua" w:hAnsi="Book Antiqua"/>
          <w:color w:val="7030A0"/>
        </w:rPr>
        <w:t xml:space="preserve">ols, and businesses; therefore, </w:t>
      </w:r>
      <w:r w:rsidRPr="008D7C80">
        <w:rPr>
          <w:rFonts w:ascii="Book Antiqua" w:hAnsi="Book Antiqua"/>
          <w:color w:val="7030A0"/>
        </w:rPr>
        <w:t>there may be localized areas where ambient concentrations of MSAT</w:t>
      </w:r>
      <w:r>
        <w:rPr>
          <w:rFonts w:ascii="Book Antiqua" w:hAnsi="Book Antiqua"/>
          <w:color w:val="7030A0"/>
        </w:rPr>
        <w:t>s</w:t>
      </w:r>
      <w:r w:rsidRPr="008D7C80">
        <w:rPr>
          <w:rFonts w:ascii="Book Antiqua" w:hAnsi="Book Antiqua"/>
          <w:color w:val="7030A0"/>
        </w:rPr>
        <w:t xml:space="preserve"> could be higher </w:t>
      </w:r>
      <w:r>
        <w:rPr>
          <w:rFonts w:ascii="Book Antiqua" w:hAnsi="Book Antiqua"/>
          <w:color w:val="7030A0"/>
        </w:rPr>
        <w:t>for a Build Alternative</w:t>
      </w:r>
      <w:r w:rsidRPr="008D7C80">
        <w:rPr>
          <w:rFonts w:ascii="Book Antiqua" w:hAnsi="Book Antiqua"/>
          <w:color w:val="7030A0"/>
        </w:rPr>
        <w:t xml:space="preserve"> than </w:t>
      </w:r>
      <w:r>
        <w:rPr>
          <w:rFonts w:ascii="Book Antiqua" w:hAnsi="Book Antiqua"/>
          <w:color w:val="7030A0"/>
        </w:rPr>
        <w:t xml:space="preserve">for </w:t>
      </w:r>
      <w:r w:rsidRPr="008D7C80">
        <w:rPr>
          <w:rFonts w:ascii="Book Antiqua" w:hAnsi="Book Antiqua"/>
          <w:color w:val="7030A0"/>
        </w:rPr>
        <w:t xml:space="preserve">the </w:t>
      </w:r>
      <w:r w:rsidR="00D8797D">
        <w:rPr>
          <w:rFonts w:ascii="Book Antiqua" w:hAnsi="Book Antiqua"/>
          <w:color w:val="7030A0"/>
        </w:rPr>
        <w:t>No-Build</w:t>
      </w:r>
      <w:r w:rsidRPr="008D7C80">
        <w:rPr>
          <w:rFonts w:ascii="Book Antiqua" w:hAnsi="Book Antiqua"/>
          <w:color w:val="7030A0"/>
        </w:rPr>
        <w:t xml:space="preserve"> Alternative. However, the magnitude and the duration of these potential increases compared to the No-Build alternative cannot be reliably quantified due to incomplete or unavailable information in forecasting project-specific MSAT health impacts.</w:t>
      </w:r>
    </w:p>
    <w:p w14:paraId="4FD4142B" w14:textId="77777777" w:rsidR="00464AF9" w:rsidRPr="0048692E" w:rsidRDefault="00464AF9" w:rsidP="00464AF9">
      <w:pPr>
        <w:rPr>
          <w:rFonts w:ascii="Book Antiqua" w:hAnsi="Book Antiqua"/>
          <w:color w:val="7030A0"/>
        </w:rPr>
      </w:pPr>
    </w:p>
    <w:p w14:paraId="16169C0D" w14:textId="77777777" w:rsidR="00042B41" w:rsidRDefault="00042B41" w:rsidP="00464AF9">
      <w:pPr>
        <w:rPr>
          <w:rFonts w:ascii="Book Antiqua" w:hAnsi="Book Antiqua"/>
          <w:color w:val="7030A0"/>
        </w:rPr>
      </w:pPr>
      <w:r w:rsidRPr="00042B41">
        <w:rPr>
          <w:rFonts w:ascii="Book Antiqua" w:hAnsi="Book Antiqua"/>
          <w:color w:val="7030A0"/>
        </w:rPr>
        <w:t xml:space="preserve">In sum, when </w:t>
      </w:r>
      <w:r>
        <w:rPr>
          <w:rFonts w:ascii="Book Antiqua" w:hAnsi="Book Antiqua"/>
          <w:color w:val="7030A0"/>
        </w:rPr>
        <w:t>capacity is added</w:t>
      </w:r>
      <w:r w:rsidRPr="00042B41">
        <w:rPr>
          <w:rFonts w:ascii="Book Antiqua" w:hAnsi="Book Antiqua"/>
          <w:color w:val="7030A0"/>
        </w:rPr>
        <w:t xml:space="preserve">, the localized level of MSAT emissions for the Build Alternative could be higher relative to the </w:t>
      </w:r>
      <w:r w:rsidR="00D8797D">
        <w:rPr>
          <w:rFonts w:ascii="Book Antiqua" w:hAnsi="Book Antiqua"/>
          <w:color w:val="7030A0"/>
        </w:rPr>
        <w:t>No-Build</w:t>
      </w:r>
      <w:r w:rsidRPr="00042B41">
        <w:rPr>
          <w:rFonts w:ascii="Book Antiqua" w:hAnsi="Book Antiqua"/>
          <w:color w:val="7030A0"/>
        </w:rPr>
        <w:t xml:space="preserve"> Alternative, but this could be offset due to increases in speeds and reductions in congestion (which are associated with lower MSAT emissions). </w:t>
      </w:r>
      <w:r w:rsidR="00A64AA2">
        <w:rPr>
          <w:rFonts w:ascii="Book Antiqua" w:hAnsi="Book Antiqua"/>
          <w:color w:val="7030A0"/>
        </w:rPr>
        <w:t>In addition</w:t>
      </w:r>
      <w:r w:rsidRPr="00042B41">
        <w:rPr>
          <w:rFonts w:ascii="Book Antiqua" w:hAnsi="Book Antiqua"/>
          <w:color w:val="7030A0"/>
        </w:rPr>
        <w:t xml:space="preserve">, MSAT </w:t>
      </w:r>
      <w:r>
        <w:rPr>
          <w:rFonts w:ascii="Book Antiqua" w:hAnsi="Book Antiqua"/>
          <w:color w:val="7030A0"/>
        </w:rPr>
        <w:t xml:space="preserve">emissions </w:t>
      </w:r>
      <w:r w:rsidRPr="00042B41">
        <w:rPr>
          <w:rFonts w:ascii="Book Antiqua" w:hAnsi="Book Antiqua"/>
          <w:color w:val="7030A0"/>
        </w:rPr>
        <w:t>will be lower in other locations when traffic shifts away from them. However, on a regional basis, EPA's vehicle and fuel regulations, coupled with fleet turnover, will over time cause substantial reductions that, in almost all cases, will cause region-wide MSAT levels to be significantly lower than today.</w:t>
      </w:r>
    </w:p>
    <w:p w14:paraId="7C6D5DCF" w14:textId="77777777" w:rsidR="003B606F" w:rsidRDefault="003B606F" w:rsidP="003B606F">
      <w:pPr>
        <w:pStyle w:val="BodyTextHelvetica"/>
        <w:jc w:val="left"/>
        <w:rPr>
          <w:rFonts w:ascii="Book Antiqua" w:hAnsi="Book Antiqua"/>
          <w:color w:val="7030A0"/>
          <w:szCs w:val="24"/>
        </w:rPr>
      </w:pPr>
    </w:p>
    <w:p w14:paraId="0AB4CC28" w14:textId="502A6217" w:rsidR="00703891" w:rsidRDefault="009D3A3A" w:rsidP="003B606F">
      <w:pPr>
        <w:pStyle w:val="BodyTextHelvetica"/>
        <w:jc w:val="left"/>
        <w:rPr>
          <w:rFonts w:ascii="Arial" w:hAnsi="Arial"/>
          <w:color w:val="00B0F0"/>
        </w:rPr>
      </w:pPr>
      <w:r w:rsidRPr="00092A6A">
        <w:rPr>
          <w:rFonts w:ascii="Arial" w:hAnsi="Arial"/>
          <w:color w:val="00B0F0"/>
          <w:u w:val="single"/>
        </w:rPr>
        <w:t>Quantitative analys</w:t>
      </w:r>
      <w:r w:rsidR="00FE4205" w:rsidRPr="00092A6A">
        <w:rPr>
          <w:rFonts w:ascii="Arial" w:hAnsi="Arial"/>
          <w:color w:val="00B0F0"/>
          <w:u w:val="single"/>
        </w:rPr>
        <w:t>e</w:t>
      </w:r>
      <w:r w:rsidRPr="00092A6A">
        <w:rPr>
          <w:rFonts w:ascii="Arial" w:hAnsi="Arial"/>
          <w:color w:val="00B0F0"/>
          <w:u w:val="single"/>
        </w:rPr>
        <w:t>s</w:t>
      </w:r>
      <w:r w:rsidRPr="00092A6A">
        <w:rPr>
          <w:rFonts w:ascii="Arial" w:hAnsi="Arial"/>
          <w:color w:val="00B0F0"/>
        </w:rPr>
        <w:t xml:space="preserve">: </w:t>
      </w:r>
      <w:r w:rsidR="003B606F" w:rsidRPr="00092A6A">
        <w:rPr>
          <w:rFonts w:ascii="Arial" w:hAnsi="Arial"/>
          <w:color w:val="00B0F0"/>
        </w:rPr>
        <w:t xml:space="preserve">For projects that meet the </w:t>
      </w:r>
      <w:r w:rsidRPr="00092A6A">
        <w:rPr>
          <w:rFonts w:ascii="Arial" w:hAnsi="Arial"/>
          <w:color w:val="00B0F0"/>
        </w:rPr>
        <w:t xml:space="preserve">FHWA </w:t>
      </w:r>
      <w:r w:rsidR="003B606F" w:rsidRPr="00092A6A">
        <w:rPr>
          <w:rFonts w:ascii="Arial" w:hAnsi="Arial"/>
          <w:color w:val="00B0F0"/>
        </w:rPr>
        <w:t xml:space="preserve">criteria for a quantitative analysis, the following text is an example </w:t>
      </w:r>
      <w:r w:rsidR="00036D2C" w:rsidRPr="00092A6A">
        <w:rPr>
          <w:rFonts w:ascii="Arial" w:hAnsi="Arial"/>
          <w:color w:val="00B0F0"/>
        </w:rPr>
        <w:t xml:space="preserve">(with minor modifications) taken </w:t>
      </w:r>
      <w:r w:rsidR="003B606F" w:rsidRPr="00092A6A">
        <w:rPr>
          <w:rFonts w:ascii="Arial" w:hAnsi="Arial"/>
          <w:color w:val="00B0F0"/>
        </w:rPr>
        <w:t>from a recent analysis</w:t>
      </w:r>
      <w:r w:rsidR="00703891">
        <w:rPr>
          <w:rFonts w:ascii="Arial" w:hAnsi="Arial"/>
          <w:color w:val="00B0F0"/>
        </w:rPr>
        <w:t xml:space="preserve">. </w:t>
      </w:r>
      <w:r w:rsidR="00F82D99">
        <w:rPr>
          <w:rFonts w:ascii="Arial" w:hAnsi="Arial"/>
          <w:color w:val="00B0F0"/>
        </w:rPr>
        <w:t xml:space="preserve">While the example is based on county-level MOVES runs, </w:t>
      </w:r>
      <w:r w:rsidR="00B91F85">
        <w:rPr>
          <w:rFonts w:ascii="Arial" w:hAnsi="Arial"/>
          <w:color w:val="00B0F0"/>
        </w:rPr>
        <w:t xml:space="preserve">which </w:t>
      </w:r>
      <w:r w:rsidR="00F82D99">
        <w:rPr>
          <w:rFonts w:ascii="Arial" w:hAnsi="Arial"/>
          <w:color w:val="00B0F0"/>
        </w:rPr>
        <w:t xml:space="preserve">FHWA guidance </w:t>
      </w:r>
      <w:r w:rsidR="00B91F85">
        <w:rPr>
          <w:rFonts w:ascii="Arial" w:hAnsi="Arial"/>
          <w:color w:val="00B0F0"/>
        </w:rPr>
        <w:t xml:space="preserve">recommends </w:t>
      </w:r>
      <w:r w:rsidR="00F82D99">
        <w:rPr>
          <w:rFonts w:ascii="Arial" w:hAnsi="Arial"/>
          <w:color w:val="00B0F0"/>
        </w:rPr>
        <w:t>as the preferred modeling approach for MSATs, project-level runs may instead be conducted at the discretion of the Department.</w:t>
      </w:r>
    </w:p>
    <w:p w14:paraId="5508DB0B" w14:textId="77777777" w:rsidR="00703891" w:rsidRDefault="00703891" w:rsidP="003B606F">
      <w:pPr>
        <w:pStyle w:val="BodyTextHelvetica"/>
        <w:jc w:val="left"/>
        <w:rPr>
          <w:rFonts w:ascii="Arial" w:hAnsi="Arial"/>
          <w:color w:val="00B0F0"/>
        </w:rPr>
      </w:pPr>
    </w:p>
    <w:p w14:paraId="4FC81DE5" w14:textId="0419FC5D" w:rsidR="003B606F" w:rsidRDefault="00703891" w:rsidP="00703891">
      <w:pPr>
        <w:pStyle w:val="BodyTextHelvetica"/>
        <w:ind w:left="720" w:hanging="720"/>
        <w:jc w:val="left"/>
        <w:rPr>
          <w:rFonts w:ascii="Arial" w:hAnsi="Arial"/>
          <w:color w:val="00B0F0"/>
        </w:rPr>
      </w:pPr>
      <w:r w:rsidRPr="00703891">
        <w:rPr>
          <w:rFonts w:ascii="Arial" w:hAnsi="Arial"/>
          <w:i/>
          <w:color w:val="00B0F0"/>
          <w:u w:val="single"/>
        </w:rPr>
        <w:t>Note</w:t>
      </w:r>
      <w:r>
        <w:rPr>
          <w:rFonts w:ascii="Arial" w:hAnsi="Arial"/>
          <w:i/>
          <w:color w:val="00B0F0"/>
        </w:rPr>
        <w:t>:</w:t>
      </w:r>
      <w:r w:rsidRPr="00703891">
        <w:rPr>
          <w:rFonts w:ascii="Arial" w:hAnsi="Arial"/>
          <w:i/>
          <w:color w:val="00B0F0"/>
        </w:rPr>
        <w:t xml:space="preserve"> </w:t>
      </w:r>
      <w:r>
        <w:rPr>
          <w:rFonts w:ascii="Arial" w:hAnsi="Arial"/>
          <w:i/>
          <w:color w:val="00B0F0"/>
        </w:rPr>
        <w:tab/>
      </w:r>
      <w:r w:rsidRPr="00FC4554">
        <w:rPr>
          <w:rFonts w:ascii="Arial" w:hAnsi="Arial"/>
          <w:i/>
          <w:color w:val="00B0F0"/>
        </w:rPr>
        <w:t xml:space="preserve">This example precedes the recent update to FHWA FAQs for MSATs that indicates that the identification of affected links for MSAT analyses </w:t>
      </w:r>
      <w:r w:rsidR="00A21923" w:rsidRPr="00FC4554">
        <w:rPr>
          <w:rFonts w:ascii="Arial" w:hAnsi="Arial"/>
          <w:i/>
          <w:color w:val="00B0F0"/>
        </w:rPr>
        <w:t>should</w:t>
      </w:r>
      <w:r w:rsidRPr="00FC4554">
        <w:rPr>
          <w:rFonts w:ascii="Arial" w:hAnsi="Arial"/>
          <w:i/>
          <w:color w:val="00B0F0"/>
        </w:rPr>
        <w:t xml:space="preserve"> be based on traffic studies </w:t>
      </w:r>
      <w:r w:rsidR="00A21923" w:rsidRPr="00FC4554">
        <w:rPr>
          <w:rFonts w:ascii="Arial" w:hAnsi="Arial"/>
          <w:i/>
          <w:color w:val="00B0F0"/>
        </w:rPr>
        <w:t xml:space="preserve">normally </w:t>
      </w:r>
      <w:r w:rsidRPr="00FC4554">
        <w:rPr>
          <w:rFonts w:ascii="Arial" w:hAnsi="Arial"/>
          <w:i/>
          <w:color w:val="00B0F0"/>
        </w:rPr>
        <w:t xml:space="preserve">developed for the NEPA study, which may be a traffic impact assessment, operational analysis, or other type of traffic study. </w:t>
      </w:r>
      <w:r w:rsidR="00700746" w:rsidRPr="00FC4554">
        <w:rPr>
          <w:rFonts w:ascii="Arial" w:hAnsi="Arial"/>
          <w:i/>
          <w:color w:val="00B0F0"/>
        </w:rPr>
        <w:t xml:space="preserve">This </w:t>
      </w:r>
      <w:r w:rsidR="00986C5D" w:rsidRPr="00FC4554">
        <w:rPr>
          <w:rFonts w:ascii="Arial" w:hAnsi="Arial"/>
          <w:i/>
          <w:color w:val="00B0F0"/>
        </w:rPr>
        <w:t xml:space="preserve">approach </w:t>
      </w:r>
      <w:r w:rsidR="00700746" w:rsidRPr="00FC4554">
        <w:rPr>
          <w:rFonts w:ascii="Arial" w:hAnsi="Arial"/>
          <w:i/>
          <w:color w:val="00B0F0"/>
        </w:rPr>
        <w:t>effectively limits the identification of affects links for MSATs to a subset of the affected links identified in the NEPA traffic study, prevent</w:t>
      </w:r>
      <w:r w:rsidR="00986C5D" w:rsidRPr="00FC4554">
        <w:rPr>
          <w:rFonts w:ascii="Arial" w:hAnsi="Arial"/>
          <w:i/>
          <w:color w:val="00B0F0"/>
        </w:rPr>
        <w:t>ing</w:t>
      </w:r>
      <w:r w:rsidR="00700746" w:rsidRPr="00FC4554">
        <w:rPr>
          <w:rFonts w:ascii="Arial" w:hAnsi="Arial"/>
          <w:i/>
          <w:color w:val="00B0F0"/>
        </w:rPr>
        <w:t xml:space="preserve"> inconsistencies between the</w:t>
      </w:r>
      <w:r w:rsidR="00986C5D" w:rsidRPr="00FC4554">
        <w:rPr>
          <w:rFonts w:ascii="Arial" w:hAnsi="Arial"/>
          <w:i/>
          <w:color w:val="00B0F0"/>
        </w:rPr>
        <w:t>m</w:t>
      </w:r>
      <w:r w:rsidR="00700746" w:rsidRPr="00FC4554">
        <w:rPr>
          <w:rFonts w:ascii="Arial" w:hAnsi="Arial"/>
          <w:i/>
          <w:color w:val="00B0F0"/>
        </w:rPr>
        <w:t xml:space="preserve">. </w:t>
      </w:r>
      <w:r w:rsidRPr="00FC4554">
        <w:rPr>
          <w:rFonts w:ascii="Arial" w:hAnsi="Arial"/>
          <w:i/>
          <w:color w:val="00B0F0"/>
        </w:rPr>
        <w:t>A separate traffic study for purposes of the MSAT analysis is NOT needed</w:t>
      </w:r>
      <w:r w:rsidR="006C44A7" w:rsidRPr="00FC4554">
        <w:rPr>
          <w:rFonts w:ascii="Arial" w:hAnsi="Arial"/>
          <w:i/>
          <w:color w:val="00B0F0"/>
        </w:rPr>
        <w:t xml:space="preserve"> in </w:t>
      </w:r>
      <w:r w:rsidR="00244B28" w:rsidRPr="00FC4554">
        <w:rPr>
          <w:rFonts w:ascii="Arial" w:hAnsi="Arial"/>
          <w:i/>
          <w:color w:val="00B0F0"/>
        </w:rPr>
        <w:t xml:space="preserve">these </w:t>
      </w:r>
      <w:r w:rsidR="006C44A7" w:rsidRPr="00FC4554">
        <w:rPr>
          <w:rFonts w:ascii="Arial" w:hAnsi="Arial"/>
          <w:i/>
          <w:color w:val="00B0F0"/>
        </w:rPr>
        <w:t>cases</w:t>
      </w:r>
      <w:r w:rsidRPr="00FC4554">
        <w:rPr>
          <w:rFonts w:ascii="Arial" w:hAnsi="Arial"/>
          <w:i/>
          <w:color w:val="00B0F0"/>
        </w:rPr>
        <w:t xml:space="preserve">. This </w:t>
      </w:r>
      <w:r w:rsidR="00244B28" w:rsidRPr="00FC4554">
        <w:rPr>
          <w:rFonts w:ascii="Arial" w:hAnsi="Arial"/>
          <w:i/>
          <w:color w:val="00B0F0"/>
        </w:rPr>
        <w:t xml:space="preserve">streamlined </w:t>
      </w:r>
      <w:r w:rsidRPr="00FC4554">
        <w:rPr>
          <w:rFonts w:ascii="Arial" w:hAnsi="Arial"/>
          <w:i/>
          <w:color w:val="00B0F0"/>
        </w:rPr>
        <w:t xml:space="preserve">approach </w:t>
      </w:r>
      <w:r w:rsidR="00244B28" w:rsidRPr="00FC4554">
        <w:rPr>
          <w:rFonts w:ascii="Arial" w:hAnsi="Arial"/>
          <w:i/>
          <w:color w:val="00B0F0"/>
        </w:rPr>
        <w:t xml:space="preserve">to traffic </w:t>
      </w:r>
      <w:r w:rsidR="00ED39BB" w:rsidRPr="00FC4554">
        <w:rPr>
          <w:rFonts w:ascii="Arial" w:hAnsi="Arial"/>
          <w:i/>
          <w:color w:val="00B0F0"/>
        </w:rPr>
        <w:t>should</w:t>
      </w:r>
      <w:r w:rsidRPr="00FC4554">
        <w:rPr>
          <w:rFonts w:ascii="Arial" w:hAnsi="Arial"/>
          <w:i/>
          <w:color w:val="00B0F0"/>
        </w:rPr>
        <w:t xml:space="preserve"> be taken for MSAT modeling</w:t>
      </w:r>
      <w:r w:rsidR="00AB2CFD" w:rsidRPr="00FC4554">
        <w:rPr>
          <w:rFonts w:ascii="Arial" w:hAnsi="Arial"/>
          <w:i/>
          <w:color w:val="00B0F0"/>
        </w:rPr>
        <w:t xml:space="preserve"> for VDOT projects. </w:t>
      </w:r>
      <w:r w:rsidRPr="00FC4554">
        <w:rPr>
          <w:rFonts w:ascii="Arial" w:hAnsi="Arial"/>
          <w:i/>
          <w:color w:val="00B0F0"/>
        </w:rPr>
        <w:t xml:space="preserve">See the VDOT Resource Document for more background on this </w:t>
      </w:r>
      <w:r w:rsidR="00C52668" w:rsidRPr="00FC4554">
        <w:rPr>
          <w:rFonts w:ascii="Arial" w:hAnsi="Arial"/>
          <w:i/>
          <w:color w:val="00B0F0"/>
        </w:rPr>
        <w:t>update</w:t>
      </w:r>
      <w:r w:rsidR="00DB1430" w:rsidRPr="00FC4554">
        <w:rPr>
          <w:rFonts w:ascii="Arial" w:hAnsi="Arial"/>
          <w:i/>
          <w:color w:val="00B0F0"/>
        </w:rPr>
        <w:t>.</w:t>
      </w:r>
      <w:r w:rsidR="003B606F" w:rsidRPr="00F87910">
        <w:rPr>
          <w:rFonts w:ascii="Arial" w:hAnsi="Arial"/>
          <w:color w:val="00B0F0"/>
        </w:rPr>
        <w:t xml:space="preserve"> </w:t>
      </w:r>
    </w:p>
    <w:p w14:paraId="4B2FBF6B" w14:textId="77777777" w:rsidR="00703891" w:rsidRDefault="00703891" w:rsidP="003B606F">
      <w:pPr>
        <w:pStyle w:val="BodyTextHelvetica"/>
        <w:jc w:val="left"/>
        <w:rPr>
          <w:rFonts w:ascii="Arial" w:hAnsi="Arial"/>
          <w:color w:val="00B0F0"/>
        </w:rPr>
      </w:pPr>
    </w:p>
    <w:p w14:paraId="01CF54ED" w14:textId="741099FF" w:rsidR="00311B07" w:rsidRDefault="0048692E" w:rsidP="00311B07">
      <w:pPr>
        <w:rPr>
          <w:rFonts w:ascii="Book Antiqua" w:hAnsi="Book Antiqua"/>
          <w:color w:val="7030A0"/>
        </w:rPr>
      </w:pPr>
      <w:r>
        <w:rPr>
          <w:rFonts w:ascii="Book Antiqua" w:hAnsi="Book Antiqua"/>
          <w:color w:val="7030A0"/>
        </w:rPr>
        <w:t>A</w:t>
      </w:r>
      <w:r w:rsidR="00311B07" w:rsidRPr="00C8454B">
        <w:rPr>
          <w:rFonts w:ascii="Book Antiqua" w:hAnsi="Book Antiqua"/>
          <w:color w:val="7030A0"/>
        </w:rPr>
        <w:t xml:space="preserve"> quantitative MSAT analysis was conducted </w:t>
      </w:r>
      <w:r>
        <w:rPr>
          <w:rFonts w:ascii="Book Antiqua" w:hAnsi="Book Antiqua"/>
          <w:color w:val="7030A0"/>
        </w:rPr>
        <w:t xml:space="preserve">for this project </w:t>
      </w:r>
      <w:r w:rsidR="00311B07" w:rsidRPr="00C8454B">
        <w:rPr>
          <w:rFonts w:ascii="Book Antiqua" w:hAnsi="Book Antiqua"/>
          <w:color w:val="7030A0"/>
        </w:rPr>
        <w:t xml:space="preserve">consistent with the latest guidance </w:t>
      </w:r>
      <w:r>
        <w:rPr>
          <w:rFonts w:ascii="Book Antiqua" w:hAnsi="Book Antiqua"/>
          <w:color w:val="7030A0"/>
        </w:rPr>
        <w:t>from</w:t>
      </w:r>
      <w:r w:rsidR="00311B07" w:rsidRPr="00C8454B">
        <w:rPr>
          <w:rFonts w:ascii="Book Antiqua" w:hAnsi="Book Antiqua"/>
          <w:color w:val="7030A0"/>
        </w:rPr>
        <w:t xml:space="preserve"> FHWA</w:t>
      </w:r>
      <w:r w:rsidR="00D51235">
        <w:rPr>
          <w:rFonts w:ascii="Book Antiqua" w:hAnsi="Book Antiqua"/>
          <w:color w:val="7030A0"/>
        </w:rPr>
        <w:t xml:space="preserve"> as referenced earlier</w:t>
      </w:r>
      <w:r w:rsidR="00311B07" w:rsidRPr="00C8454B">
        <w:rPr>
          <w:rFonts w:ascii="Book Antiqua" w:hAnsi="Book Antiqua"/>
          <w:color w:val="7030A0"/>
        </w:rPr>
        <w:t xml:space="preserve">. These include the Interim Guidance </w:t>
      </w:r>
      <w:r w:rsidR="00910E98" w:rsidRPr="00C8454B">
        <w:rPr>
          <w:rFonts w:ascii="Book Antiqua" w:hAnsi="Book Antiqua"/>
          <w:color w:val="7030A0"/>
        </w:rPr>
        <w:t>Update</w:t>
      </w:r>
      <w:r w:rsidR="00EA542A">
        <w:rPr>
          <w:rFonts w:ascii="Book Antiqua" w:hAnsi="Book Antiqua"/>
          <w:color w:val="7030A0"/>
        </w:rPr>
        <w:t xml:space="preserve">, </w:t>
      </w:r>
      <w:r w:rsidR="00311B07" w:rsidRPr="00C8454B">
        <w:rPr>
          <w:rFonts w:ascii="Book Antiqua" w:hAnsi="Book Antiqua"/>
          <w:color w:val="7030A0"/>
        </w:rPr>
        <w:t>the FHWA “Quick-start Guide for Using MOVES for a NEPA Analysis</w:t>
      </w:r>
      <w:r w:rsidR="00EA542A">
        <w:rPr>
          <w:rFonts w:ascii="Book Antiqua" w:hAnsi="Book Antiqua"/>
          <w:color w:val="7030A0"/>
        </w:rPr>
        <w:t>, and the FHWA FAQS for MSAT analyses</w:t>
      </w:r>
      <w:r w:rsidR="00986C5D">
        <w:rPr>
          <w:rFonts w:ascii="Book Antiqua" w:hAnsi="Book Antiqua"/>
          <w:color w:val="7030A0"/>
        </w:rPr>
        <w:t>.</w:t>
      </w:r>
      <w:r w:rsidR="00311B07" w:rsidRPr="00C8454B">
        <w:rPr>
          <w:rFonts w:ascii="Book Antiqua" w:hAnsi="Book Antiqua"/>
          <w:color w:val="7030A0"/>
        </w:rPr>
        <w:t>”</w:t>
      </w:r>
      <w:r w:rsidR="00224BE0">
        <w:rPr>
          <w:rFonts w:ascii="Book Antiqua" w:hAnsi="Book Antiqua"/>
          <w:color w:val="7030A0"/>
        </w:rPr>
        <w:t xml:space="preserve"> </w:t>
      </w:r>
    </w:p>
    <w:p w14:paraId="09F9AE8A" w14:textId="77777777" w:rsidR="00005162" w:rsidRPr="00B7493B" w:rsidRDefault="00005162" w:rsidP="00005162">
      <w:pPr>
        <w:pStyle w:val="Heading4"/>
        <w:jc w:val="left"/>
        <w:rPr>
          <w:color w:val="7030A0"/>
        </w:rPr>
      </w:pPr>
      <w:r w:rsidRPr="00B7493B">
        <w:rPr>
          <w:color w:val="7030A0"/>
        </w:rPr>
        <w:t>MOVES Model Input Summary</w:t>
      </w:r>
    </w:p>
    <w:p w14:paraId="4AA99E94" w14:textId="77777777" w:rsidR="00005162" w:rsidRPr="00B7493B" w:rsidRDefault="00005162" w:rsidP="00005162">
      <w:pPr>
        <w:rPr>
          <w:rFonts w:ascii="Book Antiqua" w:hAnsi="Book Antiqua"/>
          <w:color w:val="7030A0"/>
        </w:rPr>
      </w:pPr>
    </w:p>
    <w:p w14:paraId="6835784F" w14:textId="77777777" w:rsidR="00986C5D" w:rsidRDefault="00005162" w:rsidP="00005162">
      <w:pPr>
        <w:rPr>
          <w:rFonts w:ascii="Book Antiqua" w:hAnsi="Book Antiqua"/>
          <w:color w:val="7030A0"/>
        </w:rPr>
      </w:pPr>
      <w:r w:rsidRPr="00B7493B">
        <w:rPr>
          <w:rFonts w:ascii="Book Antiqua" w:hAnsi="Book Antiqua"/>
          <w:color w:val="7030A0"/>
        </w:rPr>
        <w:t xml:space="preserve">Exhibit 4.3.2 (a) and (b) present a summary of data and data sources for MOVES model inputs for the main screen and the project data manager respectively, as applied for the worst-case emission factor modeling for this project. </w:t>
      </w:r>
    </w:p>
    <w:p w14:paraId="66555679" w14:textId="77777777" w:rsidR="00EA542A" w:rsidRDefault="00EA542A" w:rsidP="00005162">
      <w:pPr>
        <w:rPr>
          <w:rFonts w:ascii="Book Antiqua" w:hAnsi="Book Antiqua"/>
          <w:color w:val="7030A0"/>
        </w:rPr>
      </w:pPr>
    </w:p>
    <w:p w14:paraId="72E34FBF" w14:textId="22039769" w:rsidR="0089085E" w:rsidRDefault="0089085E">
      <w:pPr>
        <w:spacing w:after="200" w:line="276" w:lineRule="auto"/>
        <w:rPr>
          <w:rFonts w:ascii="Book Antiqua" w:hAnsi="Book Antiqua"/>
          <w:color w:val="7030A0"/>
        </w:rPr>
      </w:pPr>
      <w:r>
        <w:rPr>
          <w:rFonts w:ascii="Book Antiqua" w:hAnsi="Book Antiqua"/>
          <w:color w:val="7030A0"/>
        </w:rPr>
        <w:br w:type="page"/>
      </w:r>
    </w:p>
    <w:p w14:paraId="134367DE" w14:textId="77777777" w:rsidR="00005162" w:rsidRPr="00B7493B" w:rsidRDefault="00005162" w:rsidP="004166B5">
      <w:pPr>
        <w:pStyle w:val="Style1-ExhibitTitles"/>
        <w:rPr>
          <w:color w:val="7030A0"/>
        </w:rPr>
      </w:pPr>
      <w:bookmarkStart w:id="280" w:name="_Toc524530712"/>
      <w:r w:rsidRPr="00B7493B">
        <w:rPr>
          <w:color w:val="7030A0"/>
        </w:rPr>
        <w:t>Exhibit 4.3.2 (a): MOVES Input Summary for MSATs – Main Screen</w:t>
      </w:r>
      <w:bookmarkEnd w:id="280"/>
    </w:p>
    <w:p w14:paraId="1BF47B41" w14:textId="77777777" w:rsidR="00005162" w:rsidRPr="00B7493B" w:rsidRDefault="00005162" w:rsidP="00005162">
      <w:pPr>
        <w:rPr>
          <w:color w:val="7030A0"/>
          <w:sz w:val="6"/>
          <w:szCs w:val="6"/>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95"/>
        <w:gridCol w:w="6485"/>
      </w:tblGrid>
      <w:tr w:rsidR="00B7493B" w:rsidRPr="00B7493B" w14:paraId="28C10C85" w14:textId="77777777" w:rsidTr="001A6226">
        <w:trPr>
          <w:trHeight w:val="367"/>
          <w:tblHeader/>
          <w:jc w:val="center"/>
        </w:trPr>
        <w:tc>
          <w:tcPr>
            <w:tcW w:w="2695" w:type="dxa"/>
            <w:shd w:val="clear" w:color="auto" w:fill="FFFFFF" w:themeFill="background1"/>
            <w:vAlign w:val="center"/>
          </w:tcPr>
          <w:p w14:paraId="0D292AA8" w14:textId="77777777" w:rsidR="00005162" w:rsidRPr="00B7493B" w:rsidRDefault="00005162" w:rsidP="001A6226">
            <w:pPr>
              <w:tabs>
                <w:tab w:val="right" w:leader="dot" w:pos="9540"/>
              </w:tabs>
              <w:rPr>
                <w:rFonts w:cstheme="minorHAnsi"/>
                <w:b/>
                <w:color w:val="7030A0"/>
              </w:rPr>
            </w:pPr>
            <w:r w:rsidRPr="00B7493B">
              <w:rPr>
                <w:rFonts w:cstheme="minorHAnsi"/>
                <w:b/>
                <w:color w:val="7030A0"/>
              </w:rPr>
              <w:t>Parameter</w:t>
            </w:r>
          </w:p>
        </w:tc>
        <w:tc>
          <w:tcPr>
            <w:tcW w:w="6485" w:type="dxa"/>
            <w:shd w:val="clear" w:color="auto" w:fill="FFFFFF" w:themeFill="background1"/>
            <w:vAlign w:val="center"/>
          </w:tcPr>
          <w:p w14:paraId="7F5631CA" w14:textId="77777777" w:rsidR="00005162" w:rsidRPr="00B7493B" w:rsidRDefault="00005162" w:rsidP="001A6226">
            <w:pPr>
              <w:tabs>
                <w:tab w:val="right" w:leader="dot" w:pos="9540"/>
              </w:tabs>
              <w:rPr>
                <w:rFonts w:cstheme="minorHAnsi"/>
                <w:b/>
                <w:color w:val="7030A0"/>
              </w:rPr>
            </w:pPr>
            <w:r w:rsidRPr="00B7493B">
              <w:rPr>
                <w:rFonts w:cstheme="minorHAnsi"/>
                <w:b/>
                <w:color w:val="7030A0"/>
              </w:rPr>
              <w:t xml:space="preserve">MOVES Input </w:t>
            </w:r>
          </w:p>
        </w:tc>
      </w:tr>
      <w:tr w:rsidR="00B7493B" w:rsidRPr="00B7493B" w14:paraId="23813BE4" w14:textId="77777777" w:rsidTr="001A6226">
        <w:trPr>
          <w:trHeight w:val="239"/>
          <w:jc w:val="center"/>
        </w:trPr>
        <w:tc>
          <w:tcPr>
            <w:tcW w:w="2695" w:type="dxa"/>
            <w:shd w:val="clear" w:color="auto" w:fill="FFFFFF" w:themeFill="background1"/>
          </w:tcPr>
          <w:p w14:paraId="110A00CB" w14:textId="77777777" w:rsidR="00005162" w:rsidRPr="00B7493B" w:rsidRDefault="00005162" w:rsidP="001A6226">
            <w:pPr>
              <w:tabs>
                <w:tab w:val="right" w:leader="dot" w:pos="9540"/>
              </w:tabs>
              <w:rPr>
                <w:rFonts w:cstheme="minorHAnsi"/>
                <w:color w:val="7030A0"/>
                <w:sz w:val="20"/>
                <w:szCs w:val="16"/>
              </w:rPr>
            </w:pPr>
            <w:r w:rsidRPr="00B7493B">
              <w:rPr>
                <w:rFonts w:cstheme="minorHAnsi"/>
                <w:color w:val="7030A0"/>
                <w:sz w:val="20"/>
              </w:rPr>
              <w:t>Scale</w:t>
            </w:r>
          </w:p>
        </w:tc>
        <w:tc>
          <w:tcPr>
            <w:tcW w:w="6485" w:type="dxa"/>
            <w:shd w:val="clear" w:color="auto" w:fill="FFFFFF" w:themeFill="background1"/>
          </w:tcPr>
          <w:p w14:paraId="47CD213F" w14:textId="77777777" w:rsidR="00005162" w:rsidRPr="00B7493B" w:rsidRDefault="00005162" w:rsidP="001A6226">
            <w:pPr>
              <w:tabs>
                <w:tab w:val="right" w:leader="dot" w:pos="9540"/>
              </w:tabs>
              <w:spacing w:line="276" w:lineRule="auto"/>
              <w:rPr>
                <w:rFonts w:cstheme="minorHAnsi"/>
                <w:color w:val="7030A0"/>
                <w:sz w:val="20"/>
              </w:rPr>
            </w:pPr>
            <w:r w:rsidRPr="00B7493B">
              <w:rPr>
                <w:rFonts w:cstheme="minorHAnsi"/>
                <w:color w:val="7030A0"/>
                <w:sz w:val="20"/>
              </w:rPr>
              <w:t>County/Inventory</w:t>
            </w:r>
          </w:p>
        </w:tc>
      </w:tr>
      <w:tr w:rsidR="00B7493B" w:rsidRPr="00B7493B" w14:paraId="7806A8FB" w14:textId="77777777" w:rsidTr="001A6226">
        <w:trPr>
          <w:trHeight w:val="239"/>
          <w:jc w:val="center"/>
        </w:trPr>
        <w:tc>
          <w:tcPr>
            <w:tcW w:w="2695" w:type="dxa"/>
            <w:shd w:val="clear" w:color="auto" w:fill="FFFFFF" w:themeFill="background1"/>
          </w:tcPr>
          <w:p w14:paraId="2FE350AD" w14:textId="77777777" w:rsidR="00005162" w:rsidRPr="00B7493B" w:rsidRDefault="00005162" w:rsidP="001A6226">
            <w:pPr>
              <w:tabs>
                <w:tab w:val="right" w:leader="dot" w:pos="9540"/>
              </w:tabs>
              <w:rPr>
                <w:rFonts w:cstheme="minorHAnsi"/>
                <w:color w:val="7030A0"/>
                <w:sz w:val="20"/>
              </w:rPr>
            </w:pPr>
            <w:r w:rsidRPr="00B7493B">
              <w:rPr>
                <w:rFonts w:cstheme="minorHAnsi"/>
                <w:color w:val="7030A0"/>
                <w:sz w:val="20"/>
              </w:rPr>
              <w:t>Time Spans</w:t>
            </w:r>
          </w:p>
        </w:tc>
        <w:tc>
          <w:tcPr>
            <w:tcW w:w="6485" w:type="dxa"/>
            <w:shd w:val="clear" w:color="auto" w:fill="FFFFFF" w:themeFill="background1"/>
          </w:tcPr>
          <w:p w14:paraId="3E9AD530" w14:textId="77777777" w:rsidR="00545195" w:rsidRPr="00B7493B" w:rsidRDefault="00545195" w:rsidP="001A6226">
            <w:pPr>
              <w:tabs>
                <w:tab w:val="right" w:leader="dot" w:pos="9540"/>
              </w:tabs>
              <w:spacing w:line="264" w:lineRule="auto"/>
              <w:rPr>
                <w:rFonts w:cstheme="minorHAnsi"/>
                <w:color w:val="7030A0"/>
                <w:sz w:val="20"/>
                <w:u w:val="single"/>
              </w:rPr>
            </w:pPr>
            <w:r w:rsidRPr="00B7493B">
              <w:rPr>
                <w:rFonts w:cstheme="minorHAnsi"/>
                <w:color w:val="7030A0"/>
                <w:sz w:val="20"/>
                <w:u w:val="single"/>
              </w:rPr>
              <w:t>MOVES Time Aggregation</w:t>
            </w:r>
            <w:r w:rsidRPr="00B7493B">
              <w:rPr>
                <w:rFonts w:cstheme="minorHAnsi"/>
                <w:color w:val="7030A0"/>
                <w:sz w:val="20"/>
              </w:rPr>
              <w:t xml:space="preserve"> Level: Hour</w:t>
            </w:r>
            <w:r w:rsidRPr="00B7493B">
              <w:rPr>
                <w:rFonts w:cstheme="minorHAnsi"/>
                <w:color w:val="7030A0"/>
                <w:sz w:val="20"/>
                <w:u w:val="single"/>
              </w:rPr>
              <w:t xml:space="preserve"> </w:t>
            </w:r>
          </w:p>
          <w:p w14:paraId="54F17232" w14:textId="77777777" w:rsidR="00005162" w:rsidRPr="00B7493B" w:rsidRDefault="00005162" w:rsidP="001A6226">
            <w:pPr>
              <w:tabs>
                <w:tab w:val="right" w:leader="dot" w:pos="9540"/>
              </w:tabs>
              <w:spacing w:line="264" w:lineRule="auto"/>
              <w:rPr>
                <w:rFonts w:cstheme="minorHAnsi"/>
                <w:color w:val="7030A0"/>
                <w:sz w:val="20"/>
              </w:rPr>
            </w:pPr>
            <w:r w:rsidRPr="00B7493B">
              <w:rPr>
                <w:rFonts w:cstheme="minorHAnsi"/>
                <w:color w:val="7030A0"/>
                <w:sz w:val="20"/>
                <w:u w:val="single"/>
              </w:rPr>
              <w:t>Years</w:t>
            </w:r>
            <w:r w:rsidRPr="00B7493B">
              <w:rPr>
                <w:rFonts w:cstheme="minorHAnsi"/>
                <w:color w:val="7030A0"/>
                <w:sz w:val="20"/>
              </w:rPr>
              <w:t xml:space="preserve">: Base (2015), Opening (2022), and Horizon (2041) </w:t>
            </w:r>
          </w:p>
          <w:p w14:paraId="4DB6C73F" w14:textId="77777777" w:rsidR="00005162" w:rsidRPr="00B7493B" w:rsidRDefault="00005162" w:rsidP="0022120A">
            <w:pPr>
              <w:tabs>
                <w:tab w:val="right" w:leader="dot" w:pos="9540"/>
              </w:tabs>
              <w:spacing w:line="264" w:lineRule="auto"/>
              <w:rPr>
                <w:rFonts w:cstheme="minorHAnsi"/>
                <w:color w:val="7030A0"/>
                <w:sz w:val="20"/>
              </w:rPr>
            </w:pPr>
            <w:r w:rsidRPr="00B7493B">
              <w:rPr>
                <w:rFonts w:cstheme="minorHAnsi"/>
                <w:color w:val="7030A0"/>
                <w:sz w:val="20"/>
                <w:u w:val="single"/>
              </w:rPr>
              <w:t>Month, Day &amp; Hour</w:t>
            </w:r>
            <w:r w:rsidRPr="00B7493B">
              <w:rPr>
                <w:rFonts w:cstheme="minorHAnsi"/>
                <w:color w:val="7030A0"/>
                <w:sz w:val="20"/>
              </w:rPr>
              <w:t xml:space="preserve">: </w:t>
            </w:r>
            <w:r w:rsidR="0022120A">
              <w:rPr>
                <w:rFonts w:cstheme="minorHAnsi"/>
                <w:color w:val="7030A0"/>
                <w:sz w:val="20"/>
              </w:rPr>
              <w:t>Seasonal (Jan.</w:t>
            </w:r>
            <w:r w:rsidR="00677659" w:rsidRPr="00B7493B">
              <w:rPr>
                <w:rFonts w:cstheme="minorHAnsi"/>
                <w:color w:val="7030A0"/>
                <w:sz w:val="20"/>
              </w:rPr>
              <w:t>, Apr</w:t>
            </w:r>
            <w:r w:rsidR="0022120A">
              <w:rPr>
                <w:rFonts w:cstheme="minorHAnsi"/>
                <w:color w:val="7030A0"/>
                <w:sz w:val="20"/>
              </w:rPr>
              <w:t>.</w:t>
            </w:r>
            <w:r w:rsidR="00677659" w:rsidRPr="00B7493B">
              <w:rPr>
                <w:rFonts w:cstheme="minorHAnsi"/>
                <w:color w:val="7030A0"/>
                <w:sz w:val="20"/>
              </w:rPr>
              <w:t>, Jul &amp; Oct</w:t>
            </w:r>
            <w:r w:rsidR="0022120A">
              <w:rPr>
                <w:rFonts w:cstheme="minorHAnsi"/>
                <w:color w:val="7030A0"/>
                <w:sz w:val="20"/>
              </w:rPr>
              <w:t>.</w:t>
            </w:r>
            <w:r w:rsidR="00677659" w:rsidRPr="00B7493B">
              <w:rPr>
                <w:rFonts w:cstheme="minorHAnsi"/>
                <w:color w:val="7030A0"/>
                <w:sz w:val="20"/>
              </w:rPr>
              <w:t>), Weekday</w:t>
            </w:r>
            <w:r w:rsidR="00E924AE" w:rsidRPr="00B7493B">
              <w:rPr>
                <w:rFonts w:cstheme="minorHAnsi"/>
                <w:color w:val="7030A0"/>
                <w:sz w:val="20"/>
              </w:rPr>
              <w:t>/end</w:t>
            </w:r>
            <w:r w:rsidR="00677659" w:rsidRPr="00B7493B">
              <w:rPr>
                <w:rFonts w:cstheme="minorHAnsi"/>
                <w:color w:val="7030A0"/>
                <w:sz w:val="20"/>
              </w:rPr>
              <w:t>, All hours</w:t>
            </w:r>
            <w:r w:rsidR="00545195" w:rsidRPr="00B7493B">
              <w:rPr>
                <w:rFonts w:cstheme="minorHAnsi"/>
                <w:color w:val="7030A0"/>
                <w:sz w:val="20"/>
              </w:rPr>
              <w:t xml:space="preserve"> </w:t>
            </w:r>
          </w:p>
        </w:tc>
      </w:tr>
      <w:tr w:rsidR="00B7493B" w:rsidRPr="00B7493B" w14:paraId="4334DC37" w14:textId="77777777" w:rsidTr="001A6226">
        <w:trPr>
          <w:jc w:val="center"/>
        </w:trPr>
        <w:tc>
          <w:tcPr>
            <w:tcW w:w="2695" w:type="dxa"/>
            <w:tcBorders>
              <w:bottom w:val="single" w:sz="4" w:space="0" w:color="auto"/>
            </w:tcBorders>
            <w:shd w:val="clear" w:color="auto" w:fill="FFFFFF" w:themeFill="background1"/>
          </w:tcPr>
          <w:p w14:paraId="328D9102" w14:textId="77777777" w:rsidR="00005162" w:rsidRPr="00B7493B" w:rsidRDefault="00005162" w:rsidP="001A6226">
            <w:pPr>
              <w:tabs>
                <w:tab w:val="right" w:leader="dot" w:pos="9540"/>
              </w:tabs>
              <w:rPr>
                <w:rFonts w:cstheme="minorHAnsi"/>
                <w:color w:val="7030A0"/>
                <w:sz w:val="20"/>
              </w:rPr>
            </w:pPr>
            <w:r w:rsidRPr="00B7493B">
              <w:rPr>
                <w:rFonts w:cstheme="minorHAnsi"/>
                <w:color w:val="7030A0"/>
                <w:sz w:val="20"/>
              </w:rPr>
              <w:t>Geographic Bounds</w:t>
            </w:r>
          </w:p>
        </w:tc>
        <w:tc>
          <w:tcPr>
            <w:tcW w:w="6485" w:type="dxa"/>
            <w:tcBorders>
              <w:bottom w:val="single" w:sz="4" w:space="0" w:color="auto"/>
            </w:tcBorders>
            <w:shd w:val="clear" w:color="auto" w:fill="FFFFFF" w:themeFill="background1"/>
          </w:tcPr>
          <w:p w14:paraId="7C00BBE3" w14:textId="77777777" w:rsidR="00005162" w:rsidRPr="00B7493B" w:rsidRDefault="00677659" w:rsidP="00637482">
            <w:pPr>
              <w:tabs>
                <w:tab w:val="right" w:leader="dot" w:pos="9540"/>
              </w:tabs>
              <w:spacing w:line="264" w:lineRule="auto"/>
              <w:rPr>
                <w:rFonts w:cstheme="minorHAnsi"/>
                <w:color w:val="7030A0"/>
                <w:sz w:val="20"/>
              </w:rPr>
            </w:pPr>
            <w:r w:rsidRPr="00B7493B">
              <w:rPr>
                <w:rFonts w:cstheme="minorHAnsi"/>
                <w:color w:val="7030A0"/>
                <w:sz w:val="20"/>
              </w:rPr>
              <w:t>Virginia Beach (</w:t>
            </w:r>
            <w:r w:rsidR="00637482" w:rsidRPr="00B7493B">
              <w:rPr>
                <w:rFonts w:cstheme="minorHAnsi"/>
                <w:color w:val="7030A0"/>
                <w:sz w:val="20"/>
              </w:rPr>
              <w:t xml:space="preserve">with </w:t>
            </w:r>
            <w:r w:rsidRPr="00B7493B">
              <w:rPr>
                <w:rFonts w:cstheme="minorHAnsi"/>
                <w:color w:val="7030A0"/>
                <w:sz w:val="20"/>
              </w:rPr>
              <w:t xml:space="preserve">links limited to </w:t>
            </w:r>
            <w:r w:rsidR="00637482" w:rsidRPr="00B7493B">
              <w:rPr>
                <w:rFonts w:cstheme="minorHAnsi"/>
                <w:color w:val="7030A0"/>
                <w:sz w:val="20"/>
              </w:rPr>
              <w:t xml:space="preserve">just </w:t>
            </w:r>
            <w:r w:rsidRPr="00B7493B">
              <w:rPr>
                <w:rFonts w:cstheme="minorHAnsi"/>
                <w:color w:val="7030A0"/>
                <w:sz w:val="20"/>
              </w:rPr>
              <w:t xml:space="preserve">the impact area </w:t>
            </w:r>
            <w:r w:rsidR="00637482" w:rsidRPr="00B7493B">
              <w:rPr>
                <w:rFonts w:cstheme="minorHAnsi"/>
                <w:color w:val="7030A0"/>
                <w:sz w:val="20"/>
              </w:rPr>
              <w:t>determined in the NEPA T</w:t>
            </w:r>
            <w:r w:rsidRPr="00B7493B">
              <w:rPr>
                <w:rFonts w:cstheme="minorHAnsi"/>
                <w:color w:val="7030A0"/>
                <w:sz w:val="20"/>
              </w:rPr>
              <w:t xml:space="preserve">raffic </w:t>
            </w:r>
            <w:r w:rsidR="00637482" w:rsidRPr="00B7493B">
              <w:rPr>
                <w:rFonts w:cstheme="minorHAnsi"/>
                <w:color w:val="7030A0"/>
                <w:sz w:val="20"/>
              </w:rPr>
              <w:t>S</w:t>
            </w:r>
            <w:r w:rsidRPr="00B7493B">
              <w:rPr>
                <w:rFonts w:cstheme="minorHAnsi"/>
                <w:color w:val="7030A0"/>
                <w:sz w:val="20"/>
              </w:rPr>
              <w:t>tudy for this project)</w:t>
            </w:r>
          </w:p>
        </w:tc>
      </w:tr>
      <w:tr w:rsidR="00B7493B" w:rsidRPr="00B7493B" w14:paraId="32C35A42" w14:textId="77777777" w:rsidTr="005863BA">
        <w:trPr>
          <w:jc w:val="center"/>
        </w:trPr>
        <w:tc>
          <w:tcPr>
            <w:tcW w:w="2695" w:type="dxa"/>
            <w:shd w:val="clear" w:color="auto" w:fill="FFFFFF" w:themeFill="background1"/>
          </w:tcPr>
          <w:p w14:paraId="5DF1016C" w14:textId="77777777" w:rsidR="00005162" w:rsidRPr="00B7493B" w:rsidRDefault="00005162" w:rsidP="001A6226">
            <w:pPr>
              <w:tabs>
                <w:tab w:val="right" w:leader="dot" w:pos="9540"/>
              </w:tabs>
              <w:rPr>
                <w:rFonts w:cstheme="minorHAnsi"/>
                <w:color w:val="7030A0"/>
                <w:sz w:val="20"/>
                <w:szCs w:val="16"/>
              </w:rPr>
            </w:pPr>
            <w:r w:rsidRPr="00B7493B">
              <w:rPr>
                <w:rFonts w:cstheme="minorHAnsi"/>
                <w:color w:val="7030A0"/>
                <w:sz w:val="20"/>
              </w:rPr>
              <w:t>Vehicles/Equipment</w:t>
            </w:r>
          </w:p>
        </w:tc>
        <w:tc>
          <w:tcPr>
            <w:tcW w:w="6485" w:type="dxa"/>
            <w:shd w:val="clear" w:color="auto" w:fill="FFFFFF" w:themeFill="background1"/>
          </w:tcPr>
          <w:p w14:paraId="01D0651A" w14:textId="77777777" w:rsidR="00005162" w:rsidRPr="00B7493B" w:rsidRDefault="00005162" w:rsidP="005863BA">
            <w:pPr>
              <w:tabs>
                <w:tab w:val="right" w:leader="dot" w:pos="9540"/>
              </w:tabs>
              <w:spacing w:line="264" w:lineRule="auto"/>
              <w:rPr>
                <w:rFonts w:cstheme="minorHAnsi"/>
                <w:color w:val="7030A0"/>
                <w:sz w:val="20"/>
              </w:rPr>
            </w:pPr>
            <w:r w:rsidRPr="00B7493B">
              <w:rPr>
                <w:rFonts w:cstheme="minorHAnsi"/>
                <w:color w:val="7030A0"/>
                <w:sz w:val="20"/>
              </w:rPr>
              <w:t xml:space="preserve">Consistent with VDEQ 2014 NEI v2 </w:t>
            </w:r>
            <w:r w:rsidR="005863BA" w:rsidRPr="00B7493B">
              <w:rPr>
                <w:rFonts w:cstheme="minorHAnsi"/>
                <w:color w:val="7030A0"/>
                <w:sz w:val="20"/>
              </w:rPr>
              <w:t>i</w:t>
            </w:r>
            <w:r w:rsidRPr="00B7493B">
              <w:rPr>
                <w:rFonts w:cstheme="minorHAnsi"/>
                <w:color w:val="7030A0"/>
                <w:sz w:val="20"/>
              </w:rPr>
              <w:t>nputs for Virginia Beach</w:t>
            </w:r>
          </w:p>
        </w:tc>
      </w:tr>
      <w:tr w:rsidR="00B7493B" w:rsidRPr="00B7493B" w14:paraId="35B0D1B6" w14:textId="77777777" w:rsidTr="001A6226">
        <w:trPr>
          <w:trHeight w:val="250"/>
          <w:jc w:val="center"/>
        </w:trPr>
        <w:tc>
          <w:tcPr>
            <w:tcW w:w="2695" w:type="dxa"/>
            <w:shd w:val="clear" w:color="auto" w:fill="FFFFFF" w:themeFill="background1"/>
          </w:tcPr>
          <w:p w14:paraId="0B6A5838" w14:textId="77777777" w:rsidR="00005162" w:rsidRPr="00B7493B" w:rsidRDefault="00005162" w:rsidP="001A6226">
            <w:pPr>
              <w:tabs>
                <w:tab w:val="right" w:leader="dot" w:pos="9540"/>
              </w:tabs>
              <w:ind w:left="-20"/>
              <w:rPr>
                <w:rFonts w:cstheme="minorHAnsi"/>
                <w:color w:val="7030A0"/>
                <w:sz w:val="20"/>
              </w:rPr>
            </w:pPr>
            <w:r w:rsidRPr="00B7493B">
              <w:rPr>
                <w:rFonts w:cstheme="minorHAnsi"/>
                <w:color w:val="7030A0"/>
                <w:sz w:val="20"/>
              </w:rPr>
              <w:t>Road Types</w:t>
            </w:r>
          </w:p>
        </w:tc>
        <w:tc>
          <w:tcPr>
            <w:tcW w:w="6485" w:type="dxa"/>
            <w:shd w:val="clear" w:color="auto" w:fill="FFFFFF" w:themeFill="background1"/>
          </w:tcPr>
          <w:p w14:paraId="09C71658" w14:textId="77777777" w:rsidR="00005162" w:rsidRPr="00B7493B" w:rsidRDefault="003D14A1" w:rsidP="001A6226">
            <w:pPr>
              <w:tabs>
                <w:tab w:val="right" w:leader="dot" w:pos="9540"/>
              </w:tabs>
              <w:spacing w:line="276" w:lineRule="auto"/>
              <w:rPr>
                <w:rFonts w:cstheme="minorHAnsi"/>
                <w:color w:val="7030A0"/>
                <w:sz w:val="20"/>
              </w:rPr>
            </w:pPr>
            <w:r w:rsidRPr="00B7493B">
              <w:rPr>
                <w:rFonts w:cstheme="minorHAnsi"/>
                <w:color w:val="7030A0"/>
                <w:sz w:val="20"/>
              </w:rPr>
              <w:t>Urban and rural restricted and unrestricted</w:t>
            </w:r>
          </w:p>
        </w:tc>
      </w:tr>
      <w:tr w:rsidR="00B7493B" w:rsidRPr="00B7493B" w14:paraId="47C08F47" w14:textId="77777777" w:rsidTr="001A6226">
        <w:trPr>
          <w:jc w:val="center"/>
        </w:trPr>
        <w:tc>
          <w:tcPr>
            <w:tcW w:w="2695" w:type="dxa"/>
            <w:shd w:val="clear" w:color="auto" w:fill="FFFFFF" w:themeFill="background1"/>
          </w:tcPr>
          <w:p w14:paraId="5B69FF3E" w14:textId="77777777" w:rsidR="00005162" w:rsidRPr="00B7493B" w:rsidRDefault="00005162" w:rsidP="001A6226">
            <w:pPr>
              <w:tabs>
                <w:tab w:val="right" w:leader="dot" w:pos="9540"/>
              </w:tabs>
              <w:rPr>
                <w:rFonts w:cstheme="minorHAnsi"/>
                <w:color w:val="7030A0"/>
                <w:sz w:val="20"/>
                <w:szCs w:val="20"/>
              </w:rPr>
            </w:pPr>
            <w:r w:rsidRPr="00B7493B">
              <w:rPr>
                <w:rFonts w:cstheme="minorHAnsi"/>
                <w:color w:val="7030A0"/>
                <w:sz w:val="20"/>
                <w:szCs w:val="20"/>
              </w:rPr>
              <w:t>Pollutants and Processes</w:t>
            </w:r>
          </w:p>
        </w:tc>
        <w:tc>
          <w:tcPr>
            <w:tcW w:w="6485" w:type="dxa"/>
            <w:shd w:val="clear" w:color="auto" w:fill="FFFFFF" w:themeFill="background1"/>
            <w:vAlign w:val="center"/>
          </w:tcPr>
          <w:p w14:paraId="0C71DC59" w14:textId="77777777" w:rsidR="0034447A" w:rsidRPr="00B7493B" w:rsidRDefault="0034447A" w:rsidP="00545195">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Pollutants</w:t>
            </w:r>
            <w:r w:rsidRPr="00B7493B">
              <w:rPr>
                <w:rFonts w:cstheme="minorHAnsi"/>
                <w:color w:val="7030A0"/>
                <w:sz w:val="20"/>
                <w:szCs w:val="20"/>
              </w:rPr>
              <w:t xml:space="preserve">: </w:t>
            </w:r>
            <w:r w:rsidR="006109C2" w:rsidRPr="00B7493B">
              <w:rPr>
                <w:rFonts w:cstheme="minorHAnsi"/>
                <w:color w:val="7030A0"/>
                <w:sz w:val="20"/>
                <w:szCs w:val="20"/>
              </w:rPr>
              <w:t xml:space="preserve">All </w:t>
            </w:r>
            <w:r w:rsidR="00677659" w:rsidRPr="00B7493B">
              <w:rPr>
                <w:rFonts w:cstheme="minorHAnsi"/>
                <w:color w:val="7030A0"/>
                <w:sz w:val="20"/>
                <w:szCs w:val="20"/>
              </w:rPr>
              <w:t>MSAT</w:t>
            </w:r>
            <w:r w:rsidRPr="00B7493B">
              <w:rPr>
                <w:rFonts w:cstheme="minorHAnsi"/>
                <w:color w:val="7030A0"/>
                <w:sz w:val="20"/>
                <w:szCs w:val="20"/>
              </w:rPr>
              <w:t>s</w:t>
            </w:r>
            <w:r w:rsidR="00677659" w:rsidRPr="00B7493B">
              <w:rPr>
                <w:rFonts w:cstheme="minorHAnsi"/>
                <w:color w:val="7030A0"/>
                <w:sz w:val="20"/>
                <w:szCs w:val="20"/>
              </w:rPr>
              <w:t xml:space="preserve"> as specified in FHWA guidance</w:t>
            </w:r>
            <w:r w:rsidR="00B76541" w:rsidRPr="00B7493B">
              <w:rPr>
                <w:rFonts w:cstheme="minorHAnsi"/>
                <w:color w:val="7030A0"/>
                <w:sz w:val="20"/>
                <w:szCs w:val="20"/>
              </w:rPr>
              <w:t xml:space="preserve"> (including the associated pollutant chains</w:t>
            </w:r>
            <w:r w:rsidR="00EE47A6" w:rsidRPr="00B7493B">
              <w:rPr>
                <w:rFonts w:cstheme="minorHAnsi"/>
                <w:color w:val="7030A0"/>
                <w:sz w:val="20"/>
                <w:szCs w:val="20"/>
              </w:rPr>
              <w:t>/prerequisites</w:t>
            </w:r>
            <w:r w:rsidR="00B76541" w:rsidRPr="00B7493B">
              <w:rPr>
                <w:rFonts w:cstheme="minorHAnsi"/>
                <w:color w:val="7030A0"/>
                <w:sz w:val="20"/>
                <w:szCs w:val="20"/>
              </w:rPr>
              <w:t>)</w:t>
            </w:r>
          </w:p>
          <w:p w14:paraId="071EE840" w14:textId="77777777" w:rsidR="00005162" w:rsidRPr="00B7493B" w:rsidRDefault="0034447A" w:rsidP="00545195">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Processes</w:t>
            </w:r>
            <w:r w:rsidRPr="00B7493B">
              <w:rPr>
                <w:rFonts w:cstheme="minorHAnsi"/>
                <w:color w:val="7030A0"/>
                <w:sz w:val="20"/>
                <w:szCs w:val="20"/>
              </w:rPr>
              <w:t>: R</w:t>
            </w:r>
            <w:r w:rsidR="00677659" w:rsidRPr="00B7493B">
              <w:rPr>
                <w:rFonts w:cstheme="minorHAnsi"/>
                <w:color w:val="7030A0"/>
                <w:sz w:val="20"/>
                <w:szCs w:val="20"/>
              </w:rPr>
              <w:t xml:space="preserve">unning </w:t>
            </w:r>
            <w:r w:rsidR="003D14A1" w:rsidRPr="00B7493B">
              <w:rPr>
                <w:rFonts w:cstheme="minorHAnsi"/>
                <w:color w:val="7030A0"/>
                <w:sz w:val="20"/>
                <w:szCs w:val="20"/>
              </w:rPr>
              <w:t>exhaust and crankcase running exhaust</w:t>
            </w:r>
          </w:p>
        </w:tc>
      </w:tr>
      <w:tr w:rsidR="00B7493B" w:rsidRPr="00B7493B" w14:paraId="54328A33" w14:textId="77777777" w:rsidTr="001A6226">
        <w:trPr>
          <w:jc w:val="center"/>
        </w:trPr>
        <w:tc>
          <w:tcPr>
            <w:tcW w:w="2695" w:type="dxa"/>
            <w:shd w:val="clear" w:color="auto" w:fill="FFFFFF" w:themeFill="background1"/>
          </w:tcPr>
          <w:p w14:paraId="41458131" w14:textId="77777777" w:rsidR="00005162" w:rsidRPr="00B7493B" w:rsidRDefault="00005162" w:rsidP="001A6226">
            <w:pPr>
              <w:tabs>
                <w:tab w:val="right" w:leader="dot" w:pos="9540"/>
              </w:tabs>
              <w:rPr>
                <w:rFonts w:cstheme="minorHAnsi"/>
                <w:color w:val="7030A0"/>
                <w:sz w:val="20"/>
                <w:szCs w:val="20"/>
              </w:rPr>
            </w:pPr>
            <w:r w:rsidRPr="00B7493B">
              <w:rPr>
                <w:rFonts w:cstheme="minorHAnsi"/>
                <w:color w:val="7030A0"/>
                <w:sz w:val="20"/>
                <w:szCs w:val="20"/>
              </w:rPr>
              <w:t>Output</w:t>
            </w:r>
          </w:p>
        </w:tc>
        <w:tc>
          <w:tcPr>
            <w:tcW w:w="6485" w:type="dxa"/>
            <w:shd w:val="clear" w:color="auto" w:fill="FFFFFF" w:themeFill="background1"/>
            <w:vAlign w:val="center"/>
          </w:tcPr>
          <w:p w14:paraId="227A0BF2" w14:textId="77777777" w:rsidR="00005162" w:rsidRPr="00B7493B" w:rsidRDefault="00005162" w:rsidP="001A6226">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Units</w:t>
            </w:r>
            <w:r w:rsidRPr="00B7493B">
              <w:rPr>
                <w:rFonts w:cstheme="minorHAnsi"/>
                <w:color w:val="7030A0"/>
                <w:sz w:val="20"/>
                <w:szCs w:val="20"/>
              </w:rPr>
              <w:t>: grams, joules, and miles</w:t>
            </w:r>
          </w:p>
          <w:p w14:paraId="3F28FFE8" w14:textId="77777777" w:rsidR="008E76D0" w:rsidRPr="00B7493B" w:rsidRDefault="008E76D0" w:rsidP="008E76D0">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Activity</w:t>
            </w:r>
            <w:r w:rsidRPr="00B7493B">
              <w:rPr>
                <w:rFonts w:cstheme="minorHAnsi"/>
                <w:color w:val="7030A0"/>
                <w:sz w:val="20"/>
                <w:szCs w:val="20"/>
              </w:rPr>
              <w:t>: Distance Travelled</w:t>
            </w:r>
          </w:p>
          <w:p w14:paraId="22EE3B94" w14:textId="77777777" w:rsidR="00DB0A26" w:rsidRPr="00B7493B" w:rsidRDefault="00DB0A26" w:rsidP="008E76D0">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Time</w:t>
            </w:r>
            <w:r w:rsidRPr="00B7493B">
              <w:rPr>
                <w:rFonts w:cstheme="minorHAnsi"/>
                <w:color w:val="7030A0"/>
                <w:sz w:val="20"/>
                <w:szCs w:val="20"/>
              </w:rPr>
              <w:t>: Year</w:t>
            </w:r>
          </w:p>
          <w:p w14:paraId="28705D81" w14:textId="77777777" w:rsidR="00DB0A26" w:rsidRPr="00B7493B" w:rsidRDefault="00DB0A26" w:rsidP="008E76D0">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Location</w:t>
            </w:r>
            <w:r w:rsidRPr="00B7493B">
              <w:rPr>
                <w:rFonts w:cstheme="minorHAnsi"/>
                <w:color w:val="7030A0"/>
                <w:sz w:val="20"/>
                <w:szCs w:val="20"/>
              </w:rPr>
              <w:t>: County</w:t>
            </w:r>
          </w:p>
          <w:p w14:paraId="79BFF54D" w14:textId="77777777" w:rsidR="00DB0A26" w:rsidRPr="00B7493B" w:rsidRDefault="00DB0A26" w:rsidP="00DB0A26">
            <w:pPr>
              <w:tabs>
                <w:tab w:val="right" w:leader="dot" w:pos="9540"/>
              </w:tabs>
              <w:spacing w:line="276" w:lineRule="auto"/>
              <w:jc w:val="both"/>
              <w:rPr>
                <w:rFonts w:cstheme="minorHAnsi"/>
                <w:color w:val="7030A0"/>
                <w:sz w:val="20"/>
                <w:szCs w:val="20"/>
              </w:rPr>
            </w:pPr>
            <w:r w:rsidRPr="00B7493B">
              <w:rPr>
                <w:rFonts w:cstheme="minorHAnsi"/>
                <w:color w:val="7030A0"/>
                <w:sz w:val="20"/>
                <w:szCs w:val="20"/>
                <w:u w:val="single"/>
              </w:rPr>
              <w:t>Fuel Type</w:t>
            </w:r>
            <w:r w:rsidRPr="00B7493B">
              <w:rPr>
                <w:rFonts w:cstheme="minorHAnsi"/>
                <w:color w:val="7030A0"/>
                <w:sz w:val="20"/>
                <w:szCs w:val="20"/>
              </w:rPr>
              <w:t>: Selected (needed to determine diesel PM emissions)</w:t>
            </w:r>
          </w:p>
        </w:tc>
      </w:tr>
    </w:tbl>
    <w:p w14:paraId="31ECB0DA" w14:textId="77777777" w:rsidR="00005162" w:rsidRPr="00B7493B" w:rsidRDefault="00005162" w:rsidP="00005162">
      <w:pPr>
        <w:spacing w:after="200" w:line="276" w:lineRule="auto"/>
        <w:rPr>
          <w:rFonts w:ascii="Book Antiqua" w:hAnsi="Book Antiqua"/>
          <w:color w:val="7030A0"/>
          <w:sz w:val="6"/>
          <w:szCs w:val="6"/>
        </w:rPr>
      </w:pPr>
    </w:p>
    <w:p w14:paraId="60496B5E" w14:textId="77777777" w:rsidR="00005162" w:rsidRPr="00B7493B" w:rsidRDefault="00005162" w:rsidP="004166B5">
      <w:pPr>
        <w:pStyle w:val="Style1-ExhibitTitles"/>
        <w:rPr>
          <w:color w:val="7030A0"/>
        </w:rPr>
      </w:pPr>
      <w:bookmarkStart w:id="281" w:name="_Toc524530713"/>
      <w:r w:rsidRPr="00B7493B">
        <w:rPr>
          <w:color w:val="7030A0"/>
        </w:rPr>
        <w:t>Exhibit 4.3.2 (b): MOVES Input Summary for MSATs – County Data Manager</w:t>
      </w:r>
      <w:bookmarkEnd w:id="281"/>
    </w:p>
    <w:p w14:paraId="7BA8DC9F" w14:textId="77777777" w:rsidR="00D20E79" w:rsidRPr="00B7493B" w:rsidRDefault="00D20E79" w:rsidP="00D20E79">
      <w:pPr>
        <w:rPr>
          <w:color w:val="7030A0"/>
          <w:sz w:val="6"/>
          <w:szCs w:val="6"/>
        </w:rPr>
      </w:pP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95"/>
        <w:gridCol w:w="6494"/>
      </w:tblGrid>
      <w:tr w:rsidR="00B7493B" w:rsidRPr="00B7493B" w14:paraId="70F6F371" w14:textId="77777777" w:rsidTr="00173EC3">
        <w:trPr>
          <w:trHeight w:val="367"/>
          <w:tblHeader/>
          <w:jc w:val="center"/>
        </w:trPr>
        <w:tc>
          <w:tcPr>
            <w:tcW w:w="2695" w:type="dxa"/>
            <w:shd w:val="clear" w:color="auto" w:fill="FFFFFF" w:themeFill="background1"/>
            <w:vAlign w:val="center"/>
          </w:tcPr>
          <w:p w14:paraId="1824BA0C" w14:textId="77777777" w:rsidR="00D20E79" w:rsidRPr="00B7493B" w:rsidRDefault="00D20E79" w:rsidP="001A6226">
            <w:pPr>
              <w:tabs>
                <w:tab w:val="right" w:leader="dot" w:pos="9540"/>
              </w:tabs>
              <w:rPr>
                <w:rFonts w:cstheme="minorHAnsi"/>
                <w:b/>
                <w:color w:val="7030A0"/>
              </w:rPr>
            </w:pPr>
            <w:r w:rsidRPr="00B7493B">
              <w:rPr>
                <w:rFonts w:cstheme="minorHAnsi"/>
                <w:b/>
                <w:color w:val="7030A0"/>
              </w:rPr>
              <w:t>Parameter</w:t>
            </w:r>
          </w:p>
        </w:tc>
        <w:tc>
          <w:tcPr>
            <w:tcW w:w="6494" w:type="dxa"/>
            <w:shd w:val="clear" w:color="auto" w:fill="FFFFFF" w:themeFill="background1"/>
            <w:vAlign w:val="center"/>
          </w:tcPr>
          <w:p w14:paraId="5402229E" w14:textId="77777777" w:rsidR="00D20E79" w:rsidRPr="00B7493B" w:rsidRDefault="00D20E79" w:rsidP="001A6226">
            <w:pPr>
              <w:tabs>
                <w:tab w:val="right" w:leader="dot" w:pos="9540"/>
              </w:tabs>
              <w:rPr>
                <w:rFonts w:cstheme="minorHAnsi"/>
                <w:b/>
                <w:color w:val="7030A0"/>
              </w:rPr>
            </w:pPr>
            <w:r w:rsidRPr="00B7493B">
              <w:rPr>
                <w:rFonts w:cstheme="minorHAnsi"/>
                <w:b/>
                <w:color w:val="7030A0"/>
              </w:rPr>
              <w:t xml:space="preserve">MOVES Input </w:t>
            </w:r>
          </w:p>
        </w:tc>
      </w:tr>
      <w:tr w:rsidR="00B7493B" w:rsidRPr="00B7493B" w14:paraId="102718F3" w14:textId="77777777" w:rsidTr="0022136A">
        <w:trPr>
          <w:jc w:val="center"/>
        </w:trPr>
        <w:tc>
          <w:tcPr>
            <w:tcW w:w="2695" w:type="dxa"/>
            <w:shd w:val="clear" w:color="auto" w:fill="FFFFFF" w:themeFill="background1"/>
          </w:tcPr>
          <w:p w14:paraId="4CE63368"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Vehicle Type VMT</w:t>
            </w:r>
            <w:r w:rsidR="00DA0AA7" w:rsidRPr="00B7493B">
              <w:rPr>
                <w:rFonts w:cstheme="minorHAnsi"/>
                <w:color w:val="7030A0"/>
                <w:sz w:val="20"/>
              </w:rPr>
              <w:t xml:space="preserve"> </w:t>
            </w:r>
          </w:p>
        </w:tc>
        <w:tc>
          <w:tcPr>
            <w:tcW w:w="6494" w:type="dxa"/>
            <w:shd w:val="clear" w:color="auto" w:fill="FFFFFF" w:themeFill="background1"/>
          </w:tcPr>
          <w:p w14:paraId="364EF246" w14:textId="77777777" w:rsidR="005F28C7" w:rsidRPr="00B7493B" w:rsidRDefault="001A6226" w:rsidP="00545195">
            <w:pPr>
              <w:tabs>
                <w:tab w:val="right" w:leader="dot" w:pos="9540"/>
              </w:tabs>
              <w:spacing w:line="264" w:lineRule="auto"/>
              <w:rPr>
                <w:rFonts w:cstheme="minorHAnsi"/>
                <w:color w:val="7030A0"/>
                <w:sz w:val="20"/>
              </w:rPr>
            </w:pPr>
            <w:r w:rsidRPr="00B7493B">
              <w:rPr>
                <w:rFonts w:cstheme="minorHAnsi"/>
                <w:color w:val="7030A0"/>
                <w:sz w:val="20"/>
                <w:u w:val="single"/>
              </w:rPr>
              <w:t>VMT</w:t>
            </w:r>
            <w:r w:rsidRPr="00B7493B">
              <w:rPr>
                <w:rFonts w:cstheme="minorHAnsi"/>
                <w:color w:val="7030A0"/>
                <w:sz w:val="20"/>
              </w:rPr>
              <w:t xml:space="preserve">: </w:t>
            </w:r>
            <w:r w:rsidR="005F28C7" w:rsidRPr="00B7493B">
              <w:rPr>
                <w:rFonts w:cstheme="minorHAnsi"/>
                <w:color w:val="7030A0"/>
                <w:sz w:val="20"/>
              </w:rPr>
              <w:t>Derived from project-specific TDM forecasts for the links identified in the NEPA Traffic Analysis</w:t>
            </w:r>
            <w:r w:rsidR="00DA0AA7" w:rsidRPr="00B7493B">
              <w:rPr>
                <w:rFonts w:cstheme="minorHAnsi"/>
                <w:color w:val="7030A0"/>
                <w:sz w:val="20"/>
              </w:rPr>
              <w:t>, by alternative</w:t>
            </w:r>
            <w:r w:rsidR="00517F5D" w:rsidRPr="00B7493B">
              <w:rPr>
                <w:rFonts w:cstheme="minorHAnsi"/>
                <w:color w:val="7030A0"/>
                <w:sz w:val="20"/>
              </w:rPr>
              <w:t xml:space="preserve">. </w:t>
            </w:r>
            <w:r w:rsidR="004B6156" w:rsidRPr="00B7493B">
              <w:rPr>
                <w:rFonts w:cstheme="minorHAnsi"/>
                <w:color w:val="7030A0"/>
                <w:sz w:val="20"/>
              </w:rPr>
              <w:t>Traffic Management System (TMS)/HPMS d</w:t>
            </w:r>
            <w:r w:rsidR="00517F5D" w:rsidRPr="00B7493B">
              <w:rPr>
                <w:rFonts w:cstheme="minorHAnsi"/>
                <w:color w:val="7030A0"/>
                <w:sz w:val="20"/>
              </w:rPr>
              <w:t xml:space="preserve">ata from the </w:t>
            </w:r>
            <w:r w:rsidR="009468F9">
              <w:rPr>
                <w:rFonts w:cstheme="minorHAnsi"/>
                <w:color w:val="7030A0"/>
                <w:sz w:val="20"/>
              </w:rPr>
              <w:t xml:space="preserve">VDOT </w:t>
            </w:r>
            <w:r w:rsidR="004B6156" w:rsidRPr="00B7493B">
              <w:rPr>
                <w:rFonts w:cstheme="minorHAnsi"/>
                <w:color w:val="7030A0"/>
                <w:sz w:val="20"/>
              </w:rPr>
              <w:t xml:space="preserve">20xx </w:t>
            </w:r>
            <w:r w:rsidR="000D5403" w:rsidRPr="00B7493B">
              <w:rPr>
                <w:rFonts w:cstheme="minorHAnsi"/>
                <w:color w:val="7030A0"/>
                <w:sz w:val="20"/>
              </w:rPr>
              <w:t>1236 report</w:t>
            </w:r>
            <w:r w:rsidR="00181A97">
              <w:rPr>
                <w:rFonts w:cstheme="minorHAnsi"/>
                <w:color w:val="7030A0"/>
                <w:sz w:val="20"/>
              </w:rPr>
              <w:t xml:space="preserve"> </w:t>
            </w:r>
            <w:r w:rsidR="00517F5D" w:rsidRPr="00B7493B">
              <w:rPr>
                <w:rFonts w:cstheme="minorHAnsi"/>
                <w:color w:val="7030A0"/>
                <w:sz w:val="20"/>
              </w:rPr>
              <w:t xml:space="preserve">was </w:t>
            </w:r>
            <w:r w:rsidR="004B6156" w:rsidRPr="00B7493B">
              <w:rPr>
                <w:rFonts w:cstheme="minorHAnsi"/>
                <w:color w:val="7030A0"/>
                <w:sz w:val="20"/>
              </w:rPr>
              <w:t>applied</w:t>
            </w:r>
            <w:r w:rsidR="00517F5D" w:rsidRPr="00B7493B">
              <w:rPr>
                <w:rFonts w:cstheme="minorHAnsi"/>
                <w:color w:val="7030A0"/>
                <w:sz w:val="20"/>
              </w:rPr>
              <w:t xml:space="preserve"> to apportion the VMT to each </w:t>
            </w:r>
            <w:r w:rsidR="00AD0082" w:rsidRPr="00B7493B">
              <w:rPr>
                <w:rFonts w:cstheme="minorHAnsi"/>
                <w:color w:val="7030A0"/>
                <w:sz w:val="20"/>
              </w:rPr>
              <w:t>MOVES source type</w:t>
            </w:r>
            <w:r w:rsidR="00517F5D" w:rsidRPr="00B7493B">
              <w:rPr>
                <w:rFonts w:cstheme="minorHAnsi"/>
                <w:color w:val="7030A0"/>
                <w:sz w:val="20"/>
              </w:rPr>
              <w:t>.</w:t>
            </w:r>
          </w:p>
          <w:p w14:paraId="0DB14AF0" w14:textId="77777777" w:rsidR="00B42D47" w:rsidRPr="00B7493B" w:rsidRDefault="00D20E79" w:rsidP="00545195">
            <w:pPr>
              <w:tabs>
                <w:tab w:val="right" w:leader="dot" w:pos="9540"/>
              </w:tabs>
              <w:spacing w:line="264" w:lineRule="auto"/>
              <w:rPr>
                <w:rFonts w:cstheme="minorHAnsi"/>
                <w:color w:val="7030A0"/>
                <w:sz w:val="20"/>
              </w:rPr>
            </w:pPr>
            <w:r w:rsidRPr="00B7493B">
              <w:rPr>
                <w:rFonts w:cstheme="minorHAnsi"/>
                <w:color w:val="7030A0"/>
                <w:sz w:val="20"/>
                <w:u w:val="single"/>
              </w:rPr>
              <w:t>V</w:t>
            </w:r>
            <w:r w:rsidR="00B42D47" w:rsidRPr="00B7493B">
              <w:rPr>
                <w:rFonts w:cstheme="minorHAnsi"/>
                <w:color w:val="7030A0"/>
                <w:sz w:val="20"/>
                <w:u w:val="single"/>
              </w:rPr>
              <w:t>MT Fractions (month, day and hour)</w:t>
            </w:r>
            <w:r w:rsidR="00B42D47" w:rsidRPr="00B7493B">
              <w:rPr>
                <w:rFonts w:cstheme="minorHAnsi"/>
                <w:color w:val="7030A0"/>
                <w:sz w:val="20"/>
              </w:rPr>
              <w:t xml:space="preserve">: </w:t>
            </w:r>
            <w:r w:rsidR="002D1721" w:rsidRPr="00B7493B">
              <w:rPr>
                <w:rFonts w:cstheme="minorHAnsi"/>
                <w:color w:val="7030A0"/>
                <w:sz w:val="20"/>
              </w:rPr>
              <w:t>Project-s</w:t>
            </w:r>
            <w:r w:rsidR="00545195" w:rsidRPr="00B7493B">
              <w:rPr>
                <w:rFonts w:cstheme="minorHAnsi"/>
                <w:color w:val="7030A0"/>
                <w:sz w:val="20"/>
              </w:rPr>
              <w:t xml:space="preserve">pecific </w:t>
            </w:r>
            <w:r w:rsidR="002D1721" w:rsidRPr="00B7493B">
              <w:rPr>
                <w:rFonts w:cstheme="minorHAnsi"/>
                <w:color w:val="7030A0"/>
                <w:sz w:val="20"/>
              </w:rPr>
              <w:t>d</w:t>
            </w:r>
            <w:r w:rsidR="00545195" w:rsidRPr="00B7493B">
              <w:rPr>
                <w:rFonts w:cstheme="minorHAnsi"/>
                <w:color w:val="7030A0"/>
                <w:sz w:val="20"/>
              </w:rPr>
              <w:t>ata</w:t>
            </w:r>
          </w:p>
          <w:p w14:paraId="6594950E" w14:textId="77777777" w:rsidR="00D20E79" w:rsidRPr="00B7493B" w:rsidRDefault="00545195" w:rsidP="00274413">
            <w:pPr>
              <w:tabs>
                <w:tab w:val="right" w:leader="dot" w:pos="9540"/>
              </w:tabs>
              <w:spacing w:line="264" w:lineRule="auto"/>
              <w:rPr>
                <w:rFonts w:cstheme="minorHAnsi"/>
                <w:i/>
                <w:color w:val="7030A0"/>
                <w:sz w:val="20"/>
              </w:rPr>
            </w:pPr>
            <w:r w:rsidRPr="00B7493B">
              <w:rPr>
                <w:rFonts w:cstheme="minorHAnsi"/>
                <w:i/>
                <w:color w:val="7030A0"/>
                <w:sz w:val="20"/>
              </w:rPr>
              <w:t>(</w:t>
            </w:r>
            <w:r w:rsidR="00B42D47" w:rsidRPr="00B7493B">
              <w:rPr>
                <w:rFonts w:cstheme="minorHAnsi"/>
                <w:i/>
                <w:color w:val="7030A0"/>
                <w:sz w:val="20"/>
              </w:rPr>
              <w:t>or</w:t>
            </w:r>
            <w:r w:rsidRPr="00B7493B">
              <w:rPr>
                <w:rFonts w:cstheme="minorHAnsi"/>
                <w:i/>
                <w:color w:val="7030A0"/>
                <w:sz w:val="20"/>
              </w:rPr>
              <w:t xml:space="preserve"> </w:t>
            </w:r>
            <w:r w:rsidR="00D20E79" w:rsidRPr="00B7493B">
              <w:rPr>
                <w:rFonts w:cstheme="minorHAnsi"/>
                <w:i/>
                <w:color w:val="7030A0"/>
                <w:sz w:val="20"/>
              </w:rPr>
              <w:t>2014 NEI v2 inputs for Hampton Roads, for which the hour- and day-VMT fractions (but not the month-fractions) were EPA-specified CRC data</w:t>
            </w:r>
            <w:r w:rsidRPr="00B7493B">
              <w:rPr>
                <w:rFonts w:cstheme="minorHAnsi"/>
                <w:i/>
                <w:color w:val="7030A0"/>
                <w:sz w:val="20"/>
              </w:rPr>
              <w:t>)</w:t>
            </w:r>
          </w:p>
        </w:tc>
      </w:tr>
      <w:tr w:rsidR="00B7493B" w:rsidRPr="00B7493B" w14:paraId="13D1C4D1" w14:textId="77777777" w:rsidTr="00173EC3">
        <w:trPr>
          <w:trHeight w:val="229"/>
          <w:jc w:val="center"/>
        </w:trPr>
        <w:tc>
          <w:tcPr>
            <w:tcW w:w="2695" w:type="dxa"/>
            <w:shd w:val="clear" w:color="auto" w:fill="FFFFFF" w:themeFill="background1"/>
          </w:tcPr>
          <w:p w14:paraId="46F4D41B" w14:textId="77777777" w:rsidR="00D20E79" w:rsidRPr="00B7493B" w:rsidRDefault="000D5403" w:rsidP="0074295A">
            <w:pPr>
              <w:tabs>
                <w:tab w:val="right" w:leader="dot" w:pos="9540"/>
              </w:tabs>
              <w:rPr>
                <w:rFonts w:cstheme="minorHAnsi"/>
                <w:color w:val="7030A0"/>
                <w:sz w:val="20"/>
              </w:rPr>
            </w:pPr>
            <w:r w:rsidRPr="00B7493B">
              <w:rPr>
                <w:rFonts w:cstheme="minorHAnsi"/>
                <w:color w:val="7030A0"/>
                <w:sz w:val="20"/>
              </w:rPr>
              <w:t>Hoteling</w:t>
            </w:r>
          </w:p>
        </w:tc>
        <w:tc>
          <w:tcPr>
            <w:tcW w:w="6494" w:type="dxa"/>
            <w:shd w:val="clear" w:color="auto" w:fill="FFFFFF" w:themeFill="background1"/>
          </w:tcPr>
          <w:p w14:paraId="3979E1A2" w14:textId="77777777" w:rsidR="00D20E79" w:rsidRPr="00B7493B" w:rsidRDefault="00D20E79" w:rsidP="001A6226">
            <w:pPr>
              <w:tabs>
                <w:tab w:val="right" w:leader="dot" w:pos="9540"/>
              </w:tabs>
              <w:spacing w:line="264" w:lineRule="auto"/>
              <w:rPr>
                <w:rFonts w:cstheme="minorHAnsi"/>
                <w:color w:val="7030A0"/>
                <w:sz w:val="20"/>
              </w:rPr>
            </w:pPr>
            <w:r w:rsidRPr="00B7493B">
              <w:rPr>
                <w:rFonts w:cstheme="minorHAnsi"/>
                <w:color w:val="7030A0"/>
                <w:sz w:val="20"/>
              </w:rPr>
              <w:t>MOVES Defaults</w:t>
            </w:r>
          </w:p>
        </w:tc>
      </w:tr>
      <w:tr w:rsidR="00B7493B" w:rsidRPr="00B7493B" w14:paraId="6C63D4D0" w14:textId="77777777" w:rsidTr="00173EC3">
        <w:trPr>
          <w:trHeight w:val="239"/>
          <w:jc w:val="center"/>
        </w:trPr>
        <w:tc>
          <w:tcPr>
            <w:tcW w:w="2695" w:type="dxa"/>
            <w:shd w:val="clear" w:color="auto" w:fill="FFFFFF" w:themeFill="background1"/>
          </w:tcPr>
          <w:p w14:paraId="71784BE8"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I/M Programs</w:t>
            </w:r>
          </w:p>
        </w:tc>
        <w:tc>
          <w:tcPr>
            <w:tcW w:w="6494" w:type="dxa"/>
            <w:shd w:val="clear" w:color="auto" w:fill="FFFFFF" w:themeFill="background1"/>
          </w:tcPr>
          <w:p w14:paraId="2F04F626" w14:textId="77777777" w:rsidR="00D20E79" w:rsidRPr="00B7493B" w:rsidRDefault="00D20E79" w:rsidP="005863BA">
            <w:pPr>
              <w:tabs>
                <w:tab w:val="right" w:leader="dot" w:pos="9540"/>
              </w:tabs>
              <w:spacing w:line="264" w:lineRule="auto"/>
              <w:rPr>
                <w:rFonts w:cstheme="minorHAnsi"/>
                <w:color w:val="7030A0"/>
                <w:sz w:val="20"/>
              </w:rPr>
            </w:pPr>
            <w:r w:rsidRPr="00B7493B">
              <w:rPr>
                <w:rFonts w:cstheme="minorHAnsi"/>
                <w:color w:val="7030A0"/>
                <w:sz w:val="20"/>
              </w:rPr>
              <w:t>n/a</w:t>
            </w:r>
            <w:r w:rsidR="00665806" w:rsidRPr="00B7493B">
              <w:rPr>
                <w:rFonts w:cstheme="minorHAnsi"/>
                <w:color w:val="7030A0"/>
                <w:sz w:val="20"/>
              </w:rPr>
              <w:t xml:space="preserve"> (or VDOT Resource Document/MWCOG data for projects in </w:t>
            </w:r>
            <w:r w:rsidR="00942D5E" w:rsidRPr="00B7493B">
              <w:rPr>
                <w:rFonts w:cstheme="minorHAnsi"/>
                <w:color w:val="7030A0"/>
                <w:sz w:val="20"/>
              </w:rPr>
              <w:t>N. Virginia</w:t>
            </w:r>
            <w:r w:rsidR="00665806" w:rsidRPr="00B7493B">
              <w:rPr>
                <w:rFonts w:cstheme="minorHAnsi"/>
                <w:color w:val="7030A0"/>
                <w:sz w:val="20"/>
              </w:rPr>
              <w:t>)</w:t>
            </w:r>
          </w:p>
        </w:tc>
      </w:tr>
      <w:tr w:rsidR="00B7493B" w:rsidRPr="00B7493B" w14:paraId="3CC99B74" w14:textId="77777777" w:rsidTr="00173EC3">
        <w:trPr>
          <w:trHeight w:val="229"/>
          <w:jc w:val="center"/>
        </w:trPr>
        <w:tc>
          <w:tcPr>
            <w:tcW w:w="2695" w:type="dxa"/>
            <w:shd w:val="clear" w:color="auto" w:fill="FFFFFF" w:themeFill="background1"/>
          </w:tcPr>
          <w:p w14:paraId="4CE81491"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Retrofit Data</w:t>
            </w:r>
          </w:p>
        </w:tc>
        <w:tc>
          <w:tcPr>
            <w:tcW w:w="6494" w:type="dxa"/>
            <w:shd w:val="clear" w:color="auto" w:fill="FFFFFF" w:themeFill="background1"/>
          </w:tcPr>
          <w:p w14:paraId="7E69D2D1" w14:textId="77777777" w:rsidR="00D20E79" w:rsidRPr="00B7493B" w:rsidRDefault="00D20E79" w:rsidP="001A6226">
            <w:pPr>
              <w:tabs>
                <w:tab w:val="right" w:leader="dot" w:pos="9540"/>
              </w:tabs>
              <w:spacing w:line="264" w:lineRule="auto"/>
              <w:rPr>
                <w:rFonts w:cstheme="minorHAnsi"/>
                <w:color w:val="7030A0"/>
                <w:sz w:val="20"/>
              </w:rPr>
            </w:pPr>
            <w:r w:rsidRPr="00B7493B">
              <w:rPr>
                <w:rFonts w:cstheme="minorHAnsi"/>
                <w:color w:val="7030A0"/>
                <w:sz w:val="20"/>
              </w:rPr>
              <w:t>MOVES Defaults</w:t>
            </w:r>
          </w:p>
        </w:tc>
      </w:tr>
      <w:tr w:rsidR="00B7493B" w:rsidRPr="00B7493B" w14:paraId="02281235" w14:textId="77777777" w:rsidTr="00173EC3">
        <w:trPr>
          <w:trHeight w:val="239"/>
          <w:jc w:val="center"/>
        </w:trPr>
        <w:tc>
          <w:tcPr>
            <w:tcW w:w="2695" w:type="dxa"/>
            <w:shd w:val="clear" w:color="auto" w:fill="FFFFFF" w:themeFill="background1"/>
          </w:tcPr>
          <w:p w14:paraId="1D5D90FA"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Ramp Fraction</w:t>
            </w:r>
            <w:r w:rsidR="007C3628" w:rsidRPr="00B7493B">
              <w:rPr>
                <w:rFonts w:cstheme="minorHAnsi"/>
                <w:color w:val="7030A0"/>
                <w:sz w:val="20"/>
              </w:rPr>
              <w:t xml:space="preserve"> (VHT-based)</w:t>
            </w:r>
          </w:p>
        </w:tc>
        <w:tc>
          <w:tcPr>
            <w:tcW w:w="6494" w:type="dxa"/>
            <w:shd w:val="clear" w:color="auto" w:fill="FFFFFF" w:themeFill="background1"/>
          </w:tcPr>
          <w:p w14:paraId="298F8683" w14:textId="77777777" w:rsidR="00D20E79" w:rsidRPr="00B7493B" w:rsidRDefault="009D6DDD" w:rsidP="002D1721">
            <w:pPr>
              <w:tabs>
                <w:tab w:val="right" w:leader="dot" w:pos="9540"/>
              </w:tabs>
              <w:spacing w:line="264" w:lineRule="auto"/>
              <w:rPr>
                <w:rFonts w:cstheme="minorHAnsi"/>
                <w:color w:val="7030A0"/>
                <w:sz w:val="20"/>
              </w:rPr>
            </w:pPr>
            <w:r w:rsidRPr="00B7493B">
              <w:rPr>
                <w:rFonts w:cstheme="minorHAnsi"/>
                <w:color w:val="7030A0"/>
                <w:sz w:val="20"/>
              </w:rPr>
              <w:t>Project-</w:t>
            </w:r>
            <w:r w:rsidR="002D1721" w:rsidRPr="00B7493B">
              <w:rPr>
                <w:rFonts w:cstheme="minorHAnsi"/>
                <w:color w:val="7030A0"/>
                <w:sz w:val="20"/>
              </w:rPr>
              <w:t>s</w:t>
            </w:r>
            <w:r w:rsidRPr="00B7493B">
              <w:rPr>
                <w:rFonts w:cstheme="minorHAnsi"/>
                <w:color w:val="7030A0"/>
                <w:sz w:val="20"/>
              </w:rPr>
              <w:t xml:space="preserve">pecific </w:t>
            </w:r>
            <w:r w:rsidR="002D1721" w:rsidRPr="00B7493B">
              <w:rPr>
                <w:rFonts w:cstheme="minorHAnsi"/>
                <w:color w:val="7030A0"/>
                <w:sz w:val="20"/>
              </w:rPr>
              <w:t>d</w:t>
            </w:r>
            <w:r w:rsidRPr="00B7493B">
              <w:rPr>
                <w:rFonts w:cstheme="minorHAnsi"/>
                <w:color w:val="7030A0"/>
                <w:sz w:val="20"/>
              </w:rPr>
              <w:t>ata (if available</w:t>
            </w:r>
            <w:r w:rsidR="002D1721" w:rsidRPr="00B7493B">
              <w:rPr>
                <w:rFonts w:cstheme="minorHAnsi"/>
                <w:color w:val="7030A0"/>
                <w:sz w:val="20"/>
              </w:rPr>
              <w:t xml:space="preserve">) or </w:t>
            </w:r>
            <w:r w:rsidR="006A198D" w:rsidRPr="00B7493B">
              <w:rPr>
                <w:rFonts w:cstheme="minorHAnsi"/>
                <w:color w:val="7030A0"/>
                <w:sz w:val="20"/>
              </w:rPr>
              <w:t>MOVES Defaults</w:t>
            </w:r>
          </w:p>
        </w:tc>
      </w:tr>
      <w:tr w:rsidR="00B7493B" w:rsidRPr="00B7493B" w14:paraId="1094F2E6" w14:textId="77777777" w:rsidTr="00173EC3">
        <w:trPr>
          <w:trHeight w:val="296"/>
          <w:jc w:val="center"/>
        </w:trPr>
        <w:tc>
          <w:tcPr>
            <w:tcW w:w="2695" w:type="dxa"/>
            <w:shd w:val="clear" w:color="auto" w:fill="FFFFFF" w:themeFill="background1"/>
          </w:tcPr>
          <w:p w14:paraId="564F1AB9"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Road Type Distribution</w:t>
            </w:r>
            <w:r w:rsidR="006A198D" w:rsidRPr="00B7493B">
              <w:rPr>
                <w:rFonts w:cstheme="minorHAnsi"/>
                <w:color w:val="7030A0"/>
                <w:sz w:val="20"/>
              </w:rPr>
              <w:t>s</w:t>
            </w:r>
          </w:p>
        </w:tc>
        <w:tc>
          <w:tcPr>
            <w:tcW w:w="6494" w:type="dxa"/>
            <w:shd w:val="clear" w:color="auto" w:fill="FFFFFF" w:themeFill="background1"/>
          </w:tcPr>
          <w:p w14:paraId="33C11024" w14:textId="77777777" w:rsidR="00D20E79" w:rsidRPr="00B7493B" w:rsidRDefault="001A6226" w:rsidP="00B20CD5">
            <w:pPr>
              <w:tabs>
                <w:tab w:val="right" w:leader="dot" w:pos="9540"/>
              </w:tabs>
              <w:spacing w:line="264" w:lineRule="auto"/>
              <w:rPr>
                <w:rFonts w:cstheme="minorHAnsi"/>
                <w:color w:val="7030A0"/>
                <w:sz w:val="20"/>
              </w:rPr>
            </w:pPr>
            <w:r w:rsidRPr="00B7493B">
              <w:rPr>
                <w:rFonts w:cstheme="minorHAnsi"/>
                <w:color w:val="7030A0"/>
                <w:sz w:val="20"/>
              </w:rPr>
              <w:t xml:space="preserve">Derived from </w:t>
            </w:r>
            <w:r w:rsidR="006A198D" w:rsidRPr="00B7493B">
              <w:rPr>
                <w:rFonts w:cstheme="minorHAnsi"/>
                <w:color w:val="7030A0"/>
                <w:sz w:val="20"/>
              </w:rPr>
              <w:t xml:space="preserve">project-specific </w:t>
            </w:r>
            <w:r w:rsidRPr="00B7493B">
              <w:rPr>
                <w:rFonts w:cstheme="minorHAnsi"/>
                <w:color w:val="7030A0"/>
                <w:sz w:val="20"/>
              </w:rPr>
              <w:t>TDM forecasts</w:t>
            </w:r>
            <w:r w:rsidR="005F28C7" w:rsidRPr="00B7493B">
              <w:rPr>
                <w:rFonts w:cstheme="minorHAnsi"/>
                <w:color w:val="7030A0"/>
                <w:sz w:val="20"/>
              </w:rPr>
              <w:t xml:space="preserve"> for the links identified in the NEPA Traffic Analysis</w:t>
            </w:r>
            <w:r w:rsidR="00DA0AA7" w:rsidRPr="00B7493B">
              <w:rPr>
                <w:rFonts w:cstheme="minorHAnsi"/>
                <w:color w:val="7030A0"/>
                <w:sz w:val="20"/>
              </w:rPr>
              <w:t>, by alternative</w:t>
            </w:r>
            <w:r w:rsidR="00B20CD5" w:rsidRPr="00B7493B">
              <w:rPr>
                <w:rFonts w:cstheme="minorHAnsi"/>
                <w:color w:val="7030A0"/>
                <w:sz w:val="20"/>
              </w:rPr>
              <w:t xml:space="preserve">. </w:t>
            </w:r>
          </w:p>
        </w:tc>
      </w:tr>
      <w:tr w:rsidR="00B7493B" w:rsidRPr="00B7493B" w14:paraId="1AF1F25C" w14:textId="77777777" w:rsidTr="00173EC3">
        <w:trPr>
          <w:trHeight w:val="469"/>
          <w:jc w:val="center"/>
        </w:trPr>
        <w:tc>
          <w:tcPr>
            <w:tcW w:w="2695" w:type="dxa"/>
            <w:shd w:val="clear" w:color="auto" w:fill="FFFFFF" w:themeFill="background1"/>
          </w:tcPr>
          <w:p w14:paraId="3D370F69"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Source (Vehicle) Type Population</w:t>
            </w:r>
          </w:p>
        </w:tc>
        <w:tc>
          <w:tcPr>
            <w:tcW w:w="6494" w:type="dxa"/>
            <w:shd w:val="clear" w:color="auto" w:fill="FFFFFF" w:themeFill="background1"/>
          </w:tcPr>
          <w:p w14:paraId="04570F48" w14:textId="77777777" w:rsidR="00D20E79" w:rsidRPr="00B7493B" w:rsidRDefault="00D20E79" w:rsidP="009A4624">
            <w:pPr>
              <w:tabs>
                <w:tab w:val="right" w:leader="dot" w:pos="9540"/>
              </w:tabs>
              <w:spacing w:line="264" w:lineRule="auto"/>
              <w:rPr>
                <w:rFonts w:cstheme="minorHAnsi"/>
                <w:color w:val="7030A0"/>
                <w:sz w:val="20"/>
              </w:rPr>
            </w:pPr>
            <w:r w:rsidRPr="00B7493B">
              <w:rPr>
                <w:rFonts w:cstheme="minorHAnsi"/>
                <w:color w:val="7030A0"/>
                <w:sz w:val="20"/>
              </w:rPr>
              <w:t xml:space="preserve">Projected from </w:t>
            </w:r>
            <w:r w:rsidR="006A198D" w:rsidRPr="00B7493B">
              <w:rPr>
                <w:rFonts w:cstheme="minorHAnsi"/>
                <w:color w:val="7030A0"/>
                <w:sz w:val="20"/>
              </w:rPr>
              <w:t xml:space="preserve">2014 </w:t>
            </w:r>
            <w:r w:rsidRPr="00B7493B">
              <w:rPr>
                <w:rFonts w:cstheme="minorHAnsi"/>
                <w:color w:val="7030A0"/>
                <w:sz w:val="20"/>
              </w:rPr>
              <w:t xml:space="preserve">NEI </w:t>
            </w:r>
            <w:r w:rsidR="006A198D" w:rsidRPr="00B7493B">
              <w:rPr>
                <w:rFonts w:cstheme="minorHAnsi"/>
                <w:color w:val="7030A0"/>
                <w:sz w:val="20"/>
              </w:rPr>
              <w:t xml:space="preserve">v2 </w:t>
            </w:r>
            <w:r w:rsidRPr="00B7493B">
              <w:rPr>
                <w:rFonts w:cstheme="minorHAnsi"/>
                <w:color w:val="7030A0"/>
                <w:sz w:val="20"/>
              </w:rPr>
              <w:t xml:space="preserve">data </w:t>
            </w:r>
            <w:r w:rsidR="001A6226" w:rsidRPr="00B7493B">
              <w:rPr>
                <w:rFonts w:cstheme="minorHAnsi"/>
                <w:color w:val="7030A0"/>
                <w:sz w:val="20"/>
              </w:rPr>
              <w:t xml:space="preserve">using annual average growth rates from VDOT traffic data developed for the </w:t>
            </w:r>
            <w:r w:rsidR="006A198D" w:rsidRPr="00B7493B">
              <w:rPr>
                <w:rFonts w:cstheme="minorHAnsi"/>
                <w:color w:val="7030A0"/>
                <w:sz w:val="20"/>
              </w:rPr>
              <w:t xml:space="preserve">upcoming </w:t>
            </w:r>
            <w:r w:rsidR="001A6226" w:rsidRPr="00B7493B">
              <w:rPr>
                <w:rFonts w:cstheme="minorHAnsi"/>
                <w:color w:val="7030A0"/>
                <w:sz w:val="20"/>
              </w:rPr>
              <w:t>2017 NEI</w:t>
            </w:r>
            <w:r w:rsidR="009A4624" w:rsidRPr="00B7493B">
              <w:rPr>
                <w:rFonts w:cstheme="minorHAnsi"/>
                <w:color w:val="7030A0"/>
                <w:sz w:val="20"/>
              </w:rPr>
              <w:t>*</w:t>
            </w:r>
            <w:r w:rsidRPr="00B7493B">
              <w:rPr>
                <w:rFonts w:cstheme="minorHAnsi"/>
                <w:color w:val="7030A0"/>
                <w:sz w:val="20"/>
              </w:rPr>
              <w:t xml:space="preserve">. </w:t>
            </w:r>
          </w:p>
        </w:tc>
      </w:tr>
      <w:tr w:rsidR="00B7493B" w:rsidRPr="00B7493B" w14:paraId="1A46B36E" w14:textId="77777777" w:rsidTr="00173EC3">
        <w:trPr>
          <w:trHeight w:val="229"/>
          <w:jc w:val="center"/>
        </w:trPr>
        <w:tc>
          <w:tcPr>
            <w:tcW w:w="2695" w:type="dxa"/>
            <w:shd w:val="clear" w:color="auto" w:fill="FFFFFF" w:themeFill="background1"/>
          </w:tcPr>
          <w:p w14:paraId="4EEB658C"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Starts</w:t>
            </w:r>
          </w:p>
        </w:tc>
        <w:tc>
          <w:tcPr>
            <w:tcW w:w="6494" w:type="dxa"/>
            <w:shd w:val="clear" w:color="auto" w:fill="FFFFFF" w:themeFill="background1"/>
          </w:tcPr>
          <w:p w14:paraId="37A3998E" w14:textId="77777777" w:rsidR="00D20E79" w:rsidRPr="00B7493B" w:rsidRDefault="00D20E79" w:rsidP="001A6226">
            <w:pPr>
              <w:tabs>
                <w:tab w:val="right" w:leader="dot" w:pos="9540"/>
              </w:tabs>
              <w:spacing w:line="264" w:lineRule="auto"/>
              <w:rPr>
                <w:rFonts w:cstheme="minorHAnsi"/>
                <w:color w:val="7030A0"/>
                <w:sz w:val="20"/>
              </w:rPr>
            </w:pPr>
            <w:r w:rsidRPr="00B7493B">
              <w:rPr>
                <w:rFonts w:cstheme="minorHAnsi"/>
                <w:color w:val="7030A0"/>
                <w:sz w:val="20"/>
              </w:rPr>
              <w:t>MOVES Defaults</w:t>
            </w:r>
          </w:p>
        </w:tc>
      </w:tr>
      <w:tr w:rsidR="00B7493B" w:rsidRPr="00B7493B" w14:paraId="0BFE6B9F" w14:textId="77777777" w:rsidTr="005863BA">
        <w:trPr>
          <w:jc w:val="center"/>
        </w:trPr>
        <w:tc>
          <w:tcPr>
            <w:tcW w:w="2695" w:type="dxa"/>
            <w:shd w:val="clear" w:color="auto" w:fill="FFFFFF" w:themeFill="background1"/>
          </w:tcPr>
          <w:p w14:paraId="255E4A72" w14:textId="77777777" w:rsidR="00D20E79" w:rsidRPr="00B7493B" w:rsidRDefault="00D20E79" w:rsidP="005863BA">
            <w:pPr>
              <w:tabs>
                <w:tab w:val="right" w:leader="dot" w:pos="9540"/>
              </w:tabs>
              <w:rPr>
                <w:rFonts w:cstheme="minorHAnsi"/>
                <w:color w:val="7030A0"/>
                <w:sz w:val="20"/>
                <w:szCs w:val="16"/>
              </w:rPr>
            </w:pPr>
            <w:r w:rsidRPr="00B7493B">
              <w:rPr>
                <w:rFonts w:cstheme="minorHAnsi"/>
                <w:color w:val="7030A0"/>
                <w:sz w:val="20"/>
              </w:rPr>
              <w:t xml:space="preserve">Age (Registration) Distribution </w:t>
            </w:r>
          </w:p>
        </w:tc>
        <w:tc>
          <w:tcPr>
            <w:tcW w:w="6494" w:type="dxa"/>
            <w:shd w:val="clear" w:color="auto" w:fill="FFFFFF" w:themeFill="background1"/>
          </w:tcPr>
          <w:p w14:paraId="2D5AB5D5" w14:textId="77777777" w:rsidR="00D20E79" w:rsidRPr="00B7493B" w:rsidRDefault="00D20E79" w:rsidP="00B42D47">
            <w:pPr>
              <w:tabs>
                <w:tab w:val="right" w:leader="dot" w:pos="9540"/>
              </w:tabs>
              <w:spacing w:line="264" w:lineRule="auto"/>
              <w:rPr>
                <w:rFonts w:cstheme="minorHAnsi"/>
                <w:color w:val="7030A0"/>
                <w:sz w:val="20"/>
              </w:rPr>
            </w:pPr>
            <w:r w:rsidRPr="00B7493B">
              <w:rPr>
                <w:rFonts w:cstheme="minorHAnsi"/>
                <w:color w:val="7030A0"/>
                <w:sz w:val="20"/>
              </w:rPr>
              <w:t xml:space="preserve">2014 NEI v2 EPA-specified data for </w:t>
            </w:r>
            <w:r w:rsidR="00B42D47" w:rsidRPr="00B7493B">
              <w:rPr>
                <w:rFonts w:cstheme="minorHAnsi"/>
                <w:color w:val="7030A0"/>
                <w:sz w:val="20"/>
              </w:rPr>
              <w:t>Virginia Beach</w:t>
            </w:r>
            <w:r w:rsidRPr="00B7493B">
              <w:rPr>
                <w:rFonts w:cstheme="minorHAnsi"/>
                <w:color w:val="7030A0"/>
                <w:sz w:val="20"/>
              </w:rPr>
              <w:t xml:space="preserve"> </w:t>
            </w:r>
          </w:p>
        </w:tc>
      </w:tr>
      <w:tr w:rsidR="00B7493B" w:rsidRPr="00B7493B" w14:paraId="185662B7" w14:textId="77777777" w:rsidTr="00173EC3">
        <w:trPr>
          <w:trHeight w:val="469"/>
          <w:jc w:val="center"/>
        </w:trPr>
        <w:tc>
          <w:tcPr>
            <w:tcW w:w="2695" w:type="dxa"/>
            <w:shd w:val="clear" w:color="auto" w:fill="FFFFFF" w:themeFill="background1"/>
          </w:tcPr>
          <w:p w14:paraId="3A7371ED"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Average Speed Distribution</w:t>
            </w:r>
            <w:r w:rsidR="006A198D" w:rsidRPr="00B7493B">
              <w:rPr>
                <w:rFonts w:cstheme="minorHAnsi"/>
                <w:color w:val="7030A0"/>
                <w:sz w:val="20"/>
              </w:rPr>
              <w:t>s</w:t>
            </w:r>
            <w:r w:rsidR="00615792" w:rsidRPr="00B7493B">
              <w:rPr>
                <w:rFonts w:cstheme="minorHAnsi"/>
                <w:color w:val="7030A0"/>
                <w:sz w:val="20"/>
              </w:rPr>
              <w:t xml:space="preserve"> (VHT-based)</w:t>
            </w:r>
          </w:p>
        </w:tc>
        <w:tc>
          <w:tcPr>
            <w:tcW w:w="6494" w:type="dxa"/>
            <w:shd w:val="clear" w:color="auto" w:fill="FFFFFF" w:themeFill="background1"/>
          </w:tcPr>
          <w:p w14:paraId="79E66FA7" w14:textId="77777777" w:rsidR="00D20E79" w:rsidRPr="00B7493B" w:rsidRDefault="00D20E79" w:rsidP="001C2B53">
            <w:pPr>
              <w:tabs>
                <w:tab w:val="right" w:leader="dot" w:pos="9540"/>
              </w:tabs>
              <w:spacing w:line="264" w:lineRule="auto"/>
              <w:rPr>
                <w:rFonts w:cstheme="minorHAnsi"/>
                <w:color w:val="7030A0"/>
                <w:sz w:val="20"/>
              </w:rPr>
            </w:pPr>
            <w:r w:rsidRPr="00B7493B">
              <w:rPr>
                <w:rFonts w:cstheme="minorHAnsi"/>
                <w:color w:val="7030A0"/>
                <w:sz w:val="20"/>
              </w:rPr>
              <w:t xml:space="preserve">Derived from </w:t>
            </w:r>
            <w:r w:rsidR="005F28C7" w:rsidRPr="00B7493B">
              <w:rPr>
                <w:rFonts w:cstheme="minorHAnsi"/>
                <w:color w:val="7030A0"/>
                <w:sz w:val="20"/>
              </w:rPr>
              <w:t xml:space="preserve">project-specific </w:t>
            </w:r>
            <w:r w:rsidRPr="00B7493B">
              <w:rPr>
                <w:rFonts w:cstheme="minorHAnsi"/>
                <w:color w:val="7030A0"/>
                <w:sz w:val="20"/>
              </w:rPr>
              <w:t>TDM forecasts</w:t>
            </w:r>
            <w:r w:rsidR="005F28C7" w:rsidRPr="00B7493B">
              <w:rPr>
                <w:rFonts w:cstheme="minorHAnsi"/>
                <w:color w:val="7030A0"/>
                <w:sz w:val="20"/>
              </w:rPr>
              <w:t xml:space="preserve"> for the links identified in the NEPA Traffic Analysis</w:t>
            </w:r>
            <w:r w:rsidR="00DA0AA7" w:rsidRPr="00B7493B">
              <w:rPr>
                <w:rFonts w:cstheme="minorHAnsi"/>
                <w:color w:val="7030A0"/>
                <w:sz w:val="20"/>
              </w:rPr>
              <w:t>, by alternative</w:t>
            </w:r>
            <w:r w:rsidR="000612B3" w:rsidRPr="00B7493B">
              <w:rPr>
                <w:rFonts w:cstheme="minorHAnsi"/>
                <w:color w:val="7030A0"/>
                <w:sz w:val="20"/>
              </w:rPr>
              <w:t xml:space="preserve"> (using the </w:t>
            </w:r>
            <w:r w:rsidR="000612B3" w:rsidRPr="00B7493B">
              <w:rPr>
                <w:rFonts w:cstheme="minorHAnsi"/>
                <w:i/>
                <w:color w:val="7030A0"/>
                <w:sz w:val="20"/>
              </w:rPr>
              <w:t>EPA MOBILE6 Converter.)</w:t>
            </w:r>
          </w:p>
        </w:tc>
      </w:tr>
      <w:tr w:rsidR="00B7493B" w:rsidRPr="00B7493B" w14:paraId="405396C6" w14:textId="77777777" w:rsidTr="005863BA">
        <w:trPr>
          <w:jc w:val="center"/>
        </w:trPr>
        <w:tc>
          <w:tcPr>
            <w:tcW w:w="2695" w:type="dxa"/>
            <w:shd w:val="clear" w:color="auto" w:fill="FFFFFF" w:themeFill="background1"/>
          </w:tcPr>
          <w:p w14:paraId="4515C280" w14:textId="77777777" w:rsidR="00D20E79" w:rsidRPr="00B7493B" w:rsidRDefault="00D20E79" w:rsidP="0074295A">
            <w:pPr>
              <w:tabs>
                <w:tab w:val="right" w:leader="dot" w:pos="9540"/>
              </w:tabs>
              <w:rPr>
                <w:rFonts w:cstheme="minorHAnsi"/>
                <w:color w:val="7030A0"/>
                <w:sz w:val="20"/>
              </w:rPr>
            </w:pPr>
            <w:r w:rsidRPr="00B7493B">
              <w:rPr>
                <w:rFonts w:cstheme="minorHAnsi"/>
                <w:color w:val="7030A0"/>
                <w:sz w:val="20"/>
              </w:rPr>
              <w:t>Fuels</w:t>
            </w:r>
          </w:p>
        </w:tc>
        <w:tc>
          <w:tcPr>
            <w:tcW w:w="6494" w:type="dxa"/>
            <w:shd w:val="clear" w:color="auto" w:fill="FFFFFF" w:themeFill="background1"/>
          </w:tcPr>
          <w:p w14:paraId="6ED36EEE" w14:textId="77777777" w:rsidR="00D20E79" w:rsidRPr="00B7493B" w:rsidRDefault="00D20E79" w:rsidP="00B42D47">
            <w:pPr>
              <w:tabs>
                <w:tab w:val="right" w:leader="dot" w:pos="9540"/>
              </w:tabs>
              <w:rPr>
                <w:rFonts w:cstheme="minorHAnsi"/>
                <w:color w:val="7030A0"/>
                <w:sz w:val="20"/>
              </w:rPr>
            </w:pPr>
            <w:r w:rsidRPr="00B7493B">
              <w:rPr>
                <w:rFonts w:cstheme="minorHAnsi"/>
                <w:color w:val="7030A0"/>
                <w:sz w:val="20"/>
              </w:rPr>
              <w:t xml:space="preserve">MOVES Defaults for </w:t>
            </w:r>
            <w:r w:rsidR="00B42D47" w:rsidRPr="00B7493B">
              <w:rPr>
                <w:rFonts w:cstheme="minorHAnsi"/>
                <w:color w:val="7030A0"/>
                <w:sz w:val="20"/>
              </w:rPr>
              <w:t>Virginia Beach</w:t>
            </w:r>
            <w:r w:rsidR="00504723" w:rsidRPr="00B7493B">
              <w:rPr>
                <w:rFonts w:cstheme="minorHAnsi"/>
                <w:color w:val="7030A0"/>
                <w:sz w:val="20"/>
              </w:rPr>
              <w:t>**</w:t>
            </w:r>
          </w:p>
        </w:tc>
      </w:tr>
      <w:tr w:rsidR="00B7493B" w:rsidRPr="00B7493B" w14:paraId="0C5F3E0D" w14:textId="77777777" w:rsidTr="00173EC3">
        <w:trPr>
          <w:trHeight w:val="210"/>
          <w:jc w:val="center"/>
        </w:trPr>
        <w:tc>
          <w:tcPr>
            <w:tcW w:w="2695" w:type="dxa"/>
            <w:shd w:val="clear" w:color="auto" w:fill="FFFFFF" w:themeFill="background1"/>
          </w:tcPr>
          <w:p w14:paraId="61CBFC93" w14:textId="77777777" w:rsidR="00D20E79" w:rsidRPr="00B7493B" w:rsidRDefault="00D20E79" w:rsidP="001A6226">
            <w:pPr>
              <w:tabs>
                <w:tab w:val="right" w:leader="dot" w:pos="9540"/>
              </w:tabs>
              <w:rPr>
                <w:rFonts w:cstheme="minorHAnsi"/>
                <w:color w:val="7030A0"/>
                <w:sz w:val="20"/>
              </w:rPr>
            </w:pPr>
            <w:r w:rsidRPr="00B7493B">
              <w:rPr>
                <w:rFonts w:cstheme="minorHAnsi"/>
                <w:color w:val="7030A0"/>
                <w:sz w:val="20"/>
              </w:rPr>
              <w:t xml:space="preserve">Meteorology </w:t>
            </w:r>
          </w:p>
        </w:tc>
        <w:tc>
          <w:tcPr>
            <w:tcW w:w="6494" w:type="dxa"/>
            <w:shd w:val="clear" w:color="auto" w:fill="FFFFFF" w:themeFill="background1"/>
          </w:tcPr>
          <w:p w14:paraId="69A57AA7" w14:textId="77777777" w:rsidR="00D20E79" w:rsidRPr="00B7493B" w:rsidRDefault="00B42D47" w:rsidP="001A6226">
            <w:pPr>
              <w:tabs>
                <w:tab w:val="right" w:leader="dot" w:pos="9540"/>
              </w:tabs>
              <w:rPr>
                <w:rFonts w:cstheme="minorHAnsi"/>
                <w:color w:val="7030A0"/>
                <w:sz w:val="20"/>
              </w:rPr>
            </w:pPr>
            <w:r w:rsidRPr="00B7493B">
              <w:rPr>
                <w:rFonts w:cstheme="minorHAnsi"/>
                <w:color w:val="7030A0"/>
                <w:sz w:val="20"/>
              </w:rPr>
              <w:t>NEI v2</w:t>
            </w:r>
          </w:p>
        </w:tc>
      </w:tr>
    </w:tbl>
    <w:p w14:paraId="3CDC22FC" w14:textId="77777777" w:rsidR="00D20E79" w:rsidRPr="00B7493B" w:rsidRDefault="009A4624" w:rsidP="004D00A0">
      <w:pPr>
        <w:ind w:left="180" w:hanging="180"/>
        <w:rPr>
          <w:rFonts w:ascii="Book Antiqua" w:hAnsi="Book Antiqua"/>
          <w:i/>
          <w:color w:val="7030A0"/>
          <w:sz w:val="18"/>
        </w:rPr>
      </w:pPr>
      <w:r w:rsidRPr="00B7493B">
        <w:rPr>
          <w:rFonts w:ascii="Book Antiqua" w:hAnsi="Book Antiqua"/>
          <w:i/>
          <w:color w:val="7030A0"/>
          <w:sz w:val="18"/>
        </w:rPr>
        <w:t xml:space="preserve">  </w:t>
      </w:r>
      <w:r w:rsidR="004D00A0">
        <w:rPr>
          <w:rFonts w:ascii="Book Antiqua" w:hAnsi="Book Antiqua"/>
          <w:i/>
          <w:color w:val="7030A0"/>
          <w:sz w:val="18"/>
        </w:rPr>
        <w:t xml:space="preserve">* </w:t>
      </w:r>
      <w:r w:rsidRPr="00B7493B">
        <w:rPr>
          <w:rFonts w:ascii="Book Antiqua" w:hAnsi="Book Antiqua"/>
          <w:i/>
          <w:color w:val="7030A0"/>
          <w:sz w:val="18"/>
        </w:rPr>
        <w:t xml:space="preserve">Running </w:t>
      </w:r>
      <w:r w:rsidR="00274413">
        <w:rPr>
          <w:rFonts w:ascii="Book Antiqua" w:hAnsi="Book Antiqua"/>
          <w:i/>
          <w:color w:val="7030A0"/>
          <w:sz w:val="18"/>
        </w:rPr>
        <w:t>(</w:t>
      </w:r>
      <w:r w:rsidRPr="00B7493B">
        <w:rPr>
          <w:rFonts w:ascii="Book Antiqua" w:hAnsi="Book Antiqua"/>
          <w:i/>
          <w:color w:val="7030A0"/>
          <w:sz w:val="18"/>
        </w:rPr>
        <w:t xml:space="preserve">and not </w:t>
      </w:r>
      <w:r w:rsidR="00274413">
        <w:rPr>
          <w:rFonts w:ascii="Book Antiqua" w:hAnsi="Book Antiqua"/>
          <w:i/>
          <w:color w:val="7030A0"/>
          <w:sz w:val="18"/>
        </w:rPr>
        <w:t>start and evaporative emissions)</w:t>
      </w:r>
      <w:r w:rsidRPr="00B7493B">
        <w:rPr>
          <w:rFonts w:ascii="Book Antiqua" w:hAnsi="Book Antiqua"/>
          <w:i/>
          <w:color w:val="7030A0"/>
          <w:sz w:val="18"/>
        </w:rPr>
        <w:t xml:space="preserve"> are included, so this input while needed for the MOVES CDM is not used for the MSAT emission estimates.</w:t>
      </w:r>
    </w:p>
    <w:p w14:paraId="6436E21B" w14:textId="77777777" w:rsidR="00504723" w:rsidRPr="00B7493B" w:rsidRDefault="00504723" w:rsidP="00504723">
      <w:pPr>
        <w:ind w:left="360" w:hanging="360"/>
        <w:rPr>
          <w:rFonts w:ascii="Book Antiqua" w:hAnsi="Book Antiqua"/>
          <w:i/>
          <w:color w:val="7030A0"/>
          <w:sz w:val="18"/>
        </w:rPr>
      </w:pPr>
      <w:r w:rsidRPr="00B7493B">
        <w:rPr>
          <w:rFonts w:ascii="Book Antiqua" w:hAnsi="Book Antiqua"/>
          <w:i/>
          <w:color w:val="7030A0"/>
          <w:sz w:val="18"/>
        </w:rPr>
        <w:t xml:space="preserve"> * * </w:t>
      </w:r>
      <w:r w:rsidRPr="00B7493B">
        <w:rPr>
          <w:rFonts w:ascii="Book Antiqua" w:hAnsi="Book Antiqua"/>
          <w:i/>
          <w:color w:val="7030A0"/>
          <w:sz w:val="18"/>
        </w:rPr>
        <w:tab/>
      </w:r>
      <w:r w:rsidR="000C1874" w:rsidRPr="00B7493B">
        <w:rPr>
          <w:rFonts w:ascii="Book Antiqua" w:hAnsi="Book Antiqua"/>
          <w:i/>
          <w:color w:val="7030A0"/>
          <w:sz w:val="18"/>
        </w:rPr>
        <w:t xml:space="preserve">Fuels </w:t>
      </w:r>
      <w:r w:rsidRPr="00B7493B">
        <w:rPr>
          <w:rFonts w:ascii="Book Antiqua" w:hAnsi="Book Antiqua"/>
          <w:i/>
          <w:color w:val="7030A0"/>
          <w:sz w:val="18"/>
        </w:rPr>
        <w:t>A</w:t>
      </w:r>
      <w:r w:rsidR="000C1874" w:rsidRPr="00B7493B">
        <w:rPr>
          <w:rFonts w:ascii="Book Antiqua" w:hAnsi="Book Antiqua"/>
          <w:i/>
          <w:color w:val="7030A0"/>
          <w:sz w:val="18"/>
        </w:rPr>
        <w:t>VFT (vehicle and fuel types) a</w:t>
      </w:r>
      <w:r w:rsidRPr="00B7493B">
        <w:rPr>
          <w:rFonts w:ascii="Book Antiqua" w:hAnsi="Book Antiqua"/>
          <w:i/>
          <w:color w:val="7030A0"/>
          <w:sz w:val="18"/>
        </w:rPr>
        <w:t>djusted for local bus fleet where appropriate (e.g., if CNG is used instead of diesel) and similarly for passenger cars and trucks for E-85 usage.</w:t>
      </w:r>
    </w:p>
    <w:p w14:paraId="288D075E" w14:textId="77777777" w:rsidR="009A4624" w:rsidRPr="00B7493B" w:rsidRDefault="009A4624" w:rsidP="00311B07">
      <w:pPr>
        <w:rPr>
          <w:rFonts w:ascii="Book Antiqua" w:hAnsi="Book Antiqua"/>
          <w:color w:val="7030A0"/>
        </w:rPr>
      </w:pPr>
    </w:p>
    <w:p w14:paraId="1E756EF3" w14:textId="24DD6387" w:rsidR="00EC07DD" w:rsidRPr="00BC7F15" w:rsidRDefault="00F44EA9" w:rsidP="00EC07DD">
      <w:pPr>
        <w:rPr>
          <w:rFonts w:ascii="Book Antiqua" w:hAnsi="Book Antiqua"/>
          <w:color w:val="7030A0"/>
        </w:rPr>
      </w:pPr>
      <w:r w:rsidRPr="00B7493B">
        <w:rPr>
          <w:rFonts w:ascii="Book Antiqua" w:hAnsi="Book Antiqua"/>
          <w:color w:val="7030A0"/>
        </w:rPr>
        <w:t xml:space="preserve">As noted above, all modeling inputs were taken from </w:t>
      </w:r>
      <w:r w:rsidRPr="00572F1C">
        <w:rPr>
          <w:rFonts w:ascii="Book Antiqua" w:hAnsi="Book Antiqua"/>
          <w:color w:val="7030A0"/>
        </w:rPr>
        <w:t xml:space="preserve">or otherwise made consistent with those specified or referenced in the VDOT Resource Document, which includes data from the most recent (2014) National Emission Inventory (NEI Version 2, or NEI v2). </w:t>
      </w:r>
      <w:r w:rsidR="00EC07DD" w:rsidRPr="00BC7F15">
        <w:rPr>
          <w:rFonts w:ascii="Book Antiqua" w:hAnsi="Book Antiqua"/>
          <w:color w:val="7030A0"/>
        </w:rPr>
        <w:t xml:space="preserve">The NEI v2 data were selected as they were specified by EPA based on data collected in support of national-level studies, e.g., from the Coordinating Research Council (a joint research initiative established by the auto and oil industries) and IHS/Polk data, as well as inputs provided by VDEQ in their original submittal for the 2014 NEI. </w:t>
      </w:r>
    </w:p>
    <w:p w14:paraId="78C3763A" w14:textId="77777777" w:rsidR="005863BA" w:rsidRPr="00572F1C" w:rsidRDefault="005863BA" w:rsidP="005863BA">
      <w:pPr>
        <w:rPr>
          <w:rFonts w:ascii="Book Antiqua" w:hAnsi="Book Antiqua"/>
          <w:color w:val="7030A0"/>
        </w:rPr>
      </w:pPr>
    </w:p>
    <w:p w14:paraId="7D9B750B" w14:textId="55322922" w:rsidR="005863BA" w:rsidRPr="00572F1C" w:rsidRDefault="005863BA" w:rsidP="005863BA">
      <w:pPr>
        <w:rPr>
          <w:rFonts w:ascii="Book Antiqua" w:hAnsi="Book Antiqua"/>
          <w:color w:val="7030A0"/>
        </w:rPr>
      </w:pPr>
      <w:r w:rsidRPr="00572F1C">
        <w:rPr>
          <w:rFonts w:ascii="Book Antiqua" w:hAnsi="Book Antiqua"/>
          <w:color w:val="7030A0"/>
        </w:rPr>
        <w:t xml:space="preserve">A representative example </w:t>
      </w:r>
      <w:r w:rsidRPr="00E94C46">
        <w:rPr>
          <w:rFonts w:ascii="Book Antiqua" w:hAnsi="Book Antiqua"/>
          <w:color w:val="7030A0"/>
        </w:rPr>
        <w:t xml:space="preserve">(or examples as </w:t>
      </w:r>
      <w:r>
        <w:rPr>
          <w:rFonts w:ascii="Book Antiqua" w:hAnsi="Book Antiqua"/>
          <w:color w:val="7030A0"/>
        </w:rPr>
        <w:t>appropriate for the project</w:t>
      </w:r>
      <w:r w:rsidRPr="00E94C46">
        <w:rPr>
          <w:rFonts w:ascii="Book Antiqua" w:hAnsi="Book Antiqua"/>
          <w:color w:val="7030A0"/>
        </w:rPr>
        <w:t xml:space="preserve">) </w:t>
      </w:r>
      <w:r w:rsidRPr="00572F1C">
        <w:rPr>
          <w:rFonts w:ascii="Book Antiqua" w:hAnsi="Book Antiqua"/>
          <w:color w:val="7030A0"/>
        </w:rPr>
        <w:t>of a MOVES run specification file as applied in this project is provided in Appendix C.</w:t>
      </w:r>
    </w:p>
    <w:p w14:paraId="4FE62F71" w14:textId="77777777" w:rsidR="005863BA" w:rsidRDefault="005863BA" w:rsidP="00311B07">
      <w:pPr>
        <w:rPr>
          <w:rFonts w:ascii="Book Antiqua" w:hAnsi="Book Antiqua"/>
          <w:color w:val="7030A0"/>
        </w:rPr>
      </w:pPr>
    </w:p>
    <w:p w14:paraId="4CB6D30C" w14:textId="77777777" w:rsidR="00005162" w:rsidRPr="00C8454B" w:rsidRDefault="00005162" w:rsidP="00311B07">
      <w:pPr>
        <w:rPr>
          <w:rFonts w:ascii="Book Antiqua" w:hAnsi="Book Antiqua"/>
          <w:color w:val="7030A0"/>
        </w:rPr>
      </w:pPr>
      <w:r>
        <w:rPr>
          <w:rFonts w:ascii="Book Antiqua" w:hAnsi="Book Antiqua"/>
          <w:color w:val="7030A0"/>
        </w:rPr>
        <w:t>In general:</w:t>
      </w:r>
    </w:p>
    <w:p w14:paraId="1CCB5AC3" w14:textId="77777777" w:rsidR="00311B07" w:rsidRPr="00C8454B" w:rsidRDefault="00311B07" w:rsidP="00036D2C">
      <w:pPr>
        <w:pStyle w:val="ListParagraph"/>
        <w:ind w:hanging="360"/>
        <w:rPr>
          <w:rFonts w:ascii="Book Antiqua" w:hAnsi="Book Antiqua"/>
          <w:color w:val="7030A0"/>
        </w:rPr>
      </w:pPr>
      <w:r w:rsidRPr="00C8454B">
        <w:rPr>
          <w:rFonts w:ascii="Book Antiqua" w:hAnsi="Book Antiqua"/>
          <w:color w:val="7030A0"/>
        </w:rPr>
        <w:t>•</w:t>
      </w:r>
      <w:r w:rsidRPr="00C8454B">
        <w:rPr>
          <w:rFonts w:ascii="Book Antiqua" w:hAnsi="Book Antiqua"/>
          <w:color w:val="7030A0"/>
        </w:rPr>
        <w:tab/>
        <w:t xml:space="preserve">The affected network for the MSAT analysis was identified using the </w:t>
      </w:r>
      <w:r w:rsidR="00036D2C" w:rsidRPr="00C8454B">
        <w:rPr>
          <w:rFonts w:ascii="Book Antiqua" w:hAnsi="Book Antiqua"/>
          <w:color w:val="7030A0"/>
        </w:rPr>
        <w:t>regional</w:t>
      </w:r>
      <w:r w:rsidRPr="00C8454B">
        <w:rPr>
          <w:rFonts w:ascii="Book Antiqua" w:hAnsi="Book Antiqua"/>
          <w:color w:val="7030A0"/>
        </w:rPr>
        <w:t xml:space="preserve"> Travel Demand Forecast Model for each Alternative and analysis year.  </w:t>
      </w:r>
    </w:p>
    <w:p w14:paraId="4065B7CB" w14:textId="77777777" w:rsidR="00311B07" w:rsidRPr="00C8454B" w:rsidRDefault="00311B07" w:rsidP="006F5C4A">
      <w:pPr>
        <w:pStyle w:val="ListParagraph"/>
        <w:numPr>
          <w:ilvl w:val="0"/>
          <w:numId w:val="32"/>
        </w:numPr>
        <w:spacing w:after="120" w:line="257" w:lineRule="auto"/>
        <w:ind w:left="720"/>
        <w:rPr>
          <w:rFonts w:ascii="Book Antiqua" w:hAnsi="Book Antiqua"/>
          <w:color w:val="7030A0"/>
        </w:rPr>
      </w:pPr>
      <w:r w:rsidRPr="00C8454B">
        <w:rPr>
          <w:rFonts w:ascii="Book Antiqua" w:hAnsi="Book Antiqua"/>
          <w:color w:val="7030A0"/>
        </w:rPr>
        <w:t xml:space="preserve">The latest </w:t>
      </w:r>
      <w:r w:rsidR="00036D2C" w:rsidRPr="00C8454B">
        <w:rPr>
          <w:rFonts w:ascii="Book Antiqua" w:hAnsi="Book Antiqua"/>
          <w:color w:val="7030A0"/>
        </w:rPr>
        <w:t>regional</w:t>
      </w:r>
      <w:r w:rsidRPr="00C8454B">
        <w:rPr>
          <w:rFonts w:ascii="Book Antiqua" w:hAnsi="Book Antiqua"/>
          <w:color w:val="7030A0"/>
        </w:rPr>
        <w:t xml:space="preserve"> Travel Demand Model consist of modeling years 2009, 2028, and 2034; therefore, to remain consistent with the CO analysis study years, 2015 and 2040 data sets were developed for use in the MSAT analysis.  The 2015 AM, PM and daily base volumes for each link were developed by interpolating the 2009 base year and 2034 No-Build model output volumes to a 2015 value (the 2015 volume would be the 2009 volume plus 25 percent of the difference in 2034 and 2009 volume for each link).</w:t>
      </w:r>
    </w:p>
    <w:p w14:paraId="1948AF21" w14:textId="77777777" w:rsidR="00311B07" w:rsidRPr="00C8454B" w:rsidRDefault="00311B07" w:rsidP="006F5C4A">
      <w:pPr>
        <w:pStyle w:val="ListParagraph"/>
        <w:numPr>
          <w:ilvl w:val="0"/>
          <w:numId w:val="32"/>
        </w:numPr>
        <w:spacing w:after="120" w:line="257" w:lineRule="auto"/>
        <w:ind w:left="720"/>
        <w:rPr>
          <w:rFonts w:ascii="Book Antiqua" w:hAnsi="Book Antiqua"/>
          <w:color w:val="7030A0"/>
        </w:rPr>
      </w:pPr>
      <w:r w:rsidRPr="00C8454B">
        <w:rPr>
          <w:rFonts w:ascii="Book Antiqua" w:hAnsi="Book Antiqua"/>
          <w:color w:val="7030A0"/>
        </w:rPr>
        <w:t>The 2040 volumes for each link were developed from 2034 model output volumes by growing the daily volume on each link by 7.0 percent, which is consistent with the growth applied to links during post-processing for the detailed traffic forecasting and analysis effort.</w:t>
      </w:r>
    </w:p>
    <w:p w14:paraId="14734A4D" w14:textId="77777777" w:rsidR="00311B07" w:rsidRPr="00C8454B" w:rsidRDefault="00311B07" w:rsidP="006F5C4A">
      <w:pPr>
        <w:pStyle w:val="ListParagraph"/>
        <w:numPr>
          <w:ilvl w:val="0"/>
          <w:numId w:val="30"/>
        </w:numPr>
        <w:spacing w:after="120" w:line="257" w:lineRule="auto"/>
        <w:ind w:left="720"/>
        <w:rPr>
          <w:rFonts w:ascii="Book Antiqua" w:hAnsi="Book Antiqua"/>
          <w:color w:val="7030A0"/>
        </w:rPr>
      </w:pPr>
      <w:r w:rsidRPr="00C8454B">
        <w:rPr>
          <w:rFonts w:ascii="Book Antiqua" w:hAnsi="Book Antiqua"/>
          <w:color w:val="7030A0"/>
          <w:sz w:val="24"/>
          <w:szCs w:val="24"/>
        </w:rPr>
        <w:t xml:space="preserve">The </w:t>
      </w:r>
      <w:r w:rsidRPr="00C8454B">
        <w:rPr>
          <w:rFonts w:ascii="Book Antiqua" w:hAnsi="Book Antiqua"/>
          <w:color w:val="7030A0"/>
        </w:rPr>
        <w:t>2015 and 2040 vehicle speeds were estimated using the volume-de</w:t>
      </w:r>
      <w:r w:rsidR="00036D2C" w:rsidRPr="00C8454B">
        <w:rPr>
          <w:rFonts w:ascii="Book Antiqua" w:hAnsi="Book Antiqua"/>
          <w:color w:val="7030A0"/>
        </w:rPr>
        <w:t>lay functions contained in the M</w:t>
      </w:r>
      <w:r w:rsidRPr="00C8454B">
        <w:rPr>
          <w:rFonts w:ascii="Book Antiqua" w:hAnsi="Book Antiqua"/>
          <w:color w:val="7030A0"/>
        </w:rPr>
        <w:t>PO model, using the 2015 and 2040 volumes and recomputed volume/capacity (v/c) ratios for each link.</w:t>
      </w:r>
    </w:p>
    <w:p w14:paraId="25F62020" w14:textId="77777777" w:rsidR="00311B07" w:rsidRPr="00C8454B" w:rsidRDefault="00311B07" w:rsidP="006F5C4A">
      <w:pPr>
        <w:pStyle w:val="ListParagraph"/>
        <w:numPr>
          <w:ilvl w:val="0"/>
          <w:numId w:val="30"/>
        </w:numPr>
        <w:spacing w:after="120" w:line="257" w:lineRule="auto"/>
        <w:ind w:left="720"/>
        <w:rPr>
          <w:rFonts w:ascii="Book Antiqua" w:hAnsi="Book Antiqua"/>
          <w:color w:val="7030A0"/>
        </w:rPr>
      </w:pPr>
      <w:r w:rsidRPr="00C8454B">
        <w:rPr>
          <w:rFonts w:ascii="Book Antiqua" w:hAnsi="Book Antiqua"/>
          <w:color w:val="7030A0"/>
        </w:rPr>
        <w:t xml:space="preserve">The affected networks for each </w:t>
      </w:r>
      <w:r w:rsidR="001C00CC">
        <w:rPr>
          <w:rFonts w:ascii="Book Antiqua" w:hAnsi="Book Antiqua"/>
          <w:color w:val="7030A0"/>
        </w:rPr>
        <w:t>a</w:t>
      </w:r>
      <w:r w:rsidRPr="00C8454B">
        <w:rPr>
          <w:rFonts w:ascii="Book Antiqua" w:hAnsi="Book Antiqua"/>
          <w:color w:val="7030A0"/>
        </w:rPr>
        <w:t xml:space="preserve">lternative and analysis year were developed using FHWA criteria, namely daily volume change and travel time change for congested and uncongested links, for which reliable forecast data were available. </w:t>
      </w:r>
    </w:p>
    <w:p w14:paraId="6E3B2F48" w14:textId="77777777" w:rsidR="00311B07" w:rsidRPr="00C8454B" w:rsidRDefault="00311B07" w:rsidP="006F5C4A">
      <w:pPr>
        <w:pStyle w:val="ListParagraph"/>
        <w:numPr>
          <w:ilvl w:val="0"/>
          <w:numId w:val="28"/>
        </w:numPr>
        <w:spacing w:after="120" w:line="257" w:lineRule="auto"/>
        <w:ind w:left="720"/>
        <w:rPr>
          <w:rFonts w:ascii="Book Antiqua" w:hAnsi="Book Antiqua"/>
          <w:color w:val="7030A0"/>
        </w:rPr>
      </w:pPr>
      <w:r w:rsidRPr="00C8454B">
        <w:rPr>
          <w:rFonts w:ascii="Book Antiqua" w:hAnsi="Book Antiqua"/>
          <w:color w:val="7030A0"/>
        </w:rPr>
        <w:t xml:space="preserve">Based on traffic projections for the base, opening year and design years, the segments directly associated with the Study Corridor and those roadways in the affected network where the AADT is expected to change +/- 5 percent or more and where </w:t>
      </w:r>
      <w:r w:rsidR="000D5403" w:rsidRPr="00C8454B">
        <w:rPr>
          <w:rFonts w:ascii="Book Antiqua" w:hAnsi="Book Antiqua"/>
          <w:color w:val="7030A0"/>
        </w:rPr>
        <w:t>their</w:t>
      </w:r>
      <w:r w:rsidRPr="00C8454B">
        <w:rPr>
          <w:rFonts w:ascii="Book Antiqua" w:hAnsi="Book Antiqua"/>
          <w:color w:val="7030A0"/>
        </w:rPr>
        <w:t xml:space="preserve"> travel time is expected to change by +/- 10 percent for the Build Alternatives compared to the No-Build Alternatives were identified.   The full affected network which includes the links affected by both volume and travel time changes (shown in red) is presented in </w:t>
      </w:r>
      <w:r w:rsidRPr="00C8454B">
        <w:rPr>
          <w:rFonts w:ascii="Book Antiqua" w:hAnsi="Book Antiqua"/>
          <w:b/>
          <w:color w:val="7030A0"/>
        </w:rPr>
        <w:t xml:space="preserve">Figures </w:t>
      </w:r>
      <w:r w:rsidR="00036D2C" w:rsidRPr="00C8454B">
        <w:rPr>
          <w:rFonts w:ascii="Book Antiqua" w:hAnsi="Book Antiqua"/>
          <w:b/>
          <w:color w:val="7030A0"/>
        </w:rPr>
        <w:t>4.3.</w:t>
      </w:r>
      <w:r w:rsidR="00517F5D">
        <w:rPr>
          <w:rFonts w:ascii="Book Antiqua" w:hAnsi="Book Antiqua"/>
          <w:b/>
          <w:color w:val="7030A0"/>
        </w:rPr>
        <w:t>3</w:t>
      </w:r>
      <w:r w:rsidRPr="00C8454B">
        <w:rPr>
          <w:rFonts w:ascii="Book Antiqua" w:hAnsi="Book Antiqua"/>
          <w:b/>
          <w:color w:val="7030A0"/>
        </w:rPr>
        <w:t xml:space="preserve"> through 4</w:t>
      </w:r>
      <w:r w:rsidR="00036D2C" w:rsidRPr="00C8454B">
        <w:rPr>
          <w:rFonts w:ascii="Book Antiqua" w:hAnsi="Book Antiqua"/>
          <w:b/>
          <w:color w:val="7030A0"/>
        </w:rPr>
        <w:t>.3.x</w:t>
      </w:r>
      <w:r w:rsidRPr="00C8454B">
        <w:rPr>
          <w:rFonts w:ascii="Book Antiqua" w:hAnsi="Book Antiqua"/>
          <w:color w:val="7030A0"/>
        </w:rPr>
        <w:t xml:space="preserve"> for each Alternative for the 2028 and 2040 conditions.  Consistent with FHWA guidance, spurious results in the form of roadway links that would not be expected to be affected by the project (but otherwise met the change criteria) were treated as an artifact of the model and removed by the traffic analysis team. They reviewed the affected network and found it to be consistent with their overall understanding of the larger travel impacts of the Study Corridor.</w:t>
      </w:r>
    </w:p>
    <w:p w14:paraId="6F91DE2E" w14:textId="77777777" w:rsidR="00311B07" w:rsidRPr="00C8454B" w:rsidRDefault="00311B07" w:rsidP="006F5C4A">
      <w:pPr>
        <w:pStyle w:val="ListParagraph"/>
        <w:numPr>
          <w:ilvl w:val="0"/>
          <w:numId w:val="28"/>
        </w:numPr>
        <w:spacing w:after="120" w:line="257" w:lineRule="auto"/>
        <w:ind w:left="720"/>
        <w:rPr>
          <w:rFonts w:ascii="Book Antiqua" w:hAnsi="Book Antiqua"/>
          <w:color w:val="7030A0"/>
        </w:rPr>
      </w:pPr>
      <w:r w:rsidRPr="00C8454B">
        <w:rPr>
          <w:rFonts w:ascii="Book Antiqua" w:hAnsi="Book Antiqua"/>
          <w:color w:val="7030A0"/>
        </w:rPr>
        <w:t>To streamline the analysis, and consistent with FHWA guidance, base and opening year No-Build networks are based on the design year (2040) No-Build networks for each Alternative.</w:t>
      </w:r>
    </w:p>
    <w:p w14:paraId="4A0582D2" w14:textId="77777777" w:rsidR="00311B07" w:rsidRDefault="00311B07" w:rsidP="00036D2C">
      <w:pPr>
        <w:pStyle w:val="ListParagraph"/>
        <w:ind w:hanging="360"/>
        <w:rPr>
          <w:rFonts w:ascii="Book Antiqua" w:hAnsi="Book Antiqua"/>
          <w:color w:val="7030A0"/>
        </w:rPr>
      </w:pPr>
      <w:r w:rsidRPr="00C8454B">
        <w:rPr>
          <w:rFonts w:ascii="Book Antiqua" w:hAnsi="Book Antiqua"/>
          <w:color w:val="7030A0"/>
        </w:rPr>
        <w:t>•</w:t>
      </w:r>
      <w:r w:rsidRPr="00C8454B">
        <w:rPr>
          <w:rFonts w:ascii="Book Antiqua" w:hAnsi="Book Antiqua"/>
          <w:color w:val="7030A0"/>
        </w:rPr>
        <w:tab/>
        <w:t xml:space="preserve">The EPA MOVES2014a model was utilized in order to obtain estimates for emissions for </w:t>
      </w:r>
      <w:r w:rsidR="003E2EBA">
        <w:rPr>
          <w:rFonts w:ascii="Book Antiqua" w:hAnsi="Book Antiqua"/>
          <w:color w:val="7030A0"/>
        </w:rPr>
        <w:t>each MSAT</w:t>
      </w:r>
      <w:r w:rsidRPr="00C8454B">
        <w:rPr>
          <w:rFonts w:ascii="Book Antiqua" w:hAnsi="Book Antiqua"/>
          <w:color w:val="7030A0"/>
        </w:rPr>
        <w:t>.</w:t>
      </w:r>
    </w:p>
    <w:p w14:paraId="507892B9" w14:textId="77777777" w:rsidR="00267CFC" w:rsidRPr="00C8454B" w:rsidRDefault="00267CFC" w:rsidP="00AE7C09">
      <w:pPr>
        <w:pStyle w:val="ListParagraph"/>
        <w:ind w:hanging="360"/>
        <w:rPr>
          <w:rFonts w:ascii="Book Antiqua" w:hAnsi="Book Antiqua"/>
          <w:color w:val="7030A0"/>
        </w:rPr>
      </w:pPr>
      <w:r w:rsidRPr="00311B07">
        <w:rPr>
          <w:color w:val="7030A0"/>
        </w:rPr>
        <w:t>•</w:t>
      </w:r>
      <w:r w:rsidRPr="00311B07">
        <w:rPr>
          <w:color w:val="7030A0"/>
        </w:rPr>
        <w:tab/>
      </w:r>
      <w:r w:rsidRPr="00C8454B">
        <w:rPr>
          <w:rFonts w:ascii="Book Antiqua" w:hAnsi="Book Antiqua"/>
          <w:color w:val="7030A0"/>
        </w:rPr>
        <w:t xml:space="preserve">The MOVES2014a </w:t>
      </w:r>
      <w:r w:rsidR="000D5403" w:rsidRPr="00C8454B">
        <w:rPr>
          <w:rFonts w:ascii="Book Antiqua" w:hAnsi="Book Antiqua"/>
          <w:color w:val="7030A0"/>
        </w:rPr>
        <w:t>Run spec</w:t>
      </w:r>
      <w:r w:rsidRPr="00C8454B">
        <w:rPr>
          <w:rFonts w:ascii="Book Antiqua" w:hAnsi="Book Antiqua"/>
          <w:color w:val="7030A0"/>
        </w:rPr>
        <w:t xml:space="preserve"> and inputs were consistent with FHWA recommendations for conducting a quantitative MSAT analysis, including evaluating four months to represent the different seasons, averaging the resulting emissions for a typical day and multiplying by 365 to obtain average annual emissions for each pollutant.</w:t>
      </w:r>
    </w:p>
    <w:p w14:paraId="3CA19448" w14:textId="77777777" w:rsidR="00267CFC" w:rsidRDefault="00267CFC" w:rsidP="00AE7C09">
      <w:pPr>
        <w:pStyle w:val="ListParagraph"/>
        <w:ind w:hanging="360"/>
        <w:rPr>
          <w:rFonts w:ascii="Book Antiqua" w:hAnsi="Book Antiqua"/>
          <w:color w:val="7030A0"/>
        </w:rPr>
      </w:pPr>
      <w:r w:rsidRPr="00C8454B">
        <w:rPr>
          <w:rFonts w:ascii="Book Antiqua" w:hAnsi="Book Antiqua"/>
          <w:color w:val="7030A0"/>
        </w:rPr>
        <w:t>•</w:t>
      </w:r>
      <w:r w:rsidRPr="00C8454B">
        <w:rPr>
          <w:rFonts w:ascii="Book Antiqua" w:hAnsi="Book Antiqua"/>
          <w:color w:val="7030A0"/>
        </w:rPr>
        <w:tab/>
        <w:t xml:space="preserve">MSAT runs were developed for the base year, the opening year Build and No-Build conditions, and the Design year Build and No-Build conditions.  A total of twelve scenarios were evaluated consisting of four base year runs for each Alternative, four Build and No-Build scenarios for each Alternative for the 2028 interim year and four Build and No-Build scenarios for each Alternative for the 2040 Design year. </w:t>
      </w:r>
    </w:p>
    <w:p w14:paraId="1DC2562A" w14:textId="77777777" w:rsidR="00311B07" w:rsidRDefault="00311B07" w:rsidP="00311B07">
      <w:pPr>
        <w:pStyle w:val="ListParagraph"/>
        <w:rPr>
          <w:color w:val="7030A0"/>
        </w:rPr>
      </w:pPr>
    </w:p>
    <w:p w14:paraId="43705217" w14:textId="77777777" w:rsidR="005A1E2F" w:rsidRDefault="005A1E2F" w:rsidP="00311B07">
      <w:pPr>
        <w:pStyle w:val="ListParagraph"/>
        <w:rPr>
          <w:color w:val="7030A0"/>
        </w:rPr>
      </w:pPr>
    </w:p>
    <w:p w14:paraId="470A051C" w14:textId="77777777" w:rsidR="00311B07" w:rsidRPr="0010574B" w:rsidRDefault="001D49C2" w:rsidP="0010574B">
      <w:pPr>
        <w:pStyle w:val="Style1-ExhibitTitles"/>
      </w:pPr>
      <w:bookmarkStart w:id="282" w:name="_Toc452716311"/>
      <w:bookmarkStart w:id="283" w:name="_Toc524530714"/>
      <w:r>
        <w:t>Exhibit</w:t>
      </w:r>
      <w:r w:rsidR="00311B07" w:rsidRPr="0010574B">
        <w:t xml:space="preserve"> 4</w:t>
      </w:r>
      <w:r w:rsidR="00036D2C" w:rsidRPr="0010574B">
        <w:t>.3.</w:t>
      </w:r>
      <w:r w:rsidR="00517F5D">
        <w:t>3</w:t>
      </w:r>
      <w:r w:rsidR="00311B07" w:rsidRPr="0010574B">
        <w:t>: 2028 MSAT Affected Network for Alternative A</w:t>
      </w:r>
      <w:bookmarkEnd w:id="282"/>
      <w:bookmarkEnd w:id="283"/>
    </w:p>
    <w:p w14:paraId="6672EB52" w14:textId="77777777" w:rsidR="00311B07" w:rsidRDefault="00036D2C" w:rsidP="00036D2C">
      <w:pPr>
        <w:pStyle w:val="BodyTextHelvetica"/>
        <w:jc w:val="center"/>
        <w:rPr>
          <w:rFonts w:ascii="Arial" w:hAnsi="Arial"/>
          <w:color w:val="00B0F0"/>
        </w:rPr>
      </w:pPr>
      <w:r w:rsidRPr="00036D2C">
        <w:rPr>
          <w:rFonts w:ascii="Arial" w:hAnsi="Arial"/>
          <w:color w:val="00B0F0"/>
        </w:rPr>
        <w:t>(provide map)</w:t>
      </w:r>
    </w:p>
    <w:p w14:paraId="61BA950F" w14:textId="77777777" w:rsidR="00036D2C" w:rsidRDefault="00036D2C" w:rsidP="00036D2C">
      <w:pPr>
        <w:pStyle w:val="BodyTextHelvetica"/>
        <w:jc w:val="center"/>
        <w:rPr>
          <w:rFonts w:ascii="Arial" w:hAnsi="Arial"/>
          <w:color w:val="00B0F0"/>
        </w:rPr>
      </w:pPr>
    </w:p>
    <w:p w14:paraId="4DF54C58" w14:textId="77777777" w:rsidR="00311B07" w:rsidRPr="0010574B" w:rsidRDefault="001D49C2" w:rsidP="0010574B">
      <w:pPr>
        <w:pStyle w:val="Style1-ExhibitTitles"/>
      </w:pPr>
      <w:bookmarkStart w:id="284" w:name="_Toc452716312"/>
      <w:bookmarkStart w:id="285" w:name="_Toc524530715"/>
      <w:r>
        <w:t>Exhibit</w:t>
      </w:r>
      <w:r w:rsidRPr="0010574B">
        <w:t xml:space="preserve"> </w:t>
      </w:r>
      <w:r w:rsidR="00311B07" w:rsidRPr="0010574B">
        <w:t>4</w:t>
      </w:r>
      <w:r w:rsidR="0010574B">
        <w:t>.3.</w:t>
      </w:r>
      <w:r w:rsidR="00517F5D">
        <w:t>4</w:t>
      </w:r>
      <w:r w:rsidR="00311B07" w:rsidRPr="0010574B">
        <w:t>: 2028 MSAT Affected Network for Alternative B</w:t>
      </w:r>
      <w:bookmarkEnd w:id="284"/>
      <w:bookmarkEnd w:id="285"/>
    </w:p>
    <w:p w14:paraId="567EBB63" w14:textId="77777777" w:rsidR="00036D2C" w:rsidRDefault="00036D2C" w:rsidP="00C804AD">
      <w:pPr>
        <w:pStyle w:val="BodyTextHelvetica"/>
        <w:jc w:val="center"/>
        <w:rPr>
          <w:color w:val="7030A0"/>
        </w:rPr>
      </w:pPr>
      <w:r w:rsidRPr="00036D2C">
        <w:rPr>
          <w:rFonts w:ascii="Arial" w:hAnsi="Arial"/>
          <w:color w:val="00B0F0"/>
        </w:rPr>
        <w:t>(provide map)</w:t>
      </w:r>
    </w:p>
    <w:p w14:paraId="56E7A2A0" w14:textId="77777777" w:rsidR="00C804AD" w:rsidRDefault="00C804AD" w:rsidP="00C804AD">
      <w:pPr>
        <w:pStyle w:val="BodyTextHelvetica"/>
        <w:jc w:val="center"/>
        <w:rPr>
          <w:color w:val="7030A0"/>
        </w:rPr>
      </w:pPr>
    </w:p>
    <w:p w14:paraId="0F56AFEA" w14:textId="77777777" w:rsidR="00311B07" w:rsidRPr="0010574B" w:rsidRDefault="001D49C2" w:rsidP="0010574B">
      <w:pPr>
        <w:pStyle w:val="Style1-ExhibitTitles"/>
      </w:pPr>
      <w:bookmarkStart w:id="286" w:name="_Toc452716313"/>
      <w:bookmarkStart w:id="287" w:name="_Toc524530716"/>
      <w:r>
        <w:t>Exhibit</w:t>
      </w:r>
      <w:r w:rsidRPr="0010574B">
        <w:t xml:space="preserve"> </w:t>
      </w:r>
      <w:r w:rsidR="00311B07" w:rsidRPr="0010574B">
        <w:t>4</w:t>
      </w:r>
      <w:r w:rsidR="0010574B">
        <w:t>.3.</w:t>
      </w:r>
      <w:r w:rsidR="00517F5D">
        <w:t>5</w:t>
      </w:r>
      <w:r w:rsidR="00311B07" w:rsidRPr="0010574B">
        <w:t>: 2028 MSAT Affected Network for Alternative C</w:t>
      </w:r>
      <w:bookmarkEnd w:id="286"/>
      <w:bookmarkEnd w:id="287"/>
    </w:p>
    <w:p w14:paraId="0BA76B0B" w14:textId="77777777" w:rsidR="00036D2C" w:rsidRPr="00036D2C" w:rsidRDefault="00036D2C" w:rsidP="00036D2C">
      <w:pPr>
        <w:pStyle w:val="BodyTextHelvetica"/>
        <w:jc w:val="center"/>
        <w:rPr>
          <w:rFonts w:ascii="Arial" w:hAnsi="Arial"/>
          <w:color w:val="00B0F0"/>
        </w:rPr>
      </w:pPr>
      <w:r w:rsidRPr="00036D2C">
        <w:rPr>
          <w:rFonts w:ascii="Arial" w:hAnsi="Arial"/>
          <w:color w:val="00B0F0"/>
        </w:rPr>
        <w:t>(provide map)</w:t>
      </w:r>
    </w:p>
    <w:p w14:paraId="30C23FF7" w14:textId="77777777" w:rsidR="00311B07" w:rsidRDefault="00311B07" w:rsidP="00311B07">
      <w:pPr>
        <w:jc w:val="center"/>
        <w:rPr>
          <w:noProof/>
          <w:color w:val="7030A0"/>
        </w:rPr>
      </w:pPr>
    </w:p>
    <w:p w14:paraId="271CBEB3" w14:textId="77777777" w:rsidR="00311B07" w:rsidRPr="0010574B" w:rsidRDefault="001D49C2" w:rsidP="0010574B">
      <w:pPr>
        <w:pStyle w:val="Style1-ExhibitTitles"/>
      </w:pPr>
      <w:bookmarkStart w:id="288" w:name="_Toc452716314"/>
      <w:bookmarkStart w:id="289" w:name="_Toc524530717"/>
      <w:r>
        <w:t>Exhibit</w:t>
      </w:r>
      <w:r w:rsidRPr="0010574B">
        <w:t xml:space="preserve"> </w:t>
      </w:r>
      <w:r w:rsidR="00311B07" w:rsidRPr="0010574B">
        <w:t>4</w:t>
      </w:r>
      <w:r w:rsidR="0010574B">
        <w:t>.3.</w:t>
      </w:r>
      <w:r w:rsidR="00517F5D">
        <w:t>6</w:t>
      </w:r>
      <w:r w:rsidR="00311B07" w:rsidRPr="0010574B">
        <w:t>: 2028 MSAT Affected Network for Alternative D</w:t>
      </w:r>
      <w:bookmarkEnd w:id="288"/>
      <w:bookmarkEnd w:id="289"/>
    </w:p>
    <w:p w14:paraId="14CC95F2" w14:textId="77777777" w:rsidR="00036D2C" w:rsidRPr="00036D2C" w:rsidRDefault="00036D2C" w:rsidP="00036D2C">
      <w:pPr>
        <w:pStyle w:val="BodyTextHelvetica"/>
        <w:jc w:val="center"/>
        <w:rPr>
          <w:rFonts w:ascii="Arial" w:hAnsi="Arial"/>
          <w:color w:val="00B0F0"/>
        </w:rPr>
      </w:pPr>
      <w:r w:rsidRPr="00036D2C">
        <w:rPr>
          <w:rFonts w:ascii="Arial" w:hAnsi="Arial"/>
          <w:color w:val="00B0F0"/>
        </w:rPr>
        <w:t>(provide map)</w:t>
      </w:r>
    </w:p>
    <w:p w14:paraId="07A1323E" w14:textId="77777777" w:rsidR="00311B07" w:rsidRPr="00311B07" w:rsidRDefault="00311B07" w:rsidP="00311B07">
      <w:pPr>
        <w:jc w:val="center"/>
        <w:rPr>
          <w:color w:val="7030A0"/>
        </w:rPr>
      </w:pPr>
    </w:p>
    <w:p w14:paraId="4E113962" w14:textId="77777777" w:rsidR="00311B07" w:rsidRPr="0010574B" w:rsidRDefault="001D49C2" w:rsidP="0010574B">
      <w:pPr>
        <w:pStyle w:val="Style1-ExhibitTitles"/>
      </w:pPr>
      <w:bookmarkStart w:id="290" w:name="_Toc452716315"/>
      <w:bookmarkStart w:id="291" w:name="_Toc524530718"/>
      <w:r>
        <w:t>Exhibit</w:t>
      </w:r>
      <w:r w:rsidRPr="0010574B">
        <w:t xml:space="preserve"> </w:t>
      </w:r>
      <w:r w:rsidR="00311B07" w:rsidRPr="0010574B">
        <w:t>4</w:t>
      </w:r>
      <w:r w:rsidR="0010574B">
        <w:t>.3.</w:t>
      </w:r>
      <w:r w:rsidR="00517F5D">
        <w:t>7</w:t>
      </w:r>
      <w:r w:rsidR="00311B07" w:rsidRPr="0010574B">
        <w:t>: 2040 MSAT Affected Network for Alternative A</w:t>
      </w:r>
      <w:bookmarkEnd w:id="290"/>
      <w:bookmarkEnd w:id="291"/>
    </w:p>
    <w:p w14:paraId="05D33BAC" w14:textId="77777777" w:rsidR="00036D2C" w:rsidRPr="00036D2C" w:rsidRDefault="00036D2C" w:rsidP="00036D2C">
      <w:pPr>
        <w:pStyle w:val="BodyTextHelvetica"/>
        <w:jc w:val="center"/>
        <w:rPr>
          <w:rFonts w:ascii="Arial" w:hAnsi="Arial"/>
          <w:color w:val="00B0F0"/>
        </w:rPr>
      </w:pPr>
      <w:r w:rsidRPr="00036D2C">
        <w:rPr>
          <w:rFonts w:ascii="Arial" w:hAnsi="Arial"/>
          <w:color w:val="00B0F0"/>
        </w:rPr>
        <w:t>(provide map)</w:t>
      </w:r>
    </w:p>
    <w:p w14:paraId="13A4EB83" w14:textId="77777777" w:rsidR="00311B07" w:rsidRPr="00311B07" w:rsidRDefault="00311B07" w:rsidP="00311B07">
      <w:pPr>
        <w:jc w:val="center"/>
        <w:rPr>
          <w:color w:val="7030A0"/>
        </w:rPr>
      </w:pPr>
    </w:p>
    <w:p w14:paraId="38EBB2A5" w14:textId="77777777" w:rsidR="00311B07" w:rsidRPr="0010574B" w:rsidRDefault="001D49C2" w:rsidP="0010574B">
      <w:pPr>
        <w:pStyle w:val="Style1-ExhibitTitles"/>
      </w:pPr>
      <w:bookmarkStart w:id="292" w:name="_Toc452716316"/>
      <w:bookmarkStart w:id="293" w:name="_Toc524530719"/>
      <w:r>
        <w:t>Exhibit</w:t>
      </w:r>
      <w:r w:rsidRPr="0010574B">
        <w:t xml:space="preserve"> </w:t>
      </w:r>
      <w:r w:rsidR="00311B07" w:rsidRPr="0010574B">
        <w:t>4</w:t>
      </w:r>
      <w:r w:rsidR="00E85A1F">
        <w:t>.3.</w:t>
      </w:r>
      <w:r w:rsidR="00517F5D">
        <w:t>8</w:t>
      </w:r>
      <w:r w:rsidR="00311B07" w:rsidRPr="0010574B">
        <w:t>: 2040 MSAT Affected Network for Alternative B</w:t>
      </w:r>
      <w:bookmarkEnd w:id="292"/>
      <w:bookmarkEnd w:id="293"/>
      <w:r w:rsidR="00311B07" w:rsidRPr="0010574B">
        <w:t xml:space="preserve"> </w:t>
      </w:r>
    </w:p>
    <w:p w14:paraId="4531244E" w14:textId="77777777" w:rsidR="00036D2C" w:rsidRDefault="00036D2C" w:rsidP="00036D2C">
      <w:pPr>
        <w:pStyle w:val="BodyTextHelvetica"/>
        <w:jc w:val="center"/>
        <w:rPr>
          <w:rFonts w:ascii="Arial" w:hAnsi="Arial"/>
          <w:color w:val="00B0F0"/>
        </w:rPr>
      </w:pPr>
      <w:r w:rsidRPr="00036D2C">
        <w:rPr>
          <w:rFonts w:ascii="Arial" w:hAnsi="Arial"/>
          <w:color w:val="00B0F0"/>
        </w:rPr>
        <w:t>(provide map)</w:t>
      </w:r>
    </w:p>
    <w:p w14:paraId="094A9F4D" w14:textId="77777777" w:rsidR="00311B07" w:rsidRPr="00311B07" w:rsidRDefault="00311B07" w:rsidP="00311B07">
      <w:pPr>
        <w:jc w:val="center"/>
        <w:rPr>
          <w:color w:val="7030A0"/>
        </w:rPr>
      </w:pPr>
    </w:p>
    <w:p w14:paraId="0ECE1415" w14:textId="77777777" w:rsidR="00311B07" w:rsidRPr="0010574B" w:rsidRDefault="001D49C2" w:rsidP="0010574B">
      <w:pPr>
        <w:pStyle w:val="Style1-ExhibitTitles"/>
      </w:pPr>
      <w:bookmarkStart w:id="294" w:name="_Toc452716317"/>
      <w:bookmarkStart w:id="295" w:name="_Toc524530720"/>
      <w:r>
        <w:t>Exhibit</w:t>
      </w:r>
      <w:r w:rsidRPr="0010574B">
        <w:t xml:space="preserve"> </w:t>
      </w:r>
      <w:r w:rsidR="00311B07" w:rsidRPr="0010574B">
        <w:t>4</w:t>
      </w:r>
      <w:r w:rsidR="0010574B">
        <w:t>.3.</w:t>
      </w:r>
      <w:r w:rsidR="00517F5D">
        <w:t>9</w:t>
      </w:r>
      <w:r w:rsidR="00311B07" w:rsidRPr="0010574B">
        <w:t>: 2040 MSAT Affected Network for Alternative C</w:t>
      </w:r>
      <w:bookmarkEnd w:id="294"/>
      <w:bookmarkEnd w:id="295"/>
    </w:p>
    <w:p w14:paraId="12E52B92" w14:textId="77777777" w:rsidR="00036D2C" w:rsidRPr="00036D2C" w:rsidRDefault="00036D2C" w:rsidP="00036D2C">
      <w:pPr>
        <w:pStyle w:val="BodyTextHelvetica"/>
        <w:jc w:val="center"/>
        <w:rPr>
          <w:rFonts w:ascii="Arial" w:hAnsi="Arial"/>
          <w:color w:val="00B0F0"/>
        </w:rPr>
      </w:pPr>
      <w:r w:rsidRPr="00036D2C">
        <w:rPr>
          <w:rFonts w:ascii="Arial" w:hAnsi="Arial"/>
          <w:color w:val="00B0F0"/>
        </w:rPr>
        <w:t>(provide map)</w:t>
      </w:r>
    </w:p>
    <w:p w14:paraId="7CC52D84" w14:textId="77777777" w:rsidR="00311B07" w:rsidRPr="00311B07" w:rsidRDefault="00311B07" w:rsidP="00311B07">
      <w:pPr>
        <w:rPr>
          <w:color w:val="7030A0"/>
        </w:rPr>
      </w:pPr>
    </w:p>
    <w:p w14:paraId="33702AF9" w14:textId="77777777" w:rsidR="007013AE" w:rsidRDefault="007013AE">
      <w:pPr>
        <w:spacing w:after="200" w:line="276" w:lineRule="auto"/>
        <w:rPr>
          <w:rFonts w:ascii="Arial Narrow" w:eastAsia="Times New Roman" w:hAnsi="Arial Narrow" w:cs="Times New Roman"/>
          <w:b/>
          <w:sz w:val="24"/>
          <w:szCs w:val="24"/>
        </w:rPr>
      </w:pPr>
      <w:bookmarkStart w:id="296" w:name="_Toc452716318"/>
      <w:r>
        <w:br w:type="page"/>
      </w:r>
    </w:p>
    <w:p w14:paraId="712D5C69" w14:textId="77777777" w:rsidR="00311B07" w:rsidRPr="0010574B" w:rsidRDefault="001D49C2" w:rsidP="0010574B">
      <w:pPr>
        <w:pStyle w:val="Style1-ExhibitTitles"/>
      </w:pPr>
      <w:bookmarkStart w:id="297" w:name="_Toc524530721"/>
      <w:r>
        <w:t>Exhibit</w:t>
      </w:r>
      <w:r w:rsidRPr="0010574B">
        <w:t xml:space="preserve"> </w:t>
      </w:r>
      <w:r w:rsidR="00311B07" w:rsidRPr="0010574B">
        <w:t>4</w:t>
      </w:r>
      <w:r w:rsidR="0010574B">
        <w:t>.3.</w:t>
      </w:r>
      <w:r w:rsidR="00517F5D">
        <w:t>10</w:t>
      </w:r>
      <w:r w:rsidR="00311B07" w:rsidRPr="0010574B">
        <w:t>: 2040 MSAT Affected Network for Alternative D</w:t>
      </w:r>
      <w:bookmarkEnd w:id="296"/>
      <w:bookmarkEnd w:id="297"/>
    </w:p>
    <w:p w14:paraId="743F0CB2" w14:textId="77777777" w:rsidR="00036D2C" w:rsidRDefault="00036D2C" w:rsidP="00036D2C">
      <w:pPr>
        <w:pStyle w:val="BodyTextHelvetica"/>
        <w:jc w:val="center"/>
        <w:rPr>
          <w:rFonts w:ascii="Arial" w:hAnsi="Arial"/>
          <w:color w:val="00B0F0"/>
        </w:rPr>
      </w:pPr>
      <w:r w:rsidRPr="00036D2C">
        <w:rPr>
          <w:rFonts w:ascii="Arial" w:hAnsi="Arial"/>
          <w:color w:val="00B0F0"/>
        </w:rPr>
        <w:t>(</w:t>
      </w:r>
      <w:r w:rsidR="00F25891">
        <w:rPr>
          <w:rFonts w:ascii="Arial" w:hAnsi="Arial"/>
          <w:color w:val="00B0F0"/>
        </w:rPr>
        <w:t>S</w:t>
      </w:r>
      <w:r w:rsidR="007013AE">
        <w:rPr>
          <w:rFonts w:ascii="Arial" w:hAnsi="Arial"/>
          <w:color w:val="00B0F0"/>
        </w:rPr>
        <w:t xml:space="preserve">ample </w:t>
      </w:r>
      <w:r w:rsidRPr="00036D2C">
        <w:rPr>
          <w:rFonts w:ascii="Arial" w:hAnsi="Arial"/>
          <w:color w:val="00B0F0"/>
        </w:rPr>
        <w:t>map)</w:t>
      </w:r>
    </w:p>
    <w:p w14:paraId="31D6FFE0" w14:textId="77777777" w:rsidR="007013AE" w:rsidRPr="00036D2C" w:rsidRDefault="00C23D88" w:rsidP="00036D2C">
      <w:pPr>
        <w:pStyle w:val="BodyTextHelvetica"/>
        <w:jc w:val="center"/>
        <w:rPr>
          <w:rFonts w:ascii="Arial" w:hAnsi="Arial"/>
          <w:color w:val="00B0F0"/>
        </w:rPr>
      </w:pPr>
      <w:r>
        <w:rPr>
          <w:rFonts w:ascii="Arial" w:hAnsi="Arial"/>
          <w:noProof/>
          <w:color w:val="00B0F0"/>
        </w:rPr>
        <w:drawing>
          <wp:inline distT="0" distB="0" distL="0" distR="0" wp14:anchorId="30D378B5" wp14:editId="3BCA78DE">
            <wp:extent cx="5338916" cy="687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9029" cy="6878585"/>
                    </a:xfrm>
                    <a:prstGeom prst="rect">
                      <a:avLst/>
                    </a:prstGeom>
                    <a:noFill/>
                    <a:ln>
                      <a:noFill/>
                    </a:ln>
                  </pic:spPr>
                </pic:pic>
              </a:graphicData>
            </a:graphic>
          </wp:inline>
        </w:drawing>
      </w:r>
    </w:p>
    <w:p w14:paraId="20230DEB" w14:textId="77777777" w:rsidR="00036D2C" w:rsidRPr="00311B07" w:rsidRDefault="00036D2C" w:rsidP="00311B07">
      <w:pPr>
        <w:pStyle w:val="1FigureHead1"/>
        <w:rPr>
          <w:color w:val="7030A0"/>
        </w:rPr>
      </w:pPr>
    </w:p>
    <w:p w14:paraId="7BD9A62B" w14:textId="77777777" w:rsidR="00311B07" w:rsidRPr="00311B07" w:rsidRDefault="00311B07" w:rsidP="00311B07">
      <w:pPr>
        <w:rPr>
          <w:color w:val="7030A0"/>
        </w:rPr>
      </w:pPr>
    </w:p>
    <w:p w14:paraId="67C8A97E" w14:textId="77777777" w:rsidR="00311B07" w:rsidRPr="00311B07" w:rsidRDefault="00311B07" w:rsidP="00311B07">
      <w:pPr>
        <w:rPr>
          <w:color w:val="7030A0"/>
        </w:rPr>
      </w:pPr>
      <w:r w:rsidRPr="00311B07">
        <w:rPr>
          <w:color w:val="7030A0"/>
        </w:rPr>
        <w:br w:type="page"/>
      </w:r>
    </w:p>
    <w:p w14:paraId="181B39F1" w14:textId="77777777" w:rsidR="00311B07" w:rsidRDefault="00311B07" w:rsidP="00311B07">
      <w:pPr>
        <w:rPr>
          <w:color w:val="7030A0"/>
        </w:rPr>
      </w:pPr>
      <w:r w:rsidRPr="00C8454B">
        <w:rPr>
          <w:rFonts w:ascii="Book Antiqua" w:hAnsi="Book Antiqua"/>
          <w:color w:val="7030A0"/>
        </w:rPr>
        <w:t xml:space="preserve">The results of the quantitative MSAT analysis are presented in </w:t>
      </w:r>
      <w:r w:rsidR="0010574B" w:rsidRPr="00C8454B">
        <w:rPr>
          <w:rFonts w:ascii="Book Antiqua" w:hAnsi="Book Antiqua"/>
          <w:b/>
          <w:color w:val="7030A0"/>
        </w:rPr>
        <w:t xml:space="preserve">Exhibit </w:t>
      </w:r>
      <w:r w:rsidRPr="00C8454B">
        <w:rPr>
          <w:rFonts w:ascii="Book Antiqua" w:hAnsi="Book Antiqua"/>
          <w:b/>
          <w:color w:val="7030A0"/>
        </w:rPr>
        <w:t>4</w:t>
      </w:r>
      <w:r w:rsidR="00761874">
        <w:rPr>
          <w:rFonts w:ascii="Book Antiqua" w:hAnsi="Book Antiqua"/>
          <w:b/>
          <w:color w:val="7030A0"/>
        </w:rPr>
        <w:t>.3.</w:t>
      </w:r>
      <w:r w:rsidR="00E85A1F">
        <w:rPr>
          <w:rFonts w:ascii="Book Antiqua" w:hAnsi="Book Antiqua"/>
          <w:b/>
          <w:color w:val="7030A0"/>
        </w:rPr>
        <w:t>1</w:t>
      </w:r>
      <w:r w:rsidR="002B7177">
        <w:rPr>
          <w:rFonts w:ascii="Book Antiqua" w:hAnsi="Book Antiqua"/>
          <w:b/>
          <w:color w:val="7030A0"/>
        </w:rPr>
        <w:t>1</w:t>
      </w:r>
      <w:r w:rsidRPr="00C8454B">
        <w:rPr>
          <w:rFonts w:ascii="Book Antiqua" w:hAnsi="Book Antiqua"/>
          <w:color w:val="7030A0"/>
        </w:rPr>
        <w:t xml:space="preserve"> while changes in emissions compared to the 2028 and 2040 No-Build condition and between the Build and base year condition are provided in </w:t>
      </w:r>
      <w:r w:rsidR="00761874">
        <w:rPr>
          <w:rFonts w:ascii="Book Antiqua" w:hAnsi="Book Antiqua"/>
          <w:b/>
          <w:color w:val="7030A0"/>
        </w:rPr>
        <w:t>Exhibit 4.3.</w:t>
      </w:r>
      <w:r w:rsidR="00E85A1F">
        <w:rPr>
          <w:rFonts w:ascii="Book Antiqua" w:hAnsi="Book Antiqua"/>
          <w:b/>
          <w:color w:val="7030A0"/>
        </w:rPr>
        <w:t>1</w:t>
      </w:r>
      <w:r w:rsidR="002B7177">
        <w:rPr>
          <w:rFonts w:ascii="Book Antiqua" w:hAnsi="Book Antiqua"/>
          <w:b/>
          <w:color w:val="7030A0"/>
        </w:rPr>
        <w:t>2</w:t>
      </w:r>
      <w:r w:rsidR="00E85A1F">
        <w:rPr>
          <w:rFonts w:ascii="Book Antiqua" w:hAnsi="Book Antiqua"/>
          <w:b/>
          <w:color w:val="7030A0"/>
        </w:rPr>
        <w:t>.</w:t>
      </w:r>
      <w:r w:rsidRPr="00C8454B">
        <w:rPr>
          <w:rFonts w:ascii="Book Antiqua" w:hAnsi="Book Antiqua"/>
          <w:color w:val="7030A0"/>
        </w:rPr>
        <w:t xml:space="preserve">  A graphical representation of the projected annual MSAT emissions for the Base year, 2028 and 2040 No-Build and Build Alternatives by pollutant are presented in </w:t>
      </w:r>
      <w:r w:rsidR="00124568">
        <w:rPr>
          <w:rFonts w:ascii="Book Antiqua" w:hAnsi="Book Antiqua"/>
          <w:b/>
          <w:color w:val="7030A0"/>
        </w:rPr>
        <w:t>Exhibits</w:t>
      </w:r>
      <w:r w:rsidR="00124568" w:rsidRPr="00C8454B">
        <w:rPr>
          <w:rFonts w:ascii="Book Antiqua" w:hAnsi="Book Antiqua"/>
          <w:b/>
          <w:color w:val="7030A0"/>
        </w:rPr>
        <w:t xml:space="preserve"> </w:t>
      </w:r>
      <w:r w:rsidRPr="00C8454B">
        <w:rPr>
          <w:rFonts w:ascii="Book Antiqua" w:hAnsi="Book Antiqua"/>
          <w:b/>
          <w:color w:val="7030A0"/>
        </w:rPr>
        <w:t>4</w:t>
      </w:r>
      <w:r w:rsidR="00C8454B">
        <w:rPr>
          <w:rFonts w:ascii="Book Antiqua" w:hAnsi="Book Antiqua"/>
          <w:b/>
          <w:color w:val="7030A0"/>
        </w:rPr>
        <w:t>.3.</w:t>
      </w:r>
      <w:r w:rsidR="00E85A1F">
        <w:rPr>
          <w:rFonts w:ascii="Book Antiqua" w:hAnsi="Book Antiqua"/>
          <w:b/>
          <w:color w:val="7030A0"/>
        </w:rPr>
        <w:t>1</w:t>
      </w:r>
      <w:r w:rsidR="002B7177">
        <w:rPr>
          <w:rFonts w:ascii="Book Antiqua" w:hAnsi="Book Antiqua"/>
          <w:b/>
          <w:color w:val="7030A0"/>
        </w:rPr>
        <w:t>3</w:t>
      </w:r>
      <w:r w:rsidR="00C8454B">
        <w:rPr>
          <w:rFonts w:ascii="Book Antiqua" w:hAnsi="Book Antiqua"/>
          <w:b/>
          <w:color w:val="7030A0"/>
        </w:rPr>
        <w:t xml:space="preserve"> through 4.3.</w:t>
      </w:r>
      <w:r w:rsidR="00761874">
        <w:rPr>
          <w:rFonts w:ascii="Book Antiqua" w:hAnsi="Book Antiqua"/>
          <w:b/>
          <w:color w:val="7030A0"/>
        </w:rPr>
        <w:t>2</w:t>
      </w:r>
      <w:r w:rsidR="002B7177">
        <w:rPr>
          <w:rFonts w:ascii="Book Antiqua" w:hAnsi="Book Antiqua"/>
          <w:b/>
          <w:color w:val="7030A0"/>
        </w:rPr>
        <w:t>1</w:t>
      </w:r>
      <w:r w:rsidRPr="00C8454B">
        <w:rPr>
          <w:rFonts w:ascii="Book Antiqua" w:hAnsi="Book Antiqua"/>
          <w:b/>
          <w:color w:val="7030A0"/>
        </w:rPr>
        <w:t>.</w:t>
      </w:r>
      <w:r w:rsidRPr="00C8454B">
        <w:rPr>
          <w:rFonts w:ascii="Book Antiqua" w:hAnsi="Book Antiqua"/>
          <w:color w:val="7030A0"/>
        </w:rPr>
        <w:t xml:space="preserve">  These tables and figures show that all of the MSAT emissions are expected to increase slightly for the Build Alternative scenario conditions when compared to the No-Build condition for 2028 and 2040. In addition, all MSAT pollutant emissions are expected to significantly decline in the Opening and Design years when compared to Existing conditions.  These reductions occur despite projected increase in VMT from 2015 to the 2028 and 2040 Build scenarios.  The increased emissions associated with each Build Alternative are generally consistent with the increased VMT associated with each Alternative.</w:t>
      </w:r>
      <w:r w:rsidR="00183220">
        <w:rPr>
          <w:color w:val="7030A0"/>
        </w:rPr>
        <w:t xml:space="preserve">  </w:t>
      </w:r>
    </w:p>
    <w:p w14:paraId="678A8CFE" w14:textId="77777777" w:rsidR="00183220" w:rsidRPr="00AD6792" w:rsidRDefault="00183220" w:rsidP="00183220">
      <w:pPr>
        <w:spacing w:before="120"/>
        <w:rPr>
          <w:rFonts w:ascii="Book Antiqua" w:hAnsi="Book Antiqua"/>
          <w:color w:val="7030A0"/>
        </w:rPr>
      </w:pPr>
      <w:r w:rsidRPr="00AD6792">
        <w:rPr>
          <w:rFonts w:ascii="Book Antiqua" w:hAnsi="Book Antiqua"/>
          <w:color w:val="7030A0"/>
        </w:rPr>
        <w:t>In general:</w:t>
      </w:r>
    </w:p>
    <w:p w14:paraId="494FE030" w14:textId="77777777" w:rsidR="00183220" w:rsidRPr="00AD6792"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For each MSAT and alternative, the long-term trend in emissions is downward. The downward trend in emissions is a result of technological improvements, i.e., more stringent vehicle emission and fuel quality standards coupled with ongoing fleet turnover, and is achieved despite increased VMT in this period.</w:t>
      </w:r>
    </w:p>
    <w:p w14:paraId="18586B34" w14:textId="77777777" w:rsidR="00183220" w:rsidRPr="00AD6792"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 xml:space="preserve">For each MSAT and alternative, the forecast emissions for build and no-build are nearly coincidental, i.e., the differences in emissions between build and no-build are very small especially compared to the long-term downward trend in emissions for each MSAT. </w:t>
      </w:r>
    </w:p>
    <w:p w14:paraId="13157499" w14:textId="77777777" w:rsidR="00183220" w:rsidRPr="00AD6792"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For each MSAT, emission estimates vary with alternative, which is expected given the substantial differences in the alternatives.</w:t>
      </w:r>
    </w:p>
    <w:p w14:paraId="3926C8BB" w14:textId="77777777" w:rsidR="00183220" w:rsidRPr="00AD6792" w:rsidRDefault="00183220" w:rsidP="00183220">
      <w:pPr>
        <w:spacing w:before="120"/>
        <w:rPr>
          <w:rFonts w:ascii="Book Antiqua" w:hAnsi="Book Antiqua"/>
          <w:color w:val="7030A0"/>
        </w:rPr>
      </w:pPr>
      <w:r w:rsidRPr="00AD6792">
        <w:rPr>
          <w:rFonts w:ascii="Book Antiqua" w:hAnsi="Book Antiqua"/>
          <w:color w:val="7030A0"/>
        </w:rPr>
        <w:t>More specifically:</w:t>
      </w:r>
    </w:p>
    <w:p w14:paraId="1FEF7BC9" w14:textId="77777777" w:rsidR="00183220" w:rsidRPr="00AD6792"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All MSAT emissions for the Build Alternatives are expected to slightly increase between 0.01 tpy and 1.73 tpy in the Opening Year 2028, and between 0.01 tpy and 0.39 tpy during the Design Year 2040 when compared to the No-Build condition.  Diesel PM generally had the highest increases in Build MSAT emissions compared to the No-Build, while 1,3 Butadiene and PO</w:t>
      </w:r>
      <w:r>
        <w:rPr>
          <w:rFonts w:ascii="Book Antiqua" w:hAnsi="Book Antiqua"/>
          <w:color w:val="7030A0"/>
        </w:rPr>
        <w:t>M</w:t>
      </w:r>
      <w:r w:rsidRPr="00AD6792">
        <w:rPr>
          <w:rFonts w:ascii="Book Antiqua" w:hAnsi="Book Antiqua"/>
          <w:color w:val="7030A0"/>
        </w:rPr>
        <w:t xml:space="preserve"> generally had the smallest increases. </w:t>
      </w:r>
    </w:p>
    <w:p w14:paraId="416C9D4B" w14:textId="77777777" w:rsidR="00183220" w:rsidRPr="00AD6792"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Of more significance is the Build Alternative conditions are expected to result in significant reductions in all MSATs compared to the Base Year in both the Opening and Design years as shown in Figures 4</w:t>
      </w:r>
      <w:r w:rsidR="002B7177">
        <w:rPr>
          <w:rFonts w:ascii="Book Antiqua" w:hAnsi="Book Antiqua"/>
          <w:color w:val="7030A0"/>
        </w:rPr>
        <w:t>.3.13</w:t>
      </w:r>
      <w:r w:rsidRPr="00AD6792">
        <w:rPr>
          <w:rFonts w:ascii="Book Antiqua" w:hAnsi="Book Antiqua"/>
          <w:color w:val="7030A0"/>
        </w:rPr>
        <w:t xml:space="preserve"> to 4</w:t>
      </w:r>
      <w:r w:rsidR="002B7177">
        <w:rPr>
          <w:rFonts w:ascii="Book Antiqua" w:hAnsi="Book Antiqua"/>
          <w:color w:val="7030A0"/>
        </w:rPr>
        <w:t>.3.21</w:t>
      </w:r>
      <w:r w:rsidRPr="00AD6792">
        <w:rPr>
          <w:rFonts w:ascii="Book Antiqua" w:hAnsi="Book Antiqua"/>
          <w:color w:val="7030A0"/>
        </w:rPr>
        <w:t xml:space="preserve">.  </w:t>
      </w:r>
    </w:p>
    <w:p w14:paraId="7EDB26D3" w14:textId="77777777" w:rsidR="00183220" w:rsidRPr="00AD6792"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MSAT emissions for the Opening year Build Alternative conditions are expected to decrease between 0.3 tpy and 50 tpy compared to the Base year conditions, and MSAT emission for the Design year Build Alternative conditions are expected to decrease between 0.4 tpy and 57 tpy compared to the Base conditions.  Diesel PM generally had the highest decrease in MSAT emissions compared to the Existing conditions while PO</w:t>
      </w:r>
      <w:r>
        <w:rPr>
          <w:rFonts w:ascii="Book Antiqua" w:hAnsi="Book Antiqua"/>
          <w:color w:val="7030A0"/>
        </w:rPr>
        <w:t>M</w:t>
      </w:r>
      <w:r w:rsidRPr="00AD6792">
        <w:rPr>
          <w:rFonts w:ascii="Book Antiqua" w:hAnsi="Book Antiqua"/>
          <w:color w:val="7030A0"/>
        </w:rPr>
        <w:t xml:space="preserve"> generally had the lowest decrease in emissions.</w:t>
      </w:r>
    </w:p>
    <w:p w14:paraId="386D7207" w14:textId="77777777" w:rsidR="00183220" w:rsidRDefault="00183220" w:rsidP="0022120A">
      <w:pPr>
        <w:pStyle w:val="ListParagraph"/>
        <w:numPr>
          <w:ilvl w:val="0"/>
          <w:numId w:val="31"/>
        </w:numPr>
        <w:spacing w:after="120"/>
        <w:rPr>
          <w:rFonts w:ascii="Book Antiqua" w:hAnsi="Book Antiqua"/>
          <w:color w:val="7030A0"/>
        </w:rPr>
      </w:pPr>
      <w:r w:rsidRPr="00AD6792">
        <w:rPr>
          <w:rFonts w:ascii="Book Antiqua" w:hAnsi="Book Antiqua"/>
          <w:color w:val="7030A0"/>
        </w:rPr>
        <w:t>The highest increases in MSAT emissions are expected to occur with Alternative D, while the lowest increases are expected to occur with Alternative A.</w:t>
      </w:r>
    </w:p>
    <w:p w14:paraId="59BC364E" w14:textId="77777777" w:rsidR="0004758E" w:rsidRDefault="0004758E" w:rsidP="0004758E">
      <w:pPr>
        <w:rPr>
          <w:rFonts w:ascii="Book Antiqua" w:hAnsi="Book Antiqua"/>
          <w:color w:val="7030A0"/>
        </w:rPr>
      </w:pPr>
      <w:r w:rsidRPr="00AD6792">
        <w:rPr>
          <w:rFonts w:ascii="Book Antiqua" w:hAnsi="Book Antiqua"/>
          <w:color w:val="7030A0"/>
        </w:rPr>
        <w:t xml:space="preserve">In all cases, the magnitude of emissions is small in the opening and design years and significantly lower than in the base year.  </w:t>
      </w:r>
      <w:r w:rsidR="00FF5CCB">
        <w:rPr>
          <w:rFonts w:ascii="Book Antiqua" w:hAnsi="Book Antiqua"/>
          <w:color w:val="7030A0"/>
        </w:rPr>
        <w:t>T</w:t>
      </w:r>
      <w:r w:rsidRPr="00AD6792">
        <w:rPr>
          <w:rFonts w:ascii="Book Antiqua" w:hAnsi="Book Antiqua"/>
          <w:color w:val="7030A0"/>
        </w:rPr>
        <w:t xml:space="preserve">he increase observed in 2028 and 2040 from the No-Build to the Build scenario are </w:t>
      </w:r>
      <w:r w:rsidR="00FF5CCB">
        <w:rPr>
          <w:rFonts w:ascii="Book Antiqua" w:hAnsi="Book Antiqua"/>
          <w:color w:val="7030A0"/>
        </w:rPr>
        <w:t xml:space="preserve">therefore </w:t>
      </w:r>
      <w:r w:rsidRPr="00AD6792">
        <w:rPr>
          <w:rFonts w:ascii="Book Antiqua" w:hAnsi="Book Antiqua"/>
          <w:color w:val="7030A0"/>
        </w:rPr>
        <w:t xml:space="preserve">not considered significant, especially considering that emissions </w:t>
      </w:r>
      <w:r w:rsidR="00D91C9A">
        <w:rPr>
          <w:rFonts w:ascii="Book Antiqua" w:hAnsi="Book Antiqua"/>
          <w:color w:val="7030A0"/>
        </w:rPr>
        <w:t>of</w:t>
      </w:r>
      <w:r w:rsidR="00D91C9A" w:rsidRPr="00AD6792">
        <w:rPr>
          <w:rFonts w:ascii="Book Antiqua" w:hAnsi="Book Antiqua"/>
          <w:color w:val="7030A0"/>
        </w:rPr>
        <w:t xml:space="preserve"> </w:t>
      </w:r>
      <w:r w:rsidRPr="00AD6792">
        <w:rPr>
          <w:rFonts w:ascii="Book Antiqua" w:hAnsi="Book Antiqua"/>
          <w:color w:val="7030A0"/>
        </w:rPr>
        <w:t>all MSATs are expected to be significantly lower in future years than in the base year.</w:t>
      </w:r>
    </w:p>
    <w:p w14:paraId="247C3E48" w14:textId="77777777" w:rsidR="0004758E" w:rsidRPr="00AD6792" w:rsidRDefault="0004758E" w:rsidP="0004758E">
      <w:pPr>
        <w:rPr>
          <w:rFonts w:ascii="Book Antiqua" w:hAnsi="Book Antiqua"/>
          <w:color w:val="7030A0"/>
        </w:rPr>
      </w:pPr>
    </w:p>
    <w:p w14:paraId="4D6E11DE" w14:textId="77777777" w:rsidR="0004758E" w:rsidRPr="00AD6792" w:rsidRDefault="0004758E" w:rsidP="0004758E">
      <w:pPr>
        <w:rPr>
          <w:rFonts w:ascii="Book Antiqua" w:hAnsi="Book Antiqua"/>
          <w:color w:val="7030A0"/>
        </w:rPr>
      </w:pPr>
      <w:r w:rsidRPr="00AD6792">
        <w:rPr>
          <w:rFonts w:ascii="Book Antiqua" w:hAnsi="Book Antiqua"/>
          <w:color w:val="7030A0"/>
        </w:rPr>
        <w:t>Overall, the results of the MSAT analysis are consistent with national MSAT emission trends predicted by FHWA. No meaningful increases in MSATs have been identified and are not expected to cause an adverse effect on human health as a result of any of the Build Alternatives in future years.</w:t>
      </w:r>
    </w:p>
    <w:p w14:paraId="12B056F4" w14:textId="77777777" w:rsidR="00183220" w:rsidRPr="00311B07" w:rsidRDefault="00183220" w:rsidP="00311B07">
      <w:pPr>
        <w:rPr>
          <w:color w:val="7030A0"/>
        </w:rPr>
      </w:pPr>
    </w:p>
    <w:p w14:paraId="1204984C" w14:textId="77777777" w:rsidR="00311B07" w:rsidRPr="0010574B" w:rsidRDefault="001D49C2" w:rsidP="0010574B">
      <w:pPr>
        <w:pStyle w:val="Style1-ExhibitTitles"/>
      </w:pPr>
      <w:bookmarkStart w:id="298" w:name="_Toc452716141"/>
      <w:bookmarkStart w:id="299" w:name="_Toc524530722"/>
      <w:r>
        <w:t>Exhibit</w:t>
      </w:r>
      <w:r w:rsidRPr="0010574B">
        <w:t xml:space="preserve"> </w:t>
      </w:r>
      <w:r w:rsidR="00311B07" w:rsidRPr="0010574B">
        <w:t>4</w:t>
      </w:r>
      <w:r w:rsidR="0010574B" w:rsidRPr="0010574B">
        <w:t>.3.</w:t>
      </w:r>
      <w:r w:rsidR="00E85A1F">
        <w:t>1</w:t>
      </w:r>
      <w:r w:rsidR="002B7177">
        <w:t>1</w:t>
      </w:r>
      <w:r w:rsidR="00311B07" w:rsidRPr="0010574B">
        <w:t>: Projected Annual MSAT Emiss</w:t>
      </w:r>
      <w:r>
        <w:t xml:space="preserve">ions in </w:t>
      </w:r>
      <w:r w:rsidR="002B7177">
        <w:t>T</w:t>
      </w:r>
      <w:r>
        <w:t xml:space="preserve">ons per </w:t>
      </w:r>
      <w:r w:rsidR="002B7177">
        <w:t>Y</w:t>
      </w:r>
      <w:r>
        <w:t xml:space="preserve">ear (TPY) on the </w:t>
      </w:r>
      <w:r w:rsidR="00311B07" w:rsidRPr="0010574B">
        <w:t>Affected Network</w:t>
      </w:r>
      <w:bookmarkEnd w:id="298"/>
      <w:bookmarkEnd w:id="299"/>
    </w:p>
    <w:tbl>
      <w:tblPr>
        <w:tblStyle w:val="TableGrid"/>
        <w:tblW w:w="9356" w:type="dxa"/>
        <w:tblLook w:val="04A0" w:firstRow="1" w:lastRow="0" w:firstColumn="1" w:lastColumn="0" w:noHBand="0" w:noVBand="1"/>
      </w:tblPr>
      <w:tblGrid>
        <w:gridCol w:w="1458"/>
        <w:gridCol w:w="1530"/>
        <w:gridCol w:w="796"/>
        <w:gridCol w:w="796"/>
        <w:gridCol w:w="796"/>
        <w:gridCol w:w="796"/>
        <w:gridCol w:w="796"/>
        <w:gridCol w:w="796"/>
        <w:gridCol w:w="796"/>
        <w:gridCol w:w="796"/>
      </w:tblGrid>
      <w:tr w:rsidR="00311B07" w:rsidRPr="00311B07" w14:paraId="0580876B" w14:textId="77777777" w:rsidTr="0010574B">
        <w:trPr>
          <w:cantSplit/>
          <w:trHeight w:val="2880"/>
        </w:trPr>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3644A" w14:textId="77777777" w:rsidR="00311B07" w:rsidRPr="00311B07" w:rsidRDefault="00311B07" w:rsidP="00036D2C">
            <w:pPr>
              <w:spacing w:before="60" w:after="60"/>
              <w:jc w:val="center"/>
              <w:rPr>
                <w:rStyle w:val="BookTitle"/>
                <w:color w:val="7030A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B4C10" w14:textId="77777777" w:rsidR="00311B07" w:rsidRPr="00311B07" w:rsidRDefault="00311B07" w:rsidP="00036D2C">
            <w:pPr>
              <w:spacing w:before="60" w:after="60"/>
              <w:jc w:val="center"/>
              <w:rPr>
                <w:rStyle w:val="BookTitle"/>
                <w:color w:val="7030A0"/>
              </w:rPr>
            </w:pP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2CE1F235" w14:textId="77777777" w:rsidR="00311B07" w:rsidRPr="00311B07" w:rsidRDefault="00311B07" w:rsidP="0048692E">
            <w:pPr>
              <w:spacing w:before="60" w:after="60"/>
              <w:ind w:left="113" w:right="113"/>
              <w:jc w:val="center"/>
              <w:rPr>
                <w:rStyle w:val="BookTitle"/>
                <w:color w:val="7030A0"/>
              </w:rPr>
            </w:pPr>
            <w:r w:rsidRPr="00311B07">
              <w:rPr>
                <w:rStyle w:val="BookTitle"/>
                <w:color w:val="7030A0"/>
              </w:rPr>
              <w:t>Annual Vehicle Miles Traveled (Millions of VMT)</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315A069"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Acrolein (TPY)</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FB7CF16"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Benzene (TPY)</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9904B0B"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1,3 Butadiene (TPY)</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F9BCCD8"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Diesel PM (TPY)</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70E713A"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Formaldehyde (TPY)</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01ABA75"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Naphthalene (TPY)</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C6FBBB3" w14:textId="77777777" w:rsidR="00311B07" w:rsidRPr="00311B07" w:rsidRDefault="00311B07" w:rsidP="00036D2C">
            <w:pPr>
              <w:spacing w:before="60" w:after="60"/>
              <w:ind w:left="113" w:right="113"/>
              <w:jc w:val="center"/>
              <w:rPr>
                <w:rStyle w:val="BookTitle"/>
                <w:color w:val="7030A0"/>
              </w:rPr>
            </w:pPr>
            <w:r w:rsidRPr="00311B07">
              <w:rPr>
                <w:rStyle w:val="BookTitle"/>
                <w:color w:val="7030A0"/>
              </w:rPr>
              <w:t>Polycyclic Organic Matter (TPY)</w:t>
            </w:r>
          </w:p>
        </w:tc>
      </w:tr>
      <w:tr w:rsidR="00311B07" w:rsidRPr="00311B07" w14:paraId="44AC5896" w14:textId="77777777" w:rsidTr="0010574B">
        <w:tc>
          <w:tcPr>
            <w:tcW w:w="1458" w:type="dxa"/>
            <w:vMerge w:val="restart"/>
            <w:tcBorders>
              <w:top w:val="single" w:sz="4" w:space="0" w:color="auto"/>
              <w:left w:val="single" w:sz="4" w:space="0" w:color="auto"/>
              <w:right w:val="single" w:sz="4" w:space="0" w:color="auto"/>
            </w:tcBorders>
            <w:shd w:val="clear" w:color="auto" w:fill="FFFFFF" w:themeFill="background1"/>
            <w:vAlign w:val="center"/>
          </w:tcPr>
          <w:p w14:paraId="2ED7B704" w14:textId="77777777" w:rsidR="00311B07" w:rsidRPr="00311B07" w:rsidRDefault="00311B07" w:rsidP="00036D2C">
            <w:pPr>
              <w:jc w:val="center"/>
              <w:rPr>
                <w:rStyle w:val="BookTitle"/>
                <w:b w:val="0"/>
                <w:color w:val="7030A0"/>
                <w:sz w:val="20"/>
                <w:szCs w:val="20"/>
              </w:rPr>
            </w:pPr>
            <w:r w:rsidRPr="00311B07">
              <w:rPr>
                <w:rStyle w:val="BookTitle"/>
                <w:color w:val="7030A0"/>
                <w:sz w:val="20"/>
                <w:szCs w:val="20"/>
              </w:rPr>
              <w:t>2015 Base Year</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94CF3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Existing Alternative A</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D9A9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2,428.1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05C2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0.544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B771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10.15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3A49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1.190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EE1F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36.30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0A7A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8.52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BF44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1.04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810E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0.450</w:t>
            </w:r>
          </w:p>
        </w:tc>
      </w:tr>
      <w:tr w:rsidR="00311B07" w:rsidRPr="00311B07" w14:paraId="413942E9" w14:textId="77777777" w:rsidTr="0010574B">
        <w:tc>
          <w:tcPr>
            <w:tcW w:w="1458" w:type="dxa"/>
            <w:vMerge/>
            <w:tcBorders>
              <w:left w:val="single" w:sz="4" w:space="0" w:color="auto"/>
              <w:right w:val="single" w:sz="4" w:space="0" w:color="auto"/>
            </w:tcBorders>
            <w:shd w:val="clear" w:color="auto" w:fill="FFFFFF" w:themeFill="background1"/>
            <w:vAlign w:val="center"/>
          </w:tcPr>
          <w:p w14:paraId="22CF4BF5" w14:textId="77777777" w:rsidR="00311B07" w:rsidRPr="00311B07" w:rsidRDefault="00311B07" w:rsidP="00036D2C">
            <w:pPr>
              <w:jc w:val="center"/>
              <w:rPr>
                <w:rStyle w:val="BookTitle"/>
                <w:b w:val="0"/>
                <w:color w:val="7030A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05A1CB3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Existing Alternative B</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D2B2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3,645.0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D903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0.835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39E3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15.42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ABD2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1.820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CBD8"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55.30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42AA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13.03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46AC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1.58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1641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0.687</w:t>
            </w:r>
          </w:p>
        </w:tc>
      </w:tr>
      <w:tr w:rsidR="00311B07" w:rsidRPr="00311B07" w14:paraId="3D1158E3" w14:textId="77777777" w:rsidTr="0010574B">
        <w:tc>
          <w:tcPr>
            <w:tcW w:w="1458" w:type="dxa"/>
            <w:vMerge/>
            <w:tcBorders>
              <w:left w:val="single" w:sz="4" w:space="0" w:color="auto"/>
              <w:right w:val="single" w:sz="4" w:space="0" w:color="auto"/>
            </w:tcBorders>
            <w:shd w:val="clear" w:color="auto" w:fill="FFFFFF" w:themeFill="background1"/>
            <w:vAlign w:val="center"/>
          </w:tcPr>
          <w:p w14:paraId="4CC8B0D9" w14:textId="77777777" w:rsidR="00311B07" w:rsidRPr="00311B07" w:rsidRDefault="00311B07" w:rsidP="00036D2C">
            <w:pPr>
              <w:jc w:val="center"/>
              <w:rPr>
                <w:rStyle w:val="BookTitle"/>
                <w:b w:val="0"/>
                <w:color w:val="7030A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4A35444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Existing Alternative C</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02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4,111.2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CCF1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0.891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298E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16.83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18C9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1.970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A9A0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58.24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3C1F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13.97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57FF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1.70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A1E8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0.737</w:t>
            </w:r>
          </w:p>
        </w:tc>
      </w:tr>
      <w:tr w:rsidR="00311B07" w:rsidRPr="00311B07" w14:paraId="3EF37C15" w14:textId="77777777" w:rsidTr="0010574B">
        <w:tc>
          <w:tcPr>
            <w:tcW w:w="1458" w:type="dxa"/>
            <w:vMerge/>
            <w:tcBorders>
              <w:left w:val="single" w:sz="4" w:space="0" w:color="auto"/>
              <w:bottom w:val="single" w:sz="4" w:space="0" w:color="auto"/>
              <w:right w:val="single" w:sz="4" w:space="0" w:color="auto"/>
            </w:tcBorders>
            <w:shd w:val="clear" w:color="auto" w:fill="FFFFFF" w:themeFill="background1"/>
            <w:vAlign w:val="center"/>
          </w:tcPr>
          <w:p w14:paraId="5D8BD960" w14:textId="77777777" w:rsidR="00311B07" w:rsidRPr="00311B07" w:rsidRDefault="00311B07" w:rsidP="00036D2C">
            <w:pPr>
              <w:jc w:val="center"/>
              <w:rPr>
                <w:rStyle w:val="BookTitle"/>
                <w:b w:val="0"/>
                <w:color w:val="7030A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1F1AB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Existing Alternative 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05BA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4,571.8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8337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0.989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A248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18.71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75A6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2.189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731C3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64.62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D85A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15.51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D293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1.89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2084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0.820</w:t>
            </w:r>
          </w:p>
        </w:tc>
      </w:tr>
      <w:tr w:rsidR="00311B07" w:rsidRPr="00311B07" w14:paraId="366B1B04" w14:textId="77777777" w:rsidTr="0010574B">
        <w:trPr>
          <w:trHeight w:val="288"/>
        </w:trPr>
        <w:tc>
          <w:tcPr>
            <w:tcW w:w="1458" w:type="dxa"/>
            <w:vMerge w:val="restart"/>
            <w:tcBorders>
              <w:top w:val="single" w:sz="4" w:space="0" w:color="auto"/>
              <w:left w:val="single" w:sz="4" w:space="0" w:color="auto"/>
              <w:right w:val="single" w:sz="4" w:space="0" w:color="auto"/>
            </w:tcBorders>
            <w:shd w:val="clear" w:color="auto" w:fill="FFFFFF" w:themeFill="background1"/>
            <w:vAlign w:val="center"/>
          </w:tcPr>
          <w:p w14:paraId="1DEBFCC9" w14:textId="77777777" w:rsidR="00311B07" w:rsidRPr="00311B07" w:rsidRDefault="00311B07" w:rsidP="00036D2C">
            <w:pPr>
              <w:jc w:val="center"/>
              <w:rPr>
                <w:rStyle w:val="BookTitle"/>
                <w:b w:val="0"/>
                <w:color w:val="7030A0"/>
                <w:sz w:val="20"/>
                <w:szCs w:val="20"/>
              </w:rPr>
            </w:pPr>
            <w:r w:rsidRPr="00311B07">
              <w:rPr>
                <w:rStyle w:val="BookTitle"/>
                <w:color w:val="7030A0"/>
                <w:sz w:val="20"/>
                <w:szCs w:val="20"/>
              </w:rPr>
              <w:t>2028 Opening Year</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D659E" w14:textId="77777777" w:rsidR="00311B07" w:rsidRPr="0048692E" w:rsidRDefault="00311B07" w:rsidP="00036D2C">
            <w:pPr>
              <w:jc w:val="center"/>
              <w:rPr>
                <w:color w:val="7030A0"/>
                <w:sz w:val="20"/>
                <w:szCs w:val="20"/>
              </w:rPr>
            </w:pPr>
            <w:r w:rsidRPr="0048692E">
              <w:rPr>
                <w:rStyle w:val="BookTitle"/>
                <w:b w:val="0"/>
                <w:color w:val="7030A0"/>
                <w:sz w:val="18"/>
                <w:szCs w:val="18"/>
              </w:rPr>
              <w:t>Alternative A</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01387" w14:textId="77777777" w:rsidR="00311B07" w:rsidRPr="0048692E" w:rsidRDefault="00311B07" w:rsidP="00036D2C">
            <w:pPr>
              <w:jc w:val="center"/>
              <w:rPr>
                <w:color w:val="7030A0"/>
                <w:sz w:val="18"/>
                <w:szCs w:val="18"/>
              </w:rPr>
            </w:pPr>
            <w:r w:rsidRPr="0048692E">
              <w:rPr>
                <w:color w:val="7030A0"/>
                <w:sz w:val="18"/>
                <w:szCs w:val="18"/>
              </w:rPr>
              <w:t>3,564.9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9CD33" w14:textId="77777777" w:rsidR="00311B07" w:rsidRPr="0048692E" w:rsidRDefault="00311B07" w:rsidP="00036D2C">
            <w:pPr>
              <w:jc w:val="center"/>
              <w:rPr>
                <w:color w:val="7030A0"/>
                <w:sz w:val="18"/>
                <w:szCs w:val="18"/>
              </w:rPr>
            </w:pPr>
            <w:r w:rsidRPr="0048692E">
              <w:rPr>
                <w:color w:val="7030A0"/>
                <w:sz w:val="18"/>
                <w:szCs w:val="18"/>
              </w:rPr>
              <w:t>0.196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21AD8" w14:textId="77777777" w:rsidR="00311B07" w:rsidRPr="0048692E" w:rsidRDefault="00311B07" w:rsidP="00036D2C">
            <w:pPr>
              <w:jc w:val="center"/>
              <w:rPr>
                <w:color w:val="7030A0"/>
                <w:sz w:val="18"/>
                <w:szCs w:val="18"/>
              </w:rPr>
            </w:pPr>
            <w:r w:rsidRPr="0048692E">
              <w:rPr>
                <w:color w:val="7030A0"/>
                <w:sz w:val="18"/>
                <w:szCs w:val="18"/>
              </w:rPr>
              <w:t>4.05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CB59F" w14:textId="77777777" w:rsidR="00311B07" w:rsidRPr="0048692E" w:rsidRDefault="00311B07" w:rsidP="00036D2C">
            <w:pPr>
              <w:jc w:val="center"/>
              <w:rPr>
                <w:color w:val="7030A0"/>
                <w:sz w:val="18"/>
                <w:szCs w:val="18"/>
              </w:rPr>
            </w:pPr>
            <w:r w:rsidRPr="0048692E">
              <w:rPr>
                <w:color w:val="7030A0"/>
                <w:sz w:val="18"/>
                <w:szCs w:val="18"/>
              </w:rPr>
              <w:t>0.049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076D7" w14:textId="77777777" w:rsidR="00311B07" w:rsidRPr="0048692E" w:rsidRDefault="00311B07" w:rsidP="00036D2C">
            <w:pPr>
              <w:jc w:val="center"/>
              <w:rPr>
                <w:color w:val="7030A0"/>
                <w:sz w:val="18"/>
                <w:szCs w:val="18"/>
              </w:rPr>
            </w:pPr>
            <w:r w:rsidRPr="0048692E">
              <w:rPr>
                <w:color w:val="7030A0"/>
                <w:sz w:val="18"/>
                <w:szCs w:val="18"/>
              </w:rPr>
              <w:t>8.94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C0D65" w14:textId="77777777" w:rsidR="00311B07" w:rsidRPr="0048692E" w:rsidRDefault="00311B07" w:rsidP="00036D2C">
            <w:pPr>
              <w:jc w:val="center"/>
              <w:rPr>
                <w:color w:val="7030A0"/>
                <w:sz w:val="18"/>
                <w:szCs w:val="18"/>
              </w:rPr>
            </w:pPr>
            <w:r w:rsidRPr="0048692E">
              <w:rPr>
                <w:color w:val="7030A0"/>
                <w:sz w:val="18"/>
                <w:szCs w:val="18"/>
              </w:rPr>
              <w:t>3.66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A95C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0.373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02AE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0.154</w:t>
            </w:r>
          </w:p>
        </w:tc>
      </w:tr>
      <w:tr w:rsidR="00311B07" w:rsidRPr="00311B07" w14:paraId="6FF77D16"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45F84849"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9FE92"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8100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3,492.8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B2F4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0.187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1E87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4.04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F50F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0.046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17DE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8.42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8CC68"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3.50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68D6C"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0.360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C2155"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0.152</w:t>
            </w:r>
          </w:p>
        </w:tc>
      </w:tr>
      <w:tr w:rsidR="00311B07" w:rsidRPr="00311B07" w14:paraId="0BEDF77D"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0486B293"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D755D"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Alternative B</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C40F5"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4,459.2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4DE7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0.239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7E8A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5.08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6267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0.059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D7E9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10.82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F247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4.48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7353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0.459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0363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0.191</w:t>
            </w:r>
          </w:p>
        </w:tc>
      </w:tr>
      <w:tr w:rsidR="00311B07" w:rsidRPr="00311B07" w14:paraId="041E60F1"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433C3FC4"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7155F"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BCF2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4,288.9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7E05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0.225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55DA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4.94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641BB"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0.055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4850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10.05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FBB6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4.22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4325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0.435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AD1C5"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0.184</w:t>
            </w:r>
          </w:p>
        </w:tc>
      </w:tr>
      <w:tr w:rsidR="00311B07" w:rsidRPr="00311B07" w14:paraId="098E6D1D"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1C79A005"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CA893"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Alternative C</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BD13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5,274.1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50AB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0.275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8B94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6.00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834A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0.068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9BBE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12.36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B15D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5.16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2AF6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0.531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44DB"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0.223</w:t>
            </w:r>
          </w:p>
        </w:tc>
      </w:tr>
      <w:tr w:rsidR="00311B07" w:rsidRPr="00311B07" w14:paraId="328B5D14"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37FCA610"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B73F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C1DB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5,064.6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C2F9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0.274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9E22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5.67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6FF5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0.067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F67E7"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12.00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1EFF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5.00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EE76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0.528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F9DF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0.212</w:t>
            </w:r>
          </w:p>
        </w:tc>
      </w:tr>
      <w:tr w:rsidR="00311B07" w:rsidRPr="00311B07" w14:paraId="0F207E2D"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277E8E07"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B5A2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Alternative 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DE86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5,775.6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887C8"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0.317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E0CD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6.46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FD127"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0.079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7835C"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14.74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7311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5.94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43DC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0.602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34BD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0.245</w:t>
            </w:r>
          </w:p>
        </w:tc>
      </w:tr>
      <w:tr w:rsidR="00311B07" w:rsidRPr="00311B07" w14:paraId="4F06134F" w14:textId="77777777" w:rsidTr="0010574B">
        <w:trPr>
          <w:trHeight w:val="288"/>
        </w:trPr>
        <w:tc>
          <w:tcPr>
            <w:tcW w:w="1458" w:type="dxa"/>
            <w:vMerge/>
            <w:tcBorders>
              <w:left w:val="single" w:sz="4" w:space="0" w:color="auto"/>
              <w:bottom w:val="single" w:sz="4" w:space="0" w:color="auto"/>
              <w:right w:val="single" w:sz="4" w:space="0" w:color="auto"/>
            </w:tcBorders>
            <w:shd w:val="clear" w:color="auto" w:fill="FFFFFF" w:themeFill="background1"/>
            <w:vAlign w:val="center"/>
          </w:tcPr>
          <w:p w14:paraId="6C953161"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4367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995F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5,519.9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A3948"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0.289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46D6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6.27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4DD2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0.071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4325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13.01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C67BB"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5.43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4643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0.557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6B3A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0.233</w:t>
            </w:r>
          </w:p>
        </w:tc>
      </w:tr>
      <w:tr w:rsidR="00311B07" w:rsidRPr="00311B07" w14:paraId="0249C274" w14:textId="77777777" w:rsidTr="0010574B">
        <w:trPr>
          <w:trHeight w:val="288"/>
        </w:trPr>
        <w:tc>
          <w:tcPr>
            <w:tcW w:w="1458" w:type="dxa"/>
            <w:vMerge w:val="restart"/>
            <w:tcBorders>
              <w:top w:val="single" w:sz="4" w:space="0" w:color="auto"/>
              <w:left w:val="single" w:sz="4" w:space="0" w:color="auto"/>
              <w:right w:val="single" w:sz="4" w:space="0" w:color="auto"/>
            </w:tcBorders>
            <w:shd w:val="clear" w:color="auto" w:fill="FFFFFF" w:themeFill="background1"/>
            <w:vAlign w:val="center"/>
          </w:tcPr>
          <w:p w14:paraId="371FA626" w14:textId="77777777" w:rsidR="00311B07" w:rsidRPr="00311B07" w:rsidRDefault="00311B07" w:rsidP="00036D2C">
            <w:pPr>
              <w:jc w:val="center"/>
              <w:rPr>
                <w:rStyle w:val="BookTitle"/>
                <w:b w:val="0"/>
                <w:color w:val="7030A0"/>
                <w:sz w:val="20"/>
                <w:szCs w:val="20"/>
              </w:rPr>
            </w:pPr>
            <w:r w:rsidRPr="00311B07">
              <w:rPr>
                <w:rStyle w:val="BookTitle"/>
                <w:color w:val="7030A0"/>
                <w:sz w:val="20"/>
                <w:szCs w:val="20"/>
              </w:rPr>
              <w:t>2040 Design Year</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5E196"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Alternative A</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C12E8"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3,236.3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E18D5"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0.104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B995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1.88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58EAB"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0.006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F129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4.17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8BD8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2.23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B2D3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0.199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1B28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0.070</w:t>
            </w:r>
          </w:p>
        </w:tc>
      </w:tr>
      <w:tr w:rsidR="00311B07" w:rsidRPr="00311B07" w14:paraId="17D41571"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62B58978"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7BCAD"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E21E6"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3,112.1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7415B"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0.095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320D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1.81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0B23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0.005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1285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3.78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66FD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2.04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CA4A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0.184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6757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0.068</w:t>
            </w:r>
          </w:p>
        </w:tc>
      </w:tr>
      <w:tr w:rsidR="00311B07" w:rsidRPr="00311B07" w14:paraId="00CBBB95"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3E475C07"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2596D"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Alternative B</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D7F1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4,859.9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2778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0.145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0DA9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2.82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E138C"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0.008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082C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5.71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4F5F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3.10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DCD8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0.281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1C05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0.105</w:t>
            </w:r>
          </w:p>
        </w:tc>
      </w:tr>
      <w:tr w:rsidR="00311B07" w:rsidRPr="00311B07" w14:paraId="6E462854"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22E7FE53"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47CA9"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F41D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4,647.8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CA5A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0.139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AB587"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2.70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2E40C"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0.008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3585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5.49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082A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2.97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12F7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0.269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79AA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0.100</w:t>
            </w:r>
          </w:p>
        </w:tc>
      </w:tr>
      <w:tr w:rsidR="00311B07" w:rsidRPr="00311B07" w14:paraId="17BF8501"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148608FE"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3B018"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Alternative C</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76EE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5,619.7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7244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0.166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7C21C"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3.28</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E91D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0.009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E1E55"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6.54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E56F5"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3.56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AB1B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0.323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FD87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0.123</w:t>
            </w:r>
          </w:p>
        </w:tc>
      </w:tr>
      <w:tr w:rsidR="00311B07" w:rsidRPr="00311B07" w14:paraId="298D209C"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295E26F2"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8D281"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0685F"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5,328.3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0BF4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0.160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60A09"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3.06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BEAF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0.009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2BF1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6.33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953E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3.42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5C05A"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0.309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1364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0.113</w:t>
            </w:r>
          </w:p>
        </w:tc>
      </w:tr>
      <w:tr w:rsidR="00311B07" w:rsidRPr="00311B07" w14:paraId="64649ADA" w14:textId="77777777" w:rsidTr="0010574B">
        <w:trPr>
          <w:trHeight w:val="288"/>
        </w:trPr>
        <w:tc>
          <w:tcPr>
            <w:tcW w:w="1458" w:type="dxa"/>
            <w:vMerge/>
            <w:tcBorders>
              <w:left w:val="single" w:sz="4" w:space="0" w:color="auto"/>
              <w:right w:val="single" w:sz="4" w:space="0" w:color="auto"/>
            </w:tcBorders>
            <w:shd w:val="clear" w:color="auto" w:fill="FFFFFF" w:themeFill="background1"/>
            <w:vAlign w:val="center"/>
          </w:tcPr>
          <w:p w14:paraId="2628C515"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D8A41"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Alternative 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880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6,385.6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73E2C"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0.189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8CD1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3.67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1B50B"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0.010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B22D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7.46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55724"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4.04</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CFEA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0.366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16D22"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0.136</w:t>
            </w:r>
          </w:p>
        </w:tc>
      </w:tr>
      <w:tr w:rsidR="00311B07" w:rsidRPr="00311B07" w14:paraId="6F0FE34E" w14:textId="77777777" w:rsidTr="0010574B">
        <w:trPr>
          <w:trHeight w:val="288"/>
        </w:trPr>
        <w:tc>
          <w:tcPr>
            <w:tcW w:w="1458" w:type="dxa"/>
            <w:vMerge/>
            <w:tcBorders>
              <w:left w:val="single" w:sz="4" w:space="0" w:color="auto"/>
              <w:bottom w:val="single" w:sz="4" w:space="0" w:color="auto"/>
              <w:right w:val="single" w:sz="4" w:space="0" w:color="auto"/>
            </w:tcBorders>
            <w:shd w:val="clear" w:color="auto" w:fill="FFFFFF" w:themeFill="background1"/>
            <w:vAlign w:val="center"/>
          </w:tcPr>
          <w:p w14:paraId="02958487" w14:textId="77777777" w:rsidR="00311B07" w:rsidRPr="00311B07" w:rsidRDefault="00311B07" w:rsidP="00036D2C">
            <w:pPr>
              <w:jc w:val="center"/>
              <w:rPr>
                <w:rStyle w:val="BookTitle"/>
                <w:b w:val="0"/>
                <w:color w:val="7030A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9CEAA" w14:textId="77777777" w:rsidR="00311B07" w:rsidRPr="0048692E" w:rsidRDefault="00311B07" w:rsidP="00036D2C">
            <w:pPr>
              <w:jc w:val="center"/>
              <w:rPr>
                <w:rStyle w:val="BookTitle"/>
                <w:b w:val="0"/>
                <w:color w:val="7030A0"/>
                <w:sz w:val="20"/>
                <w:szCs w:val="20"/>
              </w:rPr>
            </w:pPr>
            <w:r w:rsidRPr="0048692E">
              <w:rPr>
                <w:rStyle w:val="BookTitle"/>
                <w:b w:val="0"/>
                <w:color w:val="7030A0"/>
                <w:sz w:val="18"/>
                <w:szCs w:val="18"/>
              </w:rPr>
              <w:t>No-Build</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A1C4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5,972.6</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B1248"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0.183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902C3"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3.45</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BCBEE"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0.010</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B592D"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7.29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90CE1"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3.91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00567"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0.352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C2F50" w14:textId="77777777" w:rsidR="00311B07" w:rsidRPr="0048692E" w:rsidRDefault="00311B07" w:rsidP="00036D2C">
            <w:pPr>
              <w:jc w:val="center"/>
              <w:rPr>
                <w:rStyle w:val="BookTitle"/>
                <w:b w:val="0"/>
                <w:color w:val="7030A0"/>
                <w:sz w:val="18"/>
                <w:szCs w:val="18"/>
              </w:rPr>
            </w:pPr>
            <w:r w:rsidRPr="0048692E">
              <w:rPr>
                <w:rStyle w:val="BookTitle"/>
                <w:b w:val="0"/>
                <w:color w:val="7030A0"/>
                <w:sz w:val="18"/>
                <w:szCs w:val="18"/>
              </w:rPr>
              <w:t>0.129</w:t>
            </w:r>
          </w:p>
        </w:tc>
      </w:tr>
    </w:tbl>
    <w:p w14:paraId="4F901FF8" w14:textId="77777777" w:rsidR="00311B07" w:rsidRPr="00311B07" w:rsidRDefault="00311B07" w:rsidP="00311B07">
      <w:pPr>
        <w:pStyle w:val="1TableHead1"/>
        <w:rPr>
          <w:rStyle w:val="BookTitle"/>
          <w:b/>
          <w:color w:val="7030A0"/>
        </w:rPr>
      </w:pPr>
      <w:r w:rsidRPr="00311B07">
        <w:rPr>
          <w:rStyle w:val="BookTitle"/>
          <w:color w:val="7030A0"/>
        </w:rPr>
        <w:br w:type="page"/>
      </w:r>
    </w:p>
    <w:p w14:paraId="67275804" w14:textId="77777777" w:rsidR="00311B07" w:rsidRPr="0010574B" w:rsidRDefault="001D49C2" w:rsidP="0010574B">
      <w:pPr>
        <w:pStyle w:val="Style1-ExhibitTitles"/>
        <w:rPr>
          <w:bCs/>
          <w:iCs/>
        </w:rPr>
      </w:pPr>
      <w:bookmarkStart w:id="300" w:name="_Toc452716142"/>
      <w:bookmarkStart w:id="301" w:name="_Toc524530723"/>
      <w:r>
        <w:t>Exhibit</w:t>
      </w:r>
      <w:r w:rsidRPr="0010574B">
        <w:t xml:space="preserve"> </w:t>
      </w:r>
      <w:r w:rsidR="00311B07" w:rsidRPr="0010574B">
        <w:t>4</w:t>
      </w:r>
      <w:r w:rsidR="0010574B">
        <w:t>.3.</w:t>
      </w:r>
      <w:r w:rsidR="00E85A1F">
        <w:t>1</w:t>
      </w:r>
      <w:r w:rsidR="002B7177">
        <w:t>2</w:t>
      </w:r>
      <w:r w:rsidR="00311B07" w:rsidRPr="0010574B">
        <w:t xml:space="preserve">: Projected Annual MSAT Change in Emissions on </w:t>
      </w:r>
      <w:r w:rsidR="0010574B">
        <w:t xml:space="preserve">the </w:t>
      </w:r>
      <w:r w:rsidR="00311B07" w:rsidRPr="0010574B">
        <w:t>“Affected Network</w:t>
      </w:r>
      <w:r w:rsidR="00311B07" w:rsidRPr="0010574B">
        <w:rPr>
          <w:b w:val="0"/>
          <w:bCs/>
          <w:iCs/>
        </w:rPr>
        <w:t>”</w:t>
      </w:r>
      <w:bookmarkEnd w:id="300"/>
      <w:bookmarkEnd w:id="301"/>
    </w:p>
    <w:tbl>
      <w:tblPr>
        <w:tblStyle w:val="TableGrid"/>
        <w:tblW w:w="9486" w:type="dxa"/>
        <w:shd w:val="clear" w:color="auto" w:fill="FFFFFF" w:themeFill="background1"/>
        <w:tblLook w:val="04A0" w:firstRow="1" w:lastRow="0" w:firstColumn="1" w:lastColumn="0" w:noHBand="0" w:noVBand="1"/>
      </w:tblPr>
      <w:tblGrid>
        <w:gridCol w:w="1458"/>
        <w:gridCol w:w="1660"/>
        <w:gridCol w:w="796"/>
        <w:gridCol w:w="796"/>
        <w:gridCol w:w="796"/>
        <w:gridCol w:w="796"/>
        <w:gridCol w:w="796"/>
        <w:gridCol w:w="796"/>
        <w:gridCol w:w="796"/>
        <w:gridCol w:w="796"/>
      </w:tblGrid>
      <w:tr w:rsidR="00311B07" w:rsidRPr="00311B07" w14:paraId="37DD3308" w14:textId="77777777" w:rsidTr="0010574B">
        <w:trPr>
          <w:cantSplit/>
          <w:trHeight w:val="2078"/>
        </w:trPr>
        <w:tc>
          <w:tcPr>
            <w:tcW w:w="1458" w:type="dxa"/>
            <w:shd w:val="clear" w:color="auto" w:fill="FFFFFF" w:themeFill="background1"/>
            <w:vAlign w:val="center"/>
          </w:tcPr>
          <w:p w14:paraId="6B687302" w14:textId="77777777" w:rsidR="00311B07" w:rsidRPr="00311B07" w:rsidRDefault="00311B07" w:rsidP="00036D2C">
            <w:pPr>
              <w:spacing w:before="60" w:after="60"/>
              <w:jc w:val="center"/>
              <w:rPr>
                <w:rFonts w:ascii="Calibri" w:eastAsia="Calibri" w:hAnsi="Calibri" w:cs="Times New Roman"/>
                <w:b/>
                <w:bCs/>
                <w:iCs/>
                <w:color w:val="7030A0"/>
                <w:sz w:val="20"/>
                <w:szCs w:val="20"/>
              </w:rPr>
            </w:pPr>
          </w:p>
        </w:tc>
        <w:tc>
          <w:tcPr>
            <w:tcW w:w="1660" w:type="dxa"/>
            <w:shd w:val="clear" w:color="auto" w:fill="FFFFFF" w:themeFill="background1"/>
            <w:vAlign w:val="center"/>
          </w:tcPr>
          <w:p w14:paraId="21110099" w14:textId="77777777" w:rsidR="00311B07" w:rsidRPr="00311B07" w:rsidRDefault="00311B07" w:rsidP="00036D2C">
            <w:pPr>
              <w:spacing w:before="60" w:after="60"/>
              <w:jc w:val="center"/>
              <w:rPr>
                <w:rFonts w:ascii="Calibri" w:eastAsia="Calibri" w:hAnsi="Calibri" w:cs="Times New Roman"/>
                <w:b/>
                <w:bCs/>
                <w:iCs/>
                <w:color w:val="7030A0"/>
                <w:sz w:val="20"/>
                <w:szCs w:val="20"/>
              </w:rPr>
            </w:pPr>
          </w:p>
        </w:tc>
        <w:tc>
          <w:tcPr>
            <w:tcW w:w="796" w:type="dxa"/>
            <w:shd w:val="clear" w:color="auto" w:fill="FFFFFF" w:themeFill="background1"/>
            <w:textDirection w:val="btLr"/>
            <w:vAlign w:val="center"/>
          </w:tcPr>
          <w:p w14:paraId="2450C493"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Annual Vehicle Millions of Miles Traveled (AVMT)</w:t>
            </w:r>
          </w:p>
        </w:tc>
        <w:tc>
          <w:tcPr>
            <w:tcW w:w="796" w:type="dxa"/>
            <w:shd w:val="clear" w:color="auto" w:fill="FFFFFF" w:themeFill="background1"/>
            <w:textDirection w:val="btLr"/>
            <w:vAlign w:val="center"/>
          </w:tcPr>
          <w:p w14:paraId="499210D2"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Acrolein (TPY)</w:t>
            </w:r>
          </w:p>
        </w:tc>
        <w:tc>
          <w:tcPr>
            <w:tcW w:w="796" w:type="dxa"/>
            <w:shd w:val="clear" w:color="auto" w:fill="FFFFFF" w:themeFill="background1"/>
            <w:textDirection w:val="btLr"/>
            <w:vAlign w:val="center"/>
          </w:tcPr>
          <w:p w14:paraId="039C24D4"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Benzene (TPY)</w:t>
            </w:r>
          </w:p>
        </w:tc>
        <w:tc>
          <w:tcPr>
            <w:tcW w:w="796" w:type="dxa"/>
            <w:shd w:val="clear" w:color="auto" w:fill="FFFFFF" w:themeFill="background1"/>
            <w:textDirection w:val="btLr"/>
            <w:vAlign w:val="center"/>
          </w:tcPr>
          <w:p w14:paraId="183D9902"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1,3 Butadiene (TPY)</w:t>
            </w:r>
          </w:p>
        </w:tc>
        <w:tc>
          <w:tcPr>
            <w:tcW w:w="796" w:type="dxa"/>
            <w:shd w:val="clear" w:color="auto" w:fill="FFFFFF" w:themeFill="background1"/>
            <w:textDirection w:val="btLr"/>
            <w:vAlign w:val="center"/>
          </w:tcPr>
          <w:p w14:paraId="0E2399DA"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Diesel PM (TPY)</w:t>
            </w:r>
          </w:p>
        </w:tc>
        <w:tc>
          <w:tcPr>
            <w:tcW w:w="796" w:type="dxa"/>
            <w:shd w:val="clear" w:color="auto" w:fill="FFFFFF" w:themeFill="background1"/>
            <w:textDirection w:val="btLr"/>
            <w:vAlign w:val="center"/>
          </w:tcPr>
          <w:p w14:paraId="06D1F58C"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Formaldehyde (TPY)</w:t>
            </w:r>
          </w:p>
        </w:tc>
        <w:tc>
          <w:tcPr>
            <w:tcW w:w="796" w:type="dxa"/>
            <w:shd w:val="clear" w:color="auto" w:fill="FFFFFF" w:themeFill="background1"/>
            <w:textDirection w:val="btLr"/>
            <w:vAlign w:val="center"/>
          </w:tcPr>
          <w:p w14:paraId="3FC5BBEC"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Naphthalene (TPY)</w:t>
            </w:r>
          </w:p>
        </w:tc>
        <w:tc>
          <w:tcPr>
            <w:tcW w:w="796" w:type="dxa"/>
            <w:shd w:val="clear" w:color="auto" w:fill="FFFFFF" w:themeFill="background1"/>
            <w:textDirection w:val="btLr"/>
            <w:vAlign w:val="center"/>
          </w:tcPr>
          <w:p w14:paraId="1FC73231" w14:textId="77777777" w:rsidR="00311B07" w:rsidRPr="00311B07" w:rsidRDefault="00311B07" w:rsidP="00036D2C">
            <w:pPr>
              <w:spacing w:before="60" w:after="60"/>
              <w:ind w:left="113" w:right="113"/>
              <w:jc w:val="center"/>
              <w:rPr>
                <w:rFonts w:ascii="Calibri" w:eastAsia="Calibri" w:hAnsi="Calibri" w:cs="Times New Roman"/>
                <w:b/>
                <w:bCs/>
                <w:iCs/>
                <w:color w:val="7030A0"/>
                <w:sz w:val="20"/>
                <w:szCs w:val="20"/>
              </w:rPr>
            </w:pPr>
            <w:r w:rsidRPr="00311B07">
              <w:rPr>
                <w:rFonts w:ascii="Calibri" w:eastAsia="Calibri" w:hAnsi="Calibri" w:cs="Times New Roman"/>
                <w:b/>
                <w:bCs/>
                <w:iCs/>
                <w:color w:val="7030A0"/>
                <w:sz w:val="20"/>
                <w:szCs w:val="20"/>
              </w:rPr>
              <w:t>Polycyclic Organic Matter (TPY)</w:t>
            </w:r>
          </w:p>
        </w:tc>
      </w:tr>
      <w:tr w:rsidR="00311B07" w:rsidRPr="00311B07" w14:paraId="1D7A5419" w14:textId="77777777" w:rsidTr="0010574B">
        <w:tc>
          <w:tcPr>
            <w:tcW w:w="1458" w:type="dxa"/>
            <w:vMerge w:val="restart"/>
            <w:shd w:val="clear" w:color="auto" w:fill="FFFFFF" w:themeFill="background1"/>
            <w:vAlign w:val="center"/>
          </w:tcPr>
          <w:p w14:paraId="3BFB7A58" w14:textId="77777777" w:rsidR="00311B07" w:rsidRPr="0048692E" w:rsidRDefault="00311B07" w:rsidP="00036D2C">
            <w:pPr>
              <w:jc w:val="center"/>
              <w:rPr>
                <w:rFonts w:ascii="Calibri" w:eastAsia="Calibri" w:hAnsi="Calibri" w:cs="Times New Roman"/>
                <w:b/>
                <w:bCs/>
                <w:iCs/>
                <w:color w:val="7030A0"/>
                <w:sz w:val="16"/>
                <w:szCs w:val="16"/>
              </w:rPr>
            </w:pPr>
            <w:r w:rsidRPr="0048692E">
              <w:rPr>
                <w:rFonts w:ascii="Calibri" w:eastAsia="Calibri" w:hAnsi="Calibri" w:cs="Times New Roman"/>
                <w:b/>
                <w:bCs/>
                <w:iCs/>
                <w:color w:val="7030A0"/>
                <w:sz w:val="16"/>
                <w:szCs w:val="16"/>
              </w:rPr>
              <w:t>2028 Opening Year</w:t>
            </w:r>
          </w:p>
        </w:tc>
        <w:tc>
          <w:tcPr>
            <w:tcW w:w="1660" w:type="dxa"/>
            <w:shd w:val="clear" w:color="auto" w:fill="FFFFFF" w:themeFill="background1"/>
          </w:tcPr>
          <w:p w14:paraId="399163E7"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A Build</w:t>
            </w:r>
          </w:p>
        </w:tc>
        <w:tc>
          <w:tcPr>
            <w:tcW w:w="796" w:type="dxa"/>
            <w:shd w:val="clear" w:color="auto" w:fill="FFFFFF" w:themeFill="background1"/>
            <w:vAlign w:val="center"/>
          </w:tcPr>
          <w:p w14:paraId="19B257E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3,564.90</w:t>
            </w:r>
          </w:p>
        </w:tc>
        <w:tc>
          <w:tcPr>
            <w:tcW w:w="796" w:type="dxa"/>
            <w:shd w:val="clear" w:color="auto" w:fill="FFFFFF" w:themeFill="background1"/>
            <w:vAlign w:val="center"/>
          </w:tcPr>
          <w:p w14:paraId="69E3219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0.20</w:t>
            </w:r>
          </w:p>
        </w:tc>
        <w:tc>
          <w:tcPr>
            <w:tcW w:w="796" w:type="dxa"/>
            <w:shd w:val="clear" w:color="auto" w:fill="FFFFFF" w:themeFill="background1"/>
            <w:vAlign w:val="center"/>
          </w:tcPr>
          <w:p w14:paraId="498C948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4.05</w:t>
            </w:r>
          </w:p>
        </w:tc>
        <w:tc>
          <w:tcPr>
            <w:tcW w:w="796" w:type="dxa"/>
            <w:shd w:val="clear" w:color="auto" w:fill="FFFFFF" w:themeFill="background1"/>
            <w:vAlign w:val="center"/>
          </w:tcPr>
          <w:p w14:paraId="312B678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0.05</w:t>
            </w:r>
          </w:p>
        </w:tc>
        <w:tc>
          <w:tcPr>
            <w:tcW w:w="796" w:type="dxa"/>
            <w:shd w:val="clear" w:color="auto" w:fill="FFFFFF" w:themeFill="background1"/>
            <w:vAlign w:val="center"/>
          </w:tcPr>
          <w:p w14:paraId="6930318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8.94</w:t>
            </w:r>
          </w:p>
        </w:tc>
        <w:tc>
          <w:tcPr>
            <w:tcW w:w="796" w:type="dxa"/>
            <w:shd w:val="clear" w:color="auto" w:fill="FFFFFF" w:themeFill="background1"/>
            <w:vAlign w:val="center"/>
          </w:tcPr>
          <w:p w14:paraId="78E9402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3.66</w:t>
            </w:r>
          </w:p>
        </w:tc>
        <w:tc>
          <w:tcPr>
            <w:tcW w:w="796" w:type="dxa"/>
            <w:shd w:val="clear" w:color="auto" w:fill="FFFFFF" w:themeFill="background1"/>
            <w:vAlign w:val="center"/>
          </w:tcPr>
          <w:p w14:paraId="274E8A1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0.37</w:t>
            </w:r>
          </w:p>
        </w:tc>
        <w:tc>
          <w:tcPr>
            <w:tcW w:w="796" w:type="dxa"/>
            <w:shd w:val="clear" w:color="auto" w:fill="FFFFFF" w:themeFill="background1"/>
            <w:vAlign w:val="center"/>
          </w:tcPr>
          <w:p w14:paraId="0B141BC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0.15</w:t>
            </w:r>
          </w:p>
        </w:tc>
      </w:tr>
      <w:tr w:rsidR="00311B07" w:rsidRPr="00311B07" w14:paraId="4DDB4A53" w14:textId="77777777" w:rsidTr="0010574B">
        <w:tc>
          <w:tcPr>
            <w:tcW w:w="1458" w:type="dxa"/>
            <w:vMerge/>
            <w:shd w:val="clear" w:color="auto" w:fill="FFFFFF" w:themeFill="background1"/>
            <w:vAlign w:val="center"/>
          </w:tcPr>
          <w:p w14:paraId="78F8FC66"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02F7D38A"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787AF99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3,492.80</w:t>
            </w:r>
          </w:p>
        </w:tc>
        <w:tc>
          <w:tcPr>
            <w:tcW w:w="796" w:type="dxa"/>
            <w:shd w:val="clear" w:color="auto" w:fill="FFFFFF" w:themeFill="background1"/>
            <w:vAlign w:val="center"/>
          </w:tcPr>
          <w:p w14:paraId="20C7343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0.19</w:t>
            </w:r>
          </w:p>
        </w:tc>
        <w:tc>
          <w:tcPr>
            <w:tcW w:w="796" w:type="dxa"/>
            <w:shd w:val="clear" w:color="auto" w:fill="FFFFFF" w:themeFill="background1"/>
            <w:vAlign w:val="center"/>
          </w:tcPr>
          <w:p w14:paraId="152AD84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4.04</w:t>
            </w:r>
          </w:p>
        </w:tc>
        <w:tc>
          <w:tcPr>
            <w:tcW w:w="796" w:type="dxa"/>
            <w:shd w:val="clear" w:color="auto" w:fill="FFFFFF" w:themeFill="background1"/>
            <w:vAlign w:val="center"/>
          </w:tcPr>
          <w:p w14:paraId="27B8F64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0.05</w:t>
            </w:r>
          </w:p>
        </w:tc>
        <w:tc>
          <w:tcPr>
            <w:tcW w:w="796" w:type="dxa"/>
            <w:shd w:val="clear" w:color="auto" w:fill="FFFFFF" w:themeFill="background1"/>
            <w:vAlign w:val="center"/>
          </w:tcPr>
          <w:p w14:paraId="7DCC3E9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8.42</w:t>
            </w:r>
          </w:p>
        </w:tc>
        <w:tc>
          <w:tcPr>
            <w:tcW w:w="796" w:type="dxa"/>
            <w:shd w:val="clear" w:color="auto" w:fill="FFFFFF" w:themeFill="background1"/>
            <w:vAlign w:val="center"/>
          </w:tcPr>
          <w:p w14:paraId="1F89B69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3.50</w:t>
            </w:r>
          </w:p>
        </w:tc>
        <w:tc>
          <w:tcPr>
            <w:tcW w:w="796" w:type="dxa"/>
            <w:shd w:val="clear" w:color="auto" w:fill="FFFFFF" w:themeFill="background1"/>
            <w:vAlign w:val="center"/>
          </w:tcPr>
          <w:p w14:paraId="012E9E6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0.36</w:t>
            </w:r>
          </w:p>
        </w:tc>
        <w:tc>
          <w:tcPr>
            <w:tcW w:w="796" w:type="dxa"/>
            <w:shd w:val="clear" w:color="auto" w:fill="FFFFFF" w:themeFill="background1"/>
            <w:vAlign w:val="center"/>
          </w:tcPr>
          <w:p w14:paraId="747F2C8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0.15</w:t>
            </w:r>
          </w:p>
        </w:tc>
      </w:tr>
      <w:tr w:rsidR="00311B07" w:rsidRPr="00311B07" w14:paraId="0302C3E2" w14:textId="77777777" w:rsidTr="0010574B">
        <w:tc>
          <w:tcPr>
            <w:tcW w:w="1458" w:type="dxa"/>
            <w:vMerge/>
            <w:shd w:val="clear" w:color="auto" w:fill="FFFFFF" w:themeFill="background1"/>
            <w:vAlign w:val="center"/>
          </w:tcPr>
          <w:p w14:paraId="70BF2219"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6F8C1204"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 Build)</w:t>
            </w:r>
          </w:p>
        </w:tc>
        <w:tc>
          <w:tcPr>
            <w:tcW w:w="796" w:type="dxa"/>
            <w:shd w:val="clear" w:color="auto" w:fill="FFFFFF" w:themeFill="background1"/>
            <w:vAlign w:val="center"/>
          </w:tcPr>
          <w:p w14:paraId="6B9C03E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72.10</w:t>
            </w:r>
          </w:p>
        </w:tc>
        <w:tc>
          <w:tcPr>
            <w:tcW w:w="796" w:type="dxa"/>
            <w:shd w:val="clear" w:color="auto" w:fill="FFFFFF" w:themeFill="background1"/>
            <w:vAlign w:val="center"/>
          </w:tcPr>
          <w:p w14:paraId="5B4DEC9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577B121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2771A1A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4D54087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0.52</w:t>
            </w:r>
          </w:p>
        </w:tc>
        <w:tc>
          <w:tcPr>
            <w:tcW w:w="796" w:type="dxa"/>
            <w:shd w:val="clear" w:color="auto" w:fill="FFFFFF" w:themeFill="background1"/>
            <w:vAlign w:val="center"/>
          </w:tcPr>
          <w:p w14:paraId="2BD6AEC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0.16</w:t>
            </w:r>
          </w:p>
        </w:tc>
        <w:tc>
          <w:tcPr>
            <w:tcW w:w="796" w:type="dxa"/>
            <w:shd w:val="clear" w:color="auto" w:fill="FFFFFF" w:themeFill="background1"/>
            <w:vAlign w:val="center"/>
          </w:tcPr>
          <w:p w14:paraId="65FBDC6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0A448DD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r>
      <w:tr w:rsidR="00311B07" w:rsidRPr="00311B07" w14:paraId="3F87EF12" w14:textId="77777777" w:rsidTr="0010574B">
        <w:tc>
          <w:tcPr>
            <w:tcW w:w="1458" w:type="dxa"/>
            <w:vMerge/>
            <w:shd w:val="clear" w:color="auto" w:fill="FFFFFF" w:themeFill="background1"/>
            <w:vAlign w:val="center"/>
          </w:tcPr>
          <w:p w14:paraId="1C2166DB"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4873AA6A"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185D809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1136.8</w:t>
            </w:r>
          </w:p>
        </w:tc>
        <w:tc>
          <w:tcPr>
            <w:tcW w:w="796" w:type="dxa"/>
            <w:shd w:val="clear" w:color="auto" w:fill="FFFFFF" w:themeFill="background1"/>
            <w:vAlign w:val="center"/>
          </w:tcPr>
          <w:p w14:paraId="561B2A2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-0.348</w:t>
            </w:r>
          </w:p>
        </w:tc>
        <w:tc>
          <w:tcPr>
            <w:tcW w:w="796" w:type="dxa"/>
            <w:shd w:val="clear" w:color="auto" w:fill="FFFFFF" w:themeFill="background1"/>
            <w:vAlign w:val="center"/>
          </w:tcPr>
          <w:p w14:paraId="6B2BDE7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-6.1</w:t>
            </w:r>
          </w:p>
        </w:tc>
        <w:tc>
          <w:tcPr>
            <w:tcW w:w="796" w:type="dxa"/>
            <w:shd w:val="clear" w:color="auto" w:fill="FFFFFF" w:themeFill="background1"/>
            <w:vAlign w:val="center"/>
          </w:tcPr>
          <w:p w14:paraId="0D02A16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-1.141</w:t>
            </w:r>
          </w:p>
        </w:tc>
        <w:tc>
          <w:tcPr>
            <w:tcW w:w="796" w:type="dxa"/>
            <w:shd w:val="clear" w:color="auto" w:fill="FFFFFF" w:themeFill="background1"/>
            <w:vAlign w:val="center"/>
          </w:tcPr>
          <w:p w14:paraId="38F7819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-27.36</w:t>
            </w:r>
          </w:p>
        </w:tc>
        <w:tc>
          <w:tcPr>
            <w:tcW w:w="796" w:type="dxa"/>
            <w:shd w:val="clear" w:color="auto" w:fill="FFFFFF" w:themeFill="background1"/>
            <w:vAlign w:val="center"/>
          </w:tcPr>
          <w:p w14:paraId="0A32E05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-4.86</w:t>
            </w:r>
          </w:p>
        </w:tc>
        <w:tc>
          <w:tcPr>
            <w:tcW w:w="796" w:type="dxa"/>
            <w:shd w:val="clear" w:color="auto" w:fill="FFFFFF" w:themeFill="background1"/>
            <w:vAlign w:val="center"/>
          </w:tcPr>
          <w:p w14:paraId="5CD5075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-0.667</w:t>
            </w:r>
          </w:p>
        </w:tc>
        <w:tc>
          <w:tcPr>
            <w:tcW w:w="796" w:type="dxa"/>
            <w:shd w:val="clear" w:color="auto" w:fill="FFFFFF" w:themeFill="background1"/>
            <w:vAlign w:val="center"/>
          </w:tcPr>
          <w:p w14:paraId="7387E5C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-0.296</w:t>
            </w:r>
          </w:p>
        </w:tc>
      </w:tr>
      <w:tr w:rsidR="00311B07" w:rsidRPr="00311B07" w14:paraId="76F72867" w14:textId="77777777" w:rsidTr="0010574B">
        <w:tc>
          <w:tcPr>
            <w:tcW w:w="1458" w:type="dxa"/>
            <w:vMerge/>
            <w:shd w:val="clear" w:color="auto" w:fill="FFFFFF" w:themeFill="background1"/>
            <w:vAlign w:val="center"/>
          </w:tcPr>
          <w:p w14:paraId="5CEB5A48"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4BF366B4"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B Build</w:t>
            </w:r>
          </w:p>
        </w:tc>
        <w:tc>
          <w:tcPr>
            <w:tcW w:w="796" w:type="dxa"/>
            <w:shd w:val="clear" w:color="auto" w:fill="FFFFFF" w:themeFill="background1"/>
            <w:vAlign w:val="center"/>
          </w:tcPr>
          <w:p w14:paraId="53B7EC7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4,459.20</w:t>
            </w:r>
          </w:p>
        </w:tc>
        <w:tc>
          <w:tcPr>
            <w:tcW w:w="796" w:type="dxa"/>
            <w:shd w:val="clear" w:color="auto" w:fill="FFFFFF" w:themeFill="background1"/>
            <w:vAlign w:val="center"/>
          </w:tcPr>
          <w:p w14:paraId="51F792B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0.24</w:t>
            </w:r>
          </w:p>
        </w:tc>
        <w:tc>
          <w:tcPr>
            <w:tcW w:w="796" w:type="dxa"/>
            <w:shd w:val="clear" w:color="auto" w:fill="FFFFFF" w:themeFill="background1"/>
            <w:vAlign w:val="center"/>
          </w:tcPr>
          <w:p w14:paraId="21C3FEC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5.08</w:t>
            </w:r>
          </w:p>
        </w:tc>
        <w:tc>
          <w:tcPr>
            <w:tcW w:w="796" w:type="dxa"/>
            <w:shd w:val="clear" w:color="auto" w:fill="FFFFFF" w:themeFill="background1"/>
            <w:vAlign w:val="center"/>
          </w:tcPr>
          <w:p w14:paraId="7712B82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0.06</w:t>
            </w:r>
          </w:p>
        </w:tc>
        <w:tc>
          <w:tcPr>
            <w:tcW w:w="796" w:type="dxa"/>
            <w:shd w:val="clear" w:color="auto" w:fill="FFFFFF" w:themeFill="background1"/>
            <w:vAlign w:val="center"/>
          </w:tcPr>
          <w:p w14:paraId="24301E3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10.82</w:t>
            </w:r>
          </w:p>
        </w:tc>
        <w:tc>
          <w:tcPr>
            <w:tcW w:w="796" w:type="dxa"/>
            <w:shd w:val="clear" w:color="auto" w:fill="FFFFFF" w:themeFill="background1"/>
            <w:vAlign w:val="center"/>
          </w:tcPr>
          <w:p w14:paraId="650400A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4.48</w:t>
            </w:r>
          </w:p>
        </w:tc>
        <w:tc>
          <w:tcPr>
            <w:tcW w:w="796" w:type="dxa"/>
            <w:shd w:val="clear" w:color="auto" w:fill="FFFFFF" w:themeFill="background1"/>
            <w:vAlign w:val="center"/>
          </w:tcPr>
          <w:p w14:paraId="659A6E0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0.46</w:t>
            </w:r>
          </w:p>
        </w:tc>
        <w:tc>
          <w:tcPr>
            <w:tcW w:w="796" w:type="dxa"/>
            <w:shd w:val="clear" w:color="auto" w:fill="FFFFFF" w:themeFill="background1"/>
            <w:vAlign w:val="center"/>
          </w:tcPr>
          <w:p w14:paraId="707C989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0.19</w:t>
            </w:r>
          </w:p>
        </w:tc>
      </w:tr>
      <w:tr w:rsidR="00311B07" w:rsidRPr="00311B07" w14:paraId="7BE9108E" w14:textId="77777777" w:rsidTr="0010574B">
        <w:tc>
          <w:tcPr>
            <w:tcW w:w="1458" w:type="dxa"/>
            <w:vMerge/>
            <w:shd w:val="clear" w:color="auto" w:fill="FFFFFF" w:themeFill="background1"/>
            <w:vAlign w:val="center"/>
          </w:tcPr>
          <w:p w14:paraId="02D5FD52"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6663D6AD"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1F2FAB4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4,288.90</w:t>
            </w:r>
          </w:p>
        </w:tc>
        <w:tc>
          <w:tcPr>
            <w:tcW w:w="796" w:type="dxa"/>
            <w:shd w:val="clear" w:color="auto" w:fill="FFFFFF" w:themeFill="background1"/>
            <w:vAlign w:val="center"/>
          </w:tcPr>
          <w:p w14:paraId="02CA9A0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0.23</w:t>
            </w:r>
          </w:p>
        </w:tc>
        <w:tc>
          <w:tcPr>
            <w:tcW w:w="796" w:type="dxa"/>
            <w:shd w:val="clear" w:color="auto" w:fill="FFFFFF" w:themeFill="background1"/>
            <w:vAlign w:val="center"/>
          </w:tcPr>
          <w:p w14:paraId="3183290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4.94</w:t>
            </w:r>
          </w:p>
        </w:tc>
        <w:tc>
          <w:tcPr>
            <w:tcW w:w="796" w:type="dxa"/>
            <w:shd w:val="clear" w:color="auto" w:fill="FFFFFF" w:themeFill="background1"/>
            <w:vAlign w:val="center"/>
          </w:tcPr>
          <w:p w14:paraId="0FCAA7E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0.06</w:t>
            </w:r>
          </w:p>
        </w:tc>
        <w:tc>
          <w:tcPr>
            <w:tcW w:w="796" w:type="dxa"/>
            <w:shd w:val="clear" w:color="auto" w:fill="FFFFFF" w:themeFill="background1"/>
            <w:vAlign w:val="center"/>
          </w:tcPr>
          <w:p w14:paraId="6C97FAA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10.05</w:t>
            </w:r>
          </w:p>
        </w:tc>
        <w:tc>
          <w:tcPr>
            <w:tcW w:w="796" w:type="dxa"/>
            <w:shd w:val="clear" w:color="auto" w:fill="FFFFFF" w:themeFill="background1"/>
            <w:vAlign w:val="center"/>
          </w:tcPr>
          <w:p w14:paraId="1D78635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4.22</w:t>
            </w:r>
          </w:p>
        </w:tc>
        <w:tc>
          <w:tcPr>
            <w:tcW w:w="796" w:type="dxa"/>
            <w:shd w:val="clear" w:color="auto" w:fill="FFFFFF" w:themeFill="background1"/>
            <w:vAlign w:val="center"/>
          </w:tcPr>
          <w:p w14:paraId="2E87C5C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0.44</w:t>
            </w:r>
          </w:p>
        </w:tc>
        <w:tc>
          <w:tcPr>
            <w:tcW w:w="796" w:type="dxa"/>
            <w:shd w:val="clear" w:color="auto" w:fill="FFFFFF" w:themeFill="background1"/>
            <w:vAlign w:val="center"/>
          </w:tcPr>
          <w:p w14:paraId="29BABCC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0.18</w:t>
            </w:r>
          </w:p>
        </w:tc>
      </w:tr>
      <w:tr w:rsidR="00311B07" w:rsidRPr="00311B07" w14:paraId="7A91EFE8" w14:textId="77777777" w:rsidTr="0010574B">
        <w:tc>
          <w:tcPr>
            <w:tcW w:w="1458" w:type="dxa"/>
            <w:vMerge/>
            <w:shd w:val="clear" w:color="auto" w:fill="FFFFFF" w:themeFill="background1"/>
            <w:vAlign w:val="center"/>
          </w:tcPr>
          <w:p w14:paraId="372D17DD"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57F951ED"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 Build)</w:t>
            </w:r>
          </w:p>
        </w:tc>
        <w:tc>
          <w:tcPr>
            <w:tcW w:w="796" w:type="dxa"/>
            <w:shd w:val="clear" w:color="auto" w:fill="FFFFFF" w:themeFill="background1"/>
            <w:vAlign w:val="center"/>
          </w:tcPr>
          <w:p w14:paraId="12C8C65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170.30</w:t>
            </w:r>
          </w:p>
        </w:tc>
        <w:tc>
          <w:tcPr>
            <w:tcW w:w="796" w:type="dxa"/>
            <w:shd w:val="clear" w:color="auto" w:fill="FFFFFF" w:themeFill="background1"/>
            <w:vAlign w:val="center"/>
          </w:tcPr>
          <w:p w14:paraId="3B6ED2C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2597D7F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0.14</w:t>
            </w:r>
          </w:p>
        </w:tc>
        <w:tc>
          <w:tcPr>
            <w:tcW w:w="796" w:type="dxa"/>
            <w:shd w:val="clear" w:color="auto" w:fill="FFFFFF" w:themeFill="background1"/>
            <w:vAlign w:val="center"/>
          </w:tcPr>
          <w:p w14:paraId="4D4595E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01953B2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0.77</w:t>
            </w:r>
          </w:p>
        </w:tc>
        <w:tc>
          <w:tcPr>
            <w:tcW w:w="796" w:type="dxa"/>
            <w:shd w:val="clear" w:color="auto" w:fill="FFFFFF" w:themeFill="background1"/>
            <w:vAlign w:val="center"/>
          </w:tcPr>
          <w:p w14:paraId="550A23E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0.26</w:t>
            </w:r>
          </w:p>
        </w:tc>
        <w:tc>
          <w:tcPr>
            <w:tcW w:w="796" w:type="dxa"/>
            <w:shd w:val="clear" w:color="auto" w:fill="FFFFFF" w:themeFill="background1"/>
            <w:vAlign w:val="center"/>
          </w:tcPr>
          <w:p w14:paraId="0110104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0.02</w:t>
            </w:r>
          </w:p>
        </w:tc>
        <w:tc>
          <w:tcPr>
            <w:tcW w:w="796" w:type="dxa"/>
            <w:shd w:val="clear" w:color="auto" w:fill="FFFFFF" w:themeFill="background1"/>
            <w:vAlign w:val="center"/>
          </w:tcPr>
          <w:p w14:paraId="604CBA3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r>
      <w:tr w:rsidR="00311B07" w:rsidRPr="00311B07" w14:paraId="6576422A" w14:textId="77777777" w:rsidTr="0010574B">
        <w:tc>
          <w:tcPr>
            <w:tcW w:w="1458" w:type="dxa"/>
            <w:vMerge/>
            <w:shd w:val="clear" w:color="auto" w:fill="FFFFFF" w:themeFill="background1"/>
            <w:vAlign w:val="center"/>
          </w:tcPr>
          <w:p w14:paraId="4BAD8799"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5B37DD36"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092E384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814.2</w:t>
            </w:r>
          </w:p>
        </w:tc>
        <w:tc>
          <w:tcPr>
            <w:tcW w:w="796" w:type="dxa"/>
            <w:shd w:val="clear" w:color="auto" w:fill="FFFFFF" w:themeFill="background1"/>
            <w:vAlign w:val="center"/>
          </w:tcPr>
          <w:p w14:paraId="4D320FE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-0.596</w:t>
            </w:r>
          </w:p>
        </w:tc>
        <w:tc>
          <w:tcPr>
            <w:tcW w:w="796" w:type="dxa"/>
            <w:shd w:val="clear" w:color="auto" w:fill="FFFFFF" w:themeFill="background1"/>
            <w:vAlign w:val="center"/>
          </w:tcPr>
          <w:p w14:paraId="1499D4E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-10.34</w:t>
            </w:r>
          </w:p>
        </w:tc>
        <w:tc>
          <w:tcPr>
            <w:tcW w:w="796" w:type="dxa"/>
            <w:shd w:val="clear" w:color="auto" w:fill="FFFFFF" w:themeFill="background1"/>
            <w:vAlign w:val="center"/>
          </w:tcPr>
          <w:p w14:paraId="6C89B20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-1.761</w:t>
            </w:r>
          </w:p>
        </w:tc>
        <w:tc>
          <w:tcPr>
            <w:tcW w:w="796" w:type="dxa"/>
            <w:shd w:val="clear" w:color="auto" w:fill="FFFFFF" w:themeFill="background1"/>
            <w:vAlign w:val="center"/>
          </w:tcPr>
          <w:p w14:paraId="797EB58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-44.48</w:t>
            </w:r>
          </w:p>
        </w:tc>
        <w:tc>
          <w:tcPr>
            <w:tcW w:w="796" w:type="dxa"/>
            <w:shd w:val="clear" w:color="auto" w:fill="FFFFFF" w:themeFill="background1"/>
            <w:vAlign w:val="center"/>
          </w:tcPr>
          <w:p w14:paraId="0D066B3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-8.55</w:t>
            </w:r>
          </w:p>
        </w:tc>
        <w:tc>
          <w:tcPr>
            <w:tcW w:w="796" w:type="dxa"/>
            <w:shd w:val="clear" w:color="auto" w:fill="FFFFFF" w:themeFill="background1"/>
            <w:vAlign w:val="center"/>
          </w:tcPr>
          <w:p w14:paraId="4A4AC90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-1.121</w:t>
            </w:r>
          </w:p>
        </w:tc>
        <w:tc>
          <w:tcPr>
            <w:tcW w:w="796" w:type="dxa"/>
            <w:shd w:val="clear" w:color="auto" w:fill="FFFFFF" w:themeFill="background1"/>
            <w:vAlign w:val="center"/>
          </w:tcPr>
          <w:p w14:paraId="320E30E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-0.496</w:t>
            </w:r>
          </w:p>
        </w:tc>
      </w:tr>
      <w:tr w:rsidR="00311B07" w:rsidRPr="00311B07" w14:paraId="5DEBF0DB" w14:textId="77777777" w:rsidTr="0010574B">
        <w:tc>
          <w:tcPr>
            <w:tcW w:w="1458" w:type="dxa"/>
            <w:vMerge/>
            <w:shd w:val="clear" w:color="auto" w:fill="FFFFFF" w:themeFill="background1"/>
            <w:vAlign w:val="center"/>
          </w:tcPr>
          <w:p w14:paraId="04D52CF6"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012A9BD5"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C Build</w:t>
            </w:r>
          </w:p>
        </w:tc>
        <w:tc>
          <w:tcPr>
            <w:tcW w:w="796" w:type="dxa"/>
            <w:shd w:val="clear" w:color="auto" w:fill="FFFFFF" w:themeFill="background1"/>
            <w:vAlign w:val="center"/>
          </w:tcPr>
          <w:p w14:paraId="5AA8F24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5,274.10</w:t>
            </w:r>
          </w:p>
        </w:tc>
        <w:tc>
          <w:tcPr>
            <w:tcW w:w="796" w:type="dxa"/>
            <w:shd w:val="clear" w:color="auto" w:fill="FFFFFF" w:themeFill="background1"/>
            <w:vAlign w:val="center"/>
          </w:tcPr>
          <w:p w14:paraId="1E63549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0.28</w:t>
            </w:r>
          </w:p>
        </w:tc>
        <w:tc>
          <w:tcPr>
            <w:tcW w:w="796" w:type="dxa"/>
            <w:shd w:val="clear" w:color="auto" w:fill="FFFFFF" w:themeFill="background1"/>
            <w:vAlign w:val="center"/>
          </w:tcPr>
          <w:p w14:paraId="63B16FD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6.00</w:t>
            </w:r>
          </w:p>
        </w:tc>
        <w:tc>
          <w:tcPr>
            <w:tcW w:w="796" w:type="dxa"/>
            <w:shd w:val="clear" w:color="auto" w:fill="FFFFFF" w:themeFill="background1"/>
            <w:vAlign w:val="center"/>
          </w:tcPr>
          <w:p w14:paraId="291C410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0.07</w:t>
            </w:r>
          </w:p>
        </w:tc>
        <w:tc>
          <w:tcPr>
            <w:tcW w:w="796" w:type="dxa"/>
            <w:shd w:val="clear" w:color="auto" w:fill="FFFFFF" w:themeFill="background1"/>
            <w:vAlign w:val="center"/>
          </w:tcPr>
          <w:p w14:paraId="3BF8878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12.36</w:t>
            </w:r>
          </w:p>
        </w:tc>
        <w:tc>
          <w:tcPr>
            <w:tcW w:w="796" w:type="dxa"/>
            <w:shd w:val="clear" w:color="auto" w:fill="FFFFFF" w:themeFill="background1"/>
            <w:vAlign w:val="center"/>
          </w:tcPr>
          <w:p w14:paraId="4874574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5.16</w:t>
            </w:r>
          </w:p>
        </w:tc>
        <w:tc>
          <w:tcPr>
            <w:tcW w:w="796" w:type="dxa"/>
            <w:shd w:val="clear" w:color="auto" w:fill="FFFFFF" w:themeFill="background1"/>
            <w:vAlign w:val="center"/>
          </w:tcPr>
          <w:p w14:paraId="3244333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0.53</w:t>
            </w:r>
          </w:p>
        </w:tc>
        <w:tc>
          <w:tcPr>
            <w:tcW w:w="796" w:type="dxa"/>
            <w:shd w:val="clear" w:color="auto" w:fill="FFFFFF" w:themeFill="background1"/>
            <w:vAlign w:val="center"/>
          </w:tcPr>
          <w:p w14:paraId="7D6D1C8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0.22</w:t>
            </w:r>
          </w:p>
        </w:tc>
      </w:tr>
      <w:tr w:rsidR="00311B07" w:rsidRPr="00311B07" w14:paraId="720CA0F9" w14:textId="77777777" w:rsidTr="0010574B">
        <w:tc>
          <w:tcPr>
            <w:tcW w:w="1458" w:type="dxa"/>
            <w:vMerge/>
            <w:shd w:val="clear" w:color="auto" w:fill="FFFFFF" w:themeFill="background1"/>
            <w:vAlign w:val="center"/>
          </w:tcPr>
          <w:p w14:paraId="3F83F9F8"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451974F6"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7CA8E15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5,064.60</w:t>
            </w:r>
          </w:p>
        </w:tc>
        <w:tc>
          <w:tcPr>
            <w:tcW w:w="796" w:type="dxa"/>
            <w:shd w:val="clear" w:color="auto" w:fill="FFFFFF" w:themeFill="background1"/>
            <w:vAlign w:val="center"/>
          </w:tcPr>
          <w:p w14:paraId="75DA075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0.27</w:t>
            </w:r>
          </w:p>
        </w:tc>
        <w:tc>
          <w:tcPr>
            <w:tcW w:w="796" w:type="dxa"/>
            <w:shd w:val="clear" w:color="auto" w:fill="FFFFFF" w:themeFill="background1"/>
            <w:vAlign w:val="center"/>
          </w:tcPr>
          <w:p w14:paraId="4857B58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5.67</w:t>
            </w:r>
          </w:p>
        </w:tc>
        <w:tc>
          <w:tcPr>
            <w:tcW w:w="796" w:type="dxa"/>
            <w:shd w:val="clear" w:color="auto" w:fill="FFFFFF" w:themeFill="background1"/>
            <w:vAlign w:val="center"/>
          </w:tcPr>
          <w:p w14:paraId="67DB9C5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0.07</w:t>
            </w:r>
          </w:p>
        </w:tc>
        <w:tc>
          <w:tcPr>
            <w:tcW w:w="796" w:type="dxa"/>
            <w:shd w:val="clear" w:color="auto" w:fill="FFFFFF" w:themeFill="background1"/>
            <w:vAlign w:val="center"/>
          </w:tcPr>
          <w:p w14:paraId="6F09741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12.00</w:t>
            </w:r>
          </w:p>
        </w:tc>
        <w:tc>
          <w:tcPr>
            <w:tcW w:w="796" w:type="dxa"/>
            <w:shd w:val="clear" w:color="auto" w:fill="FFFFFF" w:themeFill="background1"/>
            <w:vAlign w:val="center"/>
          </w:tcPr>
          <w:p w14:paraId="58B7A94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5.00</w:t>
            </w:r>
          </w:p>
        </w:tc>
        <w:tc>
          <w:tcPr>
            <w:tcW w:w="796" w:type="dxa"/>
            <w:shd w:val="clear" w:color="auto" w:fill="FFFFFF" w:themeFill="background1"/>
            <w:vAlign w:val="center"/>
          </w:tcPr>
          <w:p w14:paraId="18E65D5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0.53</w:t>
            </w:r>
          </w:p>
        </w:tc>
        <w:tc>
          <w:tcPr>
            <w:tcW w:w="796" w:type="dxa"/>
            <w:shd w:val="clear" w:color="auto" w:fill="FFFFFF" w:themeFill="background1"/>
            <w:vAlign w:val="center"/>
          </w:tcPr>
          <w:p w14:paraId="58989EB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0.21</w:t>
            </w:r>
          </w:p>
        </w:tc>
      </w:tr>
      <w:tr w:rsidR="00311B07" w:rsidRPr="00311B07" w14:paraId="191BEE24" w14:textId="77777777" w:rsidTr="0010574B">
        <w:tc>
          <w:tcPr>
            <w:tcW w:w="1458" w:type="dxa"/>
            <w:vMerge/>
            <w:shd w:val="clear" w:color="auto" w:fill="FFFFFF" w:themeFill="background1"/>
            <w:vAlign w:val="center"/>
          </w:tcPr>
          <w:p w14:paraId="698864E5"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30938986"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 Build)</w:t>
            </w:r>
          </w:p>
        </w:tc>
        <w:tc>
          <w:tcPr>
            <w:tcW w:w="796" w:type="dxa"/>
            <w:shd w:val="clear" w:color="auto" w:fill="FFFFFF" w:themeFill="background1"/>
            <w:vAlign w:val="center"/>
          </w:tcPr>
          <w:p w14:paraId="270F957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209.50</w:t>
            </w:r>
          </w:p>
        </w:tc>
        <w:tc>
          <w:tcPr>
            <w:tcW w:w="796" w:type="dxa"/>
            <w:shd w:val="clear" w:color="auto" w:fill="FFFFFF" w:themeFill="background1"/>
            <w:vAlign w:val="center"/>
          </w:tcPr>
          <w:p w14:paraId="1BE61AD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65A0D32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0.33</w:t>
            </w:r>
          </w:p>
        </w:tc>
        <w:tc>
          <w:tcPr>
            <w:tcW w:w="796" w:type="dxa"/>
            <w:shd w:val="clear" w:color="auto" w:fill="FFFFFF" w:themeFill="background1"/>
            <w:vAlign w:val="center"/>
          </w:tcPr>
          <w:p w14:paraId="65D103E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1E8F065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0.36</w:t>
            </w:r>
          </w:p>
        </w:tc>
        <w:tc>
          <w:tcPr>
            <w:tcW w:w="796" w:type="dxa"/>
            <w:shd w:val="clear" w:color="auto" w:fill="FFFFFF" w:themeFill="background1"/>
            <w:vAlign w:val="center"/>
          </w:tcPr>
          <w:p w14:paraId="6FF205A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0.16</w:t>
            </w:r>
          </w:p>
        </w:tc>
        <w:tc>
          <w:tcPr>
            <w:tcW w:w="796" w:type="dxa"/>
            <w:shd w:val="clear" w:color="auto" w:fill="FFFFFF" w:themeFill="background1"/>
            <w:vAlign w:val="center"/>
          </w:tcPr>
          <w:p w14:paraId="32CFA24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6292142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r>
      <w:tr w:rsidR="00311B07" w:rsidRPr="00311B07" w14:paraId="36EACD54" w14:textId="77777777" w:rsidTr="0010574B">
        <w:tc>
          <w:tcPr>
            <w:tcW w:w="1458" w:type="dxa"/>
            <w:vMerge/>
            <w:shd w:val="clear" w:color="auto" w:fill="FFFFFF" w:themeFill="background1"/>
            <w:vAlign w:val="center"/>
          </w:tcPr>
          <w:p w14:paraId="5F8BA9FA"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0C04BFEE"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2D43B45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1162.9</w:t>
            </w:r>
          </w:p>
        </w:tc>
        <w:tc>
          <w:tcPr>
            <w:tcW w:w="796" w:type="dxa"/>
            <w:shd w:val="clear" w:color="auto" w:fill="FFFFFF" w:themeFill="background1"/>
            <w:vAlign w:val="center"/>
          </w:tcPr>
          <w:p w14:paraId="196A9E9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-0.616</w:t>
            </w:r>
          </w:p>
        </w:tc>
        <w:tc>
          <w:tcPr>
            <w:tcW w:w="796" w:type="dxa"/>
            <w:shd w:val="clear" w:color="auto" w:fill="FFFFFF" w:themeFill="background1"/>
            <w:vAlign w:val="center"/>
          </w:tcPr>
          <w:p w14:paraId="2A52BBA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-10.83</w:t>
            </w:r>
          </w:p>
        </w:tc>
        <w:tc>
          <w:tcPr>
            <w:tcW w:w="796" w:type="dxa"/>
            <w:shd w:val="clear" w:color="auto" w:fill="FFFFFF" w:themeFill="background1"/>
            <w:vAlign w:val="center"/>
          </w:tcPr>
          <w:p w14:paraId="42F6DE3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-1.902</w:t>
            </w:r>
          </w:p>
        </w:tc>
        <w:tc>
          <w:tcPr>
            <w:tcW w:w="796" w:type="dxa"/>
            <w:shd w:val="clear" w:color="auto" w:fill="FFFFFF" w:themeFill="background1"/>
            <w:vAlign w:val="center"/>
          </w:tcPr>
          <w:p w14:paraId="13B80CA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-45.88</w:t>
            </w:r>
          </w:p>
        </w:tc>
        <w:tc>
          <w:tcPr>
            <w:tcW w:w="796" w:type="dxa"/>
            <w:shd w:val="clear" w:color="auto" w:fill="FFFFFF" w:themeFill="background1"/>
            <w:vAlign w:val="center"/>
          </w:tcPr>
          <w:p w14:paraId="16C9EAE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-8.81</w:t>
            </w:r>
          </w:p>
        </w:tc>
        <w:tc>
          <w:tcPr>
            <w:tcW w:w="796" w:type="dxa"/>
            <w:shd w:val="clear" w:color="auto" w:fill="FFFFFF" w:themeFill="background1"/>
            <w:vAlign w:val="center"/>
          </w:tcPr>
          <w:p w14:paraId="5B45C5B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-1.169</w:t>
            </w:r>
          </w:p>
        </w:tc>
        <w:tc>
          <w:tcPr>
            <w:tcW w:w="796" w:type="dxa"/>
            <w:shd w:val="clear" w:color="auto" w:fill="FFFFFF" w:themeFill="background1"/>
            <w:vAlign w:val="center"/>
          </w:tcPr>
          <w:p w14:paraId="1EBF960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-0.514</w:t>
            </w:r>
          </w:p>
        </w:tc>
      </w:tr>
      <w:tr w:rsidR="00311B07" w:rsidRPr="00311B07" w14:paraId="38FEDBA5" w14:textId="77777777" w:rsidTr="0010574B">
        <w:tc>
          <w:tcPr>
            <w:tcW w:w="1458" w:type="dxa"/>
            <w:vMerge/>
            <w:shd w:val="clear" w:color="auto" w:fill="FFFFFF" w:themeFill="background1"/>
            <w:vAlign w:val="center"/>
          </w:tcPr>
          <w:p w14:paraId="68D3D9FE"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225ED43F"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D Build</w:t>
            </w:r>
          </w:p>
        </w:tc>
        <w:tc>
          <w:tcPr>
            <w:tcW w:w="796" w:type="dxa"/>
            <w:shd w:val="clear" w:color="auto" w:fill="FFFFFF" w:themeFill="background1"/>
            <w:vAlign w:val="center"/>
          </w:tcPr>
          <w:p w14:paraId="2B0128B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5,775.60</w:t>
            </w:r>
          </w:p>
        </w:tc>
        <w:tc>
          <w:tcPr>
            <w:tcW w:w="796" w:type="dxa"/>
            <w:shd w:val="clear" w:color="auto" w:fill="FFFFFF" w:themeFill="background1"/>
            <w:vAlign w:val="center"/>
          </w:tcPr>
          <w:p w14:paraId="6684A8C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0.32</w:t>
            </w:r>
          </w:p>
        </w:tc>
        <w:tc>
          <w:tcPr>
            <w:tcW w:w="796" w:type="dxa"/>
            <w:shd w:val="clear" w:color="auto" w:fill="FFFFFF" w:themeFill="background1"/>
            <w:vAlign w:val="center"/>
          </w:tcPr>
          <w:p w14:paraId="0A4CF85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6.46</w:t>
            </w:r>
          </w:p>
        </w:tc>
        <w:tc>
          <w:tcPr>
            <w:tcW w:w="796" w:type="dxa"/>
            <w:shd w:val="clear" w:color="auto" w:fill="FFFFFF" w:themeFill="background1"/>
            <w:vAlign w:val="center"/>
          </w:tcPr>
          <w:p w14:paraId="45E03E6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0.08</w:t>
            </w:r>
          </w:p>
        </w:tc>
        <w:tc>
          <w:tcPr>
            <w:tcW w:w="796" w:type="dxa"/>
            <w:shd w:val="clear" w:color="auto" w:fill="FFFFFF" w:themeFill="background1"/>
            <w:vAlign w:val="center"/>
          </w:tcPr>
          <w:p w14:paraId="46C7E27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14.74</w:t>
            </w:r>
          </w:p>
        </w:tc>
        <w:tc>
          <w:tcPr>
            <w:tcW w:w="796" w:type="dxa"/>
            <w:shd w:val="clear" w:color="auto" w:fill="FFFFFF" w:themeFill="background1"/>
            <w:vAlign w:val="center"/>
          </w:tcPr>
          <w:p w14:paraId="7D47EDA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5.94</w:t>
            </w:r>
          </w:p>
        </w:tc>
        <w:tc>
          <w:tcPr>
            <w:tcW w:w="796" w:type="dxa"/>
            <w:shd w:val="clear" w:color="auto" w:fill="FFFFFF" w:themeFill="background1"/>
            <w:vAlign w:val="center"/>
          </w:tcPr>
          <w:p w14:paraId="4B744A1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0.60</w:t>
            </w:r>
          </w:p>
        </w:tc>
        <w:tc>
          <w:tcPr>
            <w:tcW w:w="796" w:type="dxa"/>
            <w:shd w:val="clear" w:color="auto" w:fill="FFFFFF" w:themeFill="background1"/>
            <w:vAlign w:val="center"/>
          </w:tcPr>
          <w:p w14:paraId="474B90C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0.25</w:t>
            </w:r>
          </w:p>
        </w:tc>
      </w:tr>
      <w:tr w:rsidR="00311B07" w:rsidRPr="00311B07" w14:paraId="2B90F3AE" w14:textId="77777777" w:rsidTr="0010574B">
        <w:tc>
          <w:tcPr>
            <w:tcW w:w="1458" w:type="dxa"/>
            <w:vMerge/>
            <w:shd w:val="clear" w:color="auto" w:fill="FFFFFF" w:themeFill="background1"/>
            <w:vAlign w:val="center"/>
          </w:tcPr>
          <w:p w14:paraId="243D143F"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563E7D6B"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365E451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5,519.90</w:t>
            </w:r>
          </w:p>
        </w:tc>
        <w:tc>
          <w:tcPr>
            <w:tcW w:w="796" w:type="dxa"/>
            <w:shd w:val="clear" w:color="auto" w:fill="FFFFFF" w:themeFill="background1"/>
            <w:vAlign w:val="center"/>
          </w:tcPr>
          <w:p w14:paraId="598E622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0.29</w:t>
            </w:r>
          </w:p>
        </w:tc>
        <w:tc>
          <w:tcPr>
            <w:tcW w:w="796" w:type="dxa"/>
            <w:shd w:val="clear" w:color="auto" w:fill="FFFFFF" w:themeFill="background1"/>
            <w:vAlign w:val="center"/>
          </w:tcPr>
          <w:p w14:paraId="4658F66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6.27</w:t>
            </w:r>
          </w:p>
        </w:tc>
        <w:tc>
          <w:tcPr>
            <w:tcW w:w="796" w:type="dxa"/>
            <w:shd w:val="clear" w:color="auto" w:fill="FFFFFF" w:themeFill="background1"/>
            <w:vAlign w:val="center"/>
          </w:tcPr>
          <w:p w14:paraId="5DF1544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0.07</w:t>
            </w:r>
          </w:p>
        </w:tc>
        <w:tc>
          <w:tcPr>
            <w:tcW w:w="796" w:type="dxa"/>
            <w:shd w:val="clear" w:color="auto" w:fill="FFFFFF" w:themeFill="background1"/>
            <w:vAlign w:val="center"/>
          </w:tcPr>
          <w:p w14:paraId="0E3C4FD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13.01</w:t>
            </w:r>
          </w:p>
        </w:tc>
        <w:tc>
          <w:tcPr>
            <w:tcW w:w="796" w:type="dxa"/>
            <w:shd w:val="clear" w:color="auto" w:fill="FFFFFF" w:themeFill="background1"/>
            <w:vAlign w:val="center"/>
          </w:tcPr>
          <w:p w14:paraId="3ACEB4B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5.43</w:t>
            </w:r>
          </w:p>
        </w:tc>
        <w:tc>
          <w:tcPr>
            <w:tcW w:w="796" w:type="dxa"/>
            <w:shd w:val="clear" w:color="auto" w:fill="FFFFFF" w:themeFill="background1"/>
            <w:vAlign w:val="center"/>
          </w:tcPr>
          <w:p w14:paraId="26F83F6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0.56</w:t>
            </w:r>
          </w:p>
        </w:tc>
        <w:tc>
          <w:tcPr>
            <w:tcW w:w="796" w:type="dxa"/>
            <w:shd w:val="clear" w:color="auto" w:fill="FFFFFF" w:themeFill="background1"/>
            <w:vAlign w:val="center"/>
          </w:tcPr>
          <w:p w14:paraId="1CA61C1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0.23</w:t>
            </w:r>
          </w:p>
        </w:tc>
      </w:tr>
      <w:tr w:rsidR="00311B07" w:rsidRPr="00311B07" w14:paraId="69897982" w14:textId="77777777" w:rsidTr="0010574B">
        <w:tc>
          <w:tcPr>
            <w:tcW w:w="1458" w:type="dxa"/>
            <w:vMerge/>
            <w:shd w:val="clear" w:color="auto" w:fill="FFFFFF" w:themeFill="background1"/>
            <w:vAlign w:val="center"/>
          </w:tcPr>
          <w:p w14:paraId="72E112B4"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3F9781F2"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(Build-No-Build)</w:t>
            </w:r>
          </w:p>
        </w:tc>
        <w:tc>
          <w:tcPr>
            <w:tcW w:w="796" w:type="dxa"/>
            <w:shd w:val="clear" w:color="auto" w:fill="FFFFFF" w:themeFill="background1"/>
            <w:vAlign w:val="center"/>
          </w:tcPr>
          <w:p w14:paraId="3260F2D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255.70</w:t>
            </w:r>
          </w:p>
        </w:tc>
        <w:tc>
          <w:tcPr>
            <w:tcW w:w="796" w:type="dxa"/>
            <w:shd w:val="clear" w:color="auto" w:fill="FFFFFF" w:themeFill="background1"/>
            <w:vAlign w:val="center"/>
          </w:tcPr>
          <w:p w14:paraId="4C4FDD7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0.03</w:t>
            </w:r>
          </w:p>
        </w:tc>
        <w:tc>
          <w:tcPr>
            <w:tcW w:w="796" w:type="dxa"/>
            <w:shd w:val="clear" w:color="auto" w:fill="FFFFFF" w:themeFill="background1"/>
            <w:vAlign w:val="center"/>
          </w:tcPr>
          <w:p w14:paraId="2EF1130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0.19</w:t>
            </w:r>
          </w:p>
        </w:tc>
        <w:tc>
          <w:tcPr>
            <w:tcW w:w="796" w:type="dxa"/>
            <w:shd w:val="clear" w:color="auto" w:fill="FFFFFF" w:themeFill="background1"/>
            <w:vAlign w:val="center"/>
          </w:tcPr>
          <w:p w14:paraId="7172B3E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586B802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1.73</w:t>
            </w:r>
          </w:p>
        </w:tc>
        <w:tc>
          <w:tcPr>
            <w:tcW w:w="796" w:type="dxa"/>
            <w:shd w:val="clear" w:color="auto" w:fill="FFFFFF" w:themeFill="background1"/>
            <w:vAlign w:val="center"/>
          </w:tcPr>
          <w:p w14:paraId="2F2021A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0.51</w:t>
            </w:r>
          </w:p>
        </w:tc>
        <w:tc>
          <w:tcPr>
            <w:tcW w:w="796" w:type="dxa"/>
            <w:shd w:val="clear" w:color="auto" w:fill="FFFFFF" w:themeFill="background1"/>
            <w:vAlign w:val="center"/>
          </w:tcPr>
          <w:p w14:paraId="7EB8A49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0.04</w:t>
            </w:r>
          </w:p>
        </w:tc>
        <w:tc>
          <w:tcPr>
            <w:tcW w:w="796" w:type="dxa"/>
            <w:shd w:val="clear" w:color="auto" w:fill="FFFFFF" w:themeFill="background1"/>
            <w:vAlign w:val="center"/>
          </w:tcPr>
          <w:p w14:paraId="0C8F1E4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r>
      <w:tr w:rsidR="00311B07" w:rsidRPr="00311B07" w14:paraId="1BDEE069" w14:textId="77777777" w:rsidTr="0010574B">
        <w:tc>
          <w:tcPr>
            <w:tcW w:w="1458" w:type="dxa"/>
            <w:vMerge/>
            <w:shd w:val="clear" w:color="auto" w:fill="FFFFFF" w:themeFill="background1"/>
            <w:vAlign w:val="center"/>
          </w:tcPr>
          <w:p w14:paraId="5A0769C2" w14:textId="77777777" w:rsidR="00311B07" w:rsidRPr="0048692E" w:rsidRDefault="00311B07" w:rsidP="00036D2C">
            <w:pPr>
              <w:jc w:val="center"/>
              <w:rPr>
                <w:rFonts w:ascii="Calibri" w:eastAsia="Calibri" w:hAnsi="Calibri" w:cs="Times New Roman"/>
                <w:b/>
                <w:bCs/>
                <w:iCs/>
                <w:color w:val="7030A0"/>
                <w:sz w:val="16"/>
                <w:szCs w:val="16"/>
              </w:rPr>
            </w:pPr>
          </w:p>
        </w:tc>
        <w:tc>
          <w:tcPr>
            <w:tcW w:w="1660" w:type="dxa"/>
            <w:shd w:val="clear" w:color="auto" w:fill="FFFFFF" w:themeFill="background1"/>
          </w:tcPr>
          <w:p w14:paraId="69712924"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354438F9"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1203.8</w:t>
            </w:r>
          </w:p>
        </w:tc>
        <w:tc>
          <w:tcPr>
            <w:tcW w:w="796" w:type="dxa"/>
            <w:shd w:val="clear" w:color="auto" w:fill="FFFFFF" w:themeFill="background1"/>
            <w:vAlign w:val="center"/>
          </w:tcPr>
          <w:p w14:paraId="154A7BB5"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-0.672</w:t>
            </w:r>
          </w:p>
        </w:tc>
        <w:tc>
          <w:tcPr>
            <w:tcW w:w="796" w:type="dxa"/>
            <w:shd w:val="clear" w:color="auto" w:fill="FFFFFF" w:themeFill="background1"/>
            <w:vAlign w:val="center"/>
          </w:tcPr>
          <w:p w14:paraId="65787AA9"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-12.25</w:t>
            </w:r>
          </w:p>
        </w:tc>
        <w:tc>
          <w:tcPr>
            <w:tcW w:w="796" w:type="dxa"/>
            <w:shd w:val="clear" w:color="auto" w:fill="FFFFFF" w:themeFill="background1"/>
            <w:vAlign w:val="center"/>
          </w:tcPr>
          <w:p w14:paraId="5A06902B"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-2.11</w:t>
            </w:r>
          </w:p>
        </w:tc>
        <w:tc>
          <w:tcPr>
            <w:tcW w:w="796" w:type="dxa"/>
            <w:shd w:val="clear" w:color="auto" w:fill="FFFFFF" w:themeFill="background1"/>
            <w:vAlign w:val="center"/>
          </w:tcPr>
          <w:p w14:paraId="48D5953E"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-49.88</w:t>
            </w:r>
          </w:p>
        </w:tc>
        <w:tc>
          <w:tcPr>
            <w:tcW w:w="796" w:type="dxa"/>
            <w:shd w:val="clear" w:color="auto" w:fill="FFFFFF" w:themeFill="background1"/>
            <w:vAlign w:val="center"/>
          </w:tcPr>
          <w:p w14:paraId="44CB3A46"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-9.57</w:t>
            </w:r>
          </w:p>
        </w:tc>
        <w:tc>
          <w:tcPr>
            <w:tcW w:w="796" w:type="dxa"/>
            <w:shd w:val="clear" w:color="auto" w:fill="FFFFFF" w:themeFill="background1"/>
            <w:vAlign w:val="center"/>
          </w:tcPr>
          <w:p w14:paraId="43876599"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-1.288</w:t>
            </w:r>
          </w:p>
        </w:tc>
        <w:tc>
          <w:tcPr>
            <w:tcW w:w="796" w:type="dxa"/>
            <w:shd w:val="clear" w:color="auto" w:fill="FFFFFF" w:themeFill="background1"/>
            <w:vAlign w:val="center"/>
          </w:tcPr>
          <w:p w14:paraId="3C517413"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-0.575</w:t>
            </w:r>
          </w:p>
        </w:tc>
      </w:tr>
      <w:tr w:rsidR="00311B07" w:rsidRPr="00311B07" w14:paraId="038A0F6D" w14:textId="77777777" w:rsidTr="0010574B">
        <w:tc>
          <w:tcPr>
            <w:tcW w:w="1458" w:type="dxa"/>
            <w:vMerge w:val="restart"/>
            <w:shd w:val="clear" w:color="auto" w:fill="FFFFFF" w:themeFill="background1"/>
            <w:vAlign w:val="center"/>
          </w:tcPr>
          <w:p w14:paraId="5053D803" w14:textId="77777777" w:rsidR="00311B07" w:rsidRPr="0048692E" w:rsidRDefault="00311B07" w:rsidP="00036D2C">
            <w:pPr>
              <w:jc w:val="center"/>
              <w:rPr>
                <w:rFonts w:ascii="Calibri" w:eastAsia="Calibri" w:hAnsi="Calibri" w:cs="Times New Roman"/>
                <w:b/>
                <w:bCs/>
                <w:iCs/>
                <w:color w:val="7030A0"/>
                <w:sz w:val="16"/>
                <w:szCs w:val="16"/>
              </w:rPr>
            </w:pPr>
            <w:r w:rsidRPr="0048692E">
              <w:rPr>
                <w:rFonts w:ascii="Calibri" w:eastAsia="Calibri" w:hAnsi="Calibri" w:cs="Times New Roman"/>
                <w:b/>
                <w:bCs/>
                <w:iCs/>
                <w:color w:val="7030A0"/>
                <w:sz w:val="16"/>
                <w:szCs w:val="16"/>
              </w:rPr>
              <w:t>2040 Design Year</w:t>
            </w:r>
          </w:p>
        </w:tc>
        <w:tc>
          <w:tcPr>
            <w:tcW w:w="1660" w:type="dxa"/>
            <w:shd w:val="clear" w:color="auto" w:fill="FFFFFF" w:themeFill="background1"/>
          </w:tcPr>
          <w:p w14:paraId="3B92C9F3"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A Build</w:t>
            </w:r>
          </w:p>
        </w:tc>
        <w:tc>
          <w:tcPr>
            <w:tcW w:w="796" w:type="dxa"/>
            <w:shd w:val="clear" w:color="auto" w:fill="FFFFFF" w:themeFill="background1"/>
            <w:vAlign w:val="center"/>
          </w:tcPr>
          <w:p w14:paraId="095A477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3,236.30</w:t>
            </w:r>
          </w:p>
        </w:tc>
        <w:tc>
          <w:tcPr>
            <w:tcW w:w="796" w:type="dxa"/>
            <w:shd w:val="clear" w:color="auto" w:fill="FFFFFF" w:themeFill="background1"/>
            <w:vAlign w:val="center"/>
          </w:tcPr>
          <w:p w14:paraId="6774986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0.10</w:t>
            </w:r>
          </w:p>
        </w:tc>
        <w:tc>
          <w:tcPr>
            <w:tcW w:w="796" w:type="dxa"/>
            <w:shd w:val="clear" w:color="auto" w:fill="FFFFFF" w:themeFill="background1"/>
            <w:vAlign w:val="center"/>
          </w:tcPr>
          <w:p w14:paraId="7F0801D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1.88</w:t>
            </w:r>
          </w:p>
        </w:tc>
        <w:tc>
          <w:tcPr>
            <w:tcW w:w="796" w:type="dxa"/>
            <w:shd w:val="clear" w:color="auto" w:fill="FFFFFF" w:themeFill="background1"/>
            <w:vAlign w:val="center"/>
          </w:tcPr>
          <w:p w14:paraId="713B34B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0762903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4.17</w:t>
            </w:r>
          </w:p>
        </w:tc>
        <w:tc>
          <w:tcPr>
            <w:tcW w:w="796" w:type="dxa"/>
            <w:shd w:val="clear" w:color="auto" w:fill="FFFFFF" w:themeFill="background1"/>
            <w:vAlign w:val="center"/>
          </w:tcPr>
          <w:p w14:paraId="6B43ADA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2.23</w:t>
            </w:r>
          </w:p>
        </w:tc>
        <w:tc>
          <w:tcPr>
            <w:tcW w:w="796" w:type="dxa"/>
            <w:shd w:val="clear" w:color="auto" w:fill="FFFFFF" w:themeFill="background1"/>
            <w:vAlign w:val="center"/>
          </w:tcPr>
          <w:p w14:paraId="1E69BC6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0.20</w:t>
            </w:r>
          </w:p>
        </w:tc>
        <w:tc>
          <w:tcPr>
            <w:tcW w:w="796" w:type="dxa"/>
            <w:shd w:val="clear" w:color="auto" w:fill="FFFFFF" w:themeFill="background1"/>
            <w:vAlign w:val="center"/>
          </w:tcPr>
          <w:p w14:paraId="596E9D0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0.07</w:t>
            </w:r>
          </w:p>
        </w:tc>
      </w:tr>
      <w:tr w:rsidR="00311B07" w:rsidRPr="00311B07" w14:paraId="5C40EF61" w14:textId="77777777" w:rsidTr="0010574B">
        <w:tc>
          <w:tcPr>
            <w:tcW w:w="1458" w:type="dxa"/>
            <w:vMerge/>
            <w:shd w:val="clear" w:color="auto" w:fill="FFFFFF" w:themeFill="background1"/>
            <w:vAlign w:val="center"/>
          </w:tcPr>
          <w:p w14:paraId="627E76D4"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28A17FA1"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56AA0A7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3,112.10</w:t>
            </w:r>
          </w:p>
        </w:tc>
        <w:tc>
          <w:tcPr>
            <w:tcW w:w="796" w:type="dxa"/>
            <w:shd w:val="clear" w:color="auto" w:fill="FFFFFF" w:themeFill="background1"/>
            <w:vAlign w:val="center"/>
          </w:tcPr>
          <w:p w14:paraId="545F91C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0.10</w:t>
            </w:r>
          </w:p>
        </w:tc>
        <w:tc>
          <w:tcPr>
            <w:tcW w:w="796" w:type="dxa"/>
            <w:shd w:val="clear" w:color="auto" w:fill="FFFFFF" w:themeFill="background1"/>
            <w:vAlign w:val="center"/>
          </w:tcPr>
          <w:p w14:paraId="71685B6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1.81</w:t>
            </w:r>
          </w:p>
        </w:tc>
        <w:tc>
          <w:tcPr>
            <w:tcW w:w="796" w:type="dxa"/>
            <w:shd w:val="clear" w:color="auto" w:fill="FFFFFF" w:themeFill="background1"/>
            <w:vAlign w:val="center"/>
          </w:tcPr>
          <w:p w14:paraId="4B867B2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012F0B4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3.78</w:t>
            </w:r>
          </w:p>
        </w:tc>
        <w:tc>
          <w:tcPr>
            <w:tcW w:w="796" w:type="dxa"/>
            <w:shd w:val="clear" w:color="auto" w:fill="FFFFFF" w:themeFill="background1"/>
            <w:vAlign w:val="center"/>
          </w:tcPr>
          <w:p w14:paraId="04D0EF5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2.04</w:t>
            </w:r>
          </w:p>
        </w:tc>
        <w:tc>
          <w:tcPr>
            <w:tcW w:w="796" w:type="dxa"/>
            <w:shd w:val="clear" w:color="auto" w:fill="FFFFFF" w:themeFill="background1"/>
            <w:vAlign w:val="center"/>
          </w:tcPr>
          <w:p w14:paraId="5E7AFE8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0.18</w:t>
            </w:r>
          </w:p>
        </w:tc>
        <w:tc>
          <w:tcPr>
            <w:tcW w:w="796" w:type="dxa"/>
            <w:shd w:val="clear" w:color="auto" w:fill="FFFFFF" w:themeFill="background1"/>
            <w:vAlign w:val="center"/>
          </w:tcPr>
          <w:p w14:paraId="2F83542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0.07</w:t>
            </w:r>
          </w:p>
        </w:tc>
      </w:tr>
      <w:tr w:rsidR="00311B07" w:rsidRPr="00311B07" w14:paraId="58E60CDB" w14:textId="77777777" w:rsidTr="0010574B">
        <w:tc>
          <w:tcPr>
            <w:tcW w:w="1458" w:type="dxa"/>
            <w:vMerge/>
            <w:shd w:val="clear" w:color="auto" w:fill="FFFFFF" w:themeFill="background1"/>
            <w:vAlign w:val="center"/>
          </w:tcPr>
          <w:p w14:paraId="422C3C72"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3617C3F2"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 Build)</w:t>
            </w:r>
          </w:p>
        </w:tc>
        <w:tc>
          <w:tcPr>
            <w:tcW w:w="796" w:type="dxa"/>
            <w:shd w:val="clear" w:color="auto" w:fill="FFFFFF" w:themeFill="background1"/>
            <w:vAlign w:val="center"/>
          </w:tcPr>
          <w:p w14:paraId="48C4EF4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124.20</w:t>
            </w:r>
          </w:p>
        </w:tc>
        <w:tc>
          <w:tcPr>
            <w:tcW w:w="796" w:type="dxa"/>
            <w:shd w:val="clear" w:color="auto" w:fill="FFFFFF" w:themeFill="background1"/>
            <w:vAlign w:val="center"/>
          </w:tcPr>
          <w:p w14:paraId="461C8B3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5016036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0.07</w:t>
            </w:r>
          </w:p>
        </w:tc>
        <w:tc>
          <w:tcPr>
            <w:tcW w:w="796" w:type="dxa"/>
            <w:shd w:val="clear" w:color="auto" w:fill="FFFFFF" w:themeFill="background1"/>
            <w:vAlign w:val="center"/>
          </w:tcPr>
          <w:p w14:paraId="778CEC9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745C5D5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0.39</w:t>
            </w:r>
          </w:p>
        </w:tc>
        <w:tc>
          <w:tcPr>
            <w:tcW w:w="796" w:type="dxa"/>
            <w:shd w:val="clear" w:color="auto" w:fill="FFFFFF" w:themeFill="background1"/>
            <w:vAlign w:val="center"/>
          </w:tcPr>
          <w:p w14:paraId="167533A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0.19</w:t>
            </w:r>
          </w:p>
        </w:tc>
        <w:tc>
          <w:tcPr>
            <w:tcW w:w="796" w:type="dxa"/>
            <w:shd w:val="clear" w:color="auto" w:fill="FFFFFF" w:themeFill="background1"/>
            <w:vAlign w:val="center"/>
          </w:tcPr>
          <w:p w14:paraId="294BB3A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0.02</w:t>
            </w:r>
          </w:p>
        </w:tc>
        <w:tc>
          <w:tcPr>
            <w:tcW w:w="796" w:type="dxa"/>
            <w:shd w:val="clear" w:color="auto" w:fill="FFFFFF" w:themeFill="background1"/>
            <w:vAlign w:val="center"/>
          </w:tcPr>
          <w:p w14:paraId="5837348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r>
      <w:tr w:rsidR="00311B07" w:rsidRPr="00311B07" w14:paraId="70CCEE14" w14:textId="77777777" w:rsidTr="0010574B">
        <w:tc>
          <w:tcPr>
            <w:tcW w:w="1458" w:type="dxa"/>
            <w:vMerge/>
            <w:shd w:val="clear" w:color="auto" w:fill="FFFFFF" w:themeFill="background1"/>
            <w:vAlign w:val="center"/>
          </w:tcPr>
          <w:p w14:paraId="0C881F27"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5D1FDCBB"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2A63C94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808.2</w:t>
            </w:r>
          </w:p>
        </w:tc>
        <w:tc>
          <w:tcPr>
            <w:tcW w:w="796" w:type="dxa"/>
            <w:shd w:val="clear" w:color="auto" w:fill="FFFFFF" w:themeFill="background1"/>
            <w:vAlign w:val="center"/>
          </w:tcPr>
          <w:p w14:paraId="512E60D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-0.44</w:t>
            </w:r>
          </w:p>
        </w:tc>
        <w:tc>
          <w:tcPr>
            <w:tcW w:w="796" w:type="dxa"/>
            <w:shd w:val="clear" w:color="auto" w:fill="FFFFFF" w:themeFill="background1"/>
            <w:vAlign w:val="center"/>
          </w:tcPr>
          <w:p w14:paraId="7B4712F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-8.27</w:t>
            </w:r>
          </w:p>
        </w:tc>
        <w:tc>
          <w:tcPr>
            <w:tcW w:w="796" w:type="dxa"/>
            <w:shd w:val="clear" w:color="auto" w:fill="FFFFFF" w:themeFill="background1"/>
            <w:vAlign w:val="center"/>
          </w:tcPr>
          <w:p w14:paraId="70AE8FC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-1.184</w:t>
            </w:r>
          </w:p>
        </w:tc>
        <w:tc>
          <w:tcPr>
            <w:tcW w:w="796" w:type="dxa"/>
            <w:shd w:val="clear" w:color="auto" w:fill="FFFFFF" w:themeFill="background1"/>
            <w:vAlign w:val="center"/>
          </w:tcPr>
          <w:p w14:paraId="73CE923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-32.13</w:t>
            </w:r>
          </w:p>
        </w:tc>
        <w:tc>
          <w:tcPr>
            <w:tcW w:w="796" w:type="dxa"/>
            <w:shd w:val="clear" w:color="auto" w:fill="FFFFFF" w:themeFill="background1"/>
            <w:vAlign w:val="center"/>
          </w:tcPr>
          <w:p w14:paraId="56CD435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-6.29</w:t>
            </w:r>
          </w:p>
        </w:tc>
        <w:tc>
          <w:tcPr>
            <w:tcW w:w="796" w:type="dxa"/>
            <w:shd w:val="clear" w:color="auto" w:fill="FFFFFF" w:themeFill="background1"/>
            <w:vAlign w:val="center"/>
          </w:tcPr>
          <w:p w14:paraId="1B9D535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-0.841</w:t>
            </w:r>
          </w:p>
        </w:tc>
        <w:tc>
          <w:tcPr>
            <w:tcW w:w="796" w:type="dxa"/>
            <w:shd w:val="clear" w:color="auto" w:fill="FFFFFF" w:themeFill="background1"/>
            <w:vAlign w:val="center"/>
          </w:tcPr>
          <w:p w14:paraId="7D924E2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-0.38</w:t>
            </w:r>
          </w:p>
        </w:tc>
      </w:tr>
      <w:tr w:rsidR="00311B07" w:rsidRPr="00311B07" w14:paraId="185AB0E0" w14:textId="77777777" w:rsidTr="0010574B">
        <w:tc>
          <w:tcPr>
            <w:tcW w:w="1458" w:type="dxa"/>
            <w:vMerge/>
            <w:shd w:val="clear" w:color="auto" w:fill="FFFFFF" w:themeFill="background1"/>
            <w:vAlign w:val="center"/>
          </w:tcPr>
          <w:p w14:paraId="00D67339"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3E0F1239"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B Build</w:t>
            </w:r>
          </w:p>
        </w:tc>
        <w:tc>
          <w:tcPr>
            <w:tcW w:w="796" w:type="dxa"/>
            <w:shd w:val="clear" w:color="auto" w:fill="FFFFFF" w:themeFill="background1"/>
            <w:vAlign w:val="center"/>
          </w:tcPr>
          <w:p w14:paraId="633AD73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4,859.90</w:t>
            </w:r>
          </w:p>
        </w:tc>
        <w:tc>
          <w:tcPr>
            <w:tcW w:w="796" w:type="dxa"/>
            <w:shd w:val="clear" w:color="auto" w:fill="FFFFFF" w:themeFill="background1"/>
            <w:vAlign w:val="center"/>
          </w:tcPr>
          <w:p w14:paraId="6360563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0.15</w:t>
            </w:r>
          </w:p>
        </w:tc>
        <w:tc>
          <w:tcPr>
            <w:tcW w:w="796" w:type="dxa"/>
            <w:shd w:val="clear" w:color="auto" w:fill="FFFFFF" w:themeFill="background1"/>
            <w:vAlign w:val="center"/>
          </w:tcPr>
          <w:p w14:paraId="01D85D0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2.82</w:t>
            </w:r>
          </w:p>
        </w:tc>
        <w:tc>
          <w:tcPr>
            <w:tcW w:w="796" w:type="dxa"/>
            <w:shd w:val="clear" w:color="auto" w:fill="FFFFFF" w:themeFill="background1"/>
            <w:vAlign w:val="center"/>
          </w:tcPr>
          <w:p w14:paraId="64751E8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7C21AE4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5.71</w:t>
            </w:r>
          </w:p>
        </w:tc>
        <w:tc>
          <w:tcPr>
            <w:tcW w:w="796" w:type="dxa"/>
            <w:shd w:val="clear" w:color="auto" w:fill="FFFFFF" w:themeFill="background1"/>
            <w:vAlign w:val="center"/>
          </w:tcPr>
          <w:p w14:paraId="3327232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3.10</w:t>
            </w:r>
          </w:p>
        </w:tc>
        <w:tc>
          <w:tcPr>
            <w:tcW w:w="796" w:type="dxa"/>
            <w:shd w:val="clear" w:color="auto" w:fill="FFFFFF" w:themeFill="background1"/>
            <w:vAlign w:val="center"/>
          </w:tcPr>
          <w:p w14:paraId="7F7D18E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0.28</w:t>
            </w:r>
          </w:p>
        </w:tc>
        <w:tc>
          <w:tcPr>
            <w:tcW w:w="796" w:type="dxa"/>
            <w:shd w:val="clear" w:color="auto" w:fill="FFFFFF" w:themeFill="background1"/>
            <w:vAlign w:val="center"/>
          </w:tcPr>
          <w:p w14:paraId="7D3293B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0.11</w:t>
            </w:r>
          </w:p>
        </w:tc>
      </w:tr>
      <w:tr w:rsidR="00311B07" w:rsidRPr="00311B07" w14:paraId="7DC68239" w14:textId="77777777" w:rsidTr="0010574B">
        <w:tc>
          <w:tcPr>
            <w:tcW w:w="1458" w:type="dxa"/>
            <w:vMerge/>
            <w:shd w:val="clear" w:color="auto" w:fill="FFFFFF" w:themeFill="background1"/>
            <w:vAlign w:val="center"/>
          </w:tcPr>
          <w:p w14:paraId="6A40348C"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3C2CE163"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20CF567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4,647.80</w:t>
            </w:r>
          </w:p>
        </w:tc>
        <w:tc>
          <w:tcPr>
            <w:tcW w:w="796" w:type="dxa"/>
            <w:shd w:val="clear" w:color="auto" w:fill="FFFFFF" w:themeFill="background1"/>
            <w:vAlign w:val="center"/>
          </w:tcPr>
          <w:p w14:paraId="4D35530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0.14</w:t>
            </w:r>
          </w:p>
        </w:tc>
        <w:tc>
          <w:tcPr>
            <w:tcW w:w="796" w:type="dxa"/>
            <w:shd w:val="clear" w:color="auto" w:fill="FFFFFF" w:themeFill="background1"/>
            <w:vAlign w:val="center"/>
          </w:tcPr>
          <w:p w14:paraId="11BFCD3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2.70</w:t>
            </w:r>
          </w:p>
        </w:tc>
        <w:tc>
          <w:tcPr>
            <w:tcW w:w="796" w:type="dxa"/>
            <w:shd w:val="clear" w:color="auto" w:fill="FFFFFF" w:themeFill="background1"/>
            <w:vAlign w:val="center"/>
          </w:tcPr>
          <w:p w14:paraId="062FEF3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77F850E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5.49</w:t>
            </w:r>
          </w:p>
        </w:tc>
        <w:tc>
          <w:tcPr>
            <w:tcW w:w="796" w:type="dxa"/>
            <w:shd w:val="clear" w:color="auto" w:fill="FFFFFF" w:themeFill="background1"/>
            <w:vAlign w:val="center"/>
          </w:tcPr>
          <w:p w14:paraId="0C45159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2.97</w:t>
            </w:r>
          </w:p>
        </w:tc>
        <w:tc>
          <w:tcPr>
            <w:tcW w:w="796" w:type="dxa"/>
            <w:shd w:val="clear" w:color="auto" w:fill="FFFFFF" w:themeFill="background1"/>
            <w:vAlign w:val="center"/>
          </w:tcPr>
          <w:p w14:paraId="515A5A5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0.27</w:t>
            </w:r>
          </w:p>
        </w:tc>
        <w:tc>
          <w:tcPr>
            <w:tcW w:w="796" w:type="dxa"/>
            <w:shd w:val="clear" w:color="auto" w:fill="FFFFFF" w:themeFill="background1"/>
            <w:vAlign w:val="center"/>
          </w:tcPr>
          <w:p w14:paraId="1248613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0.10</w:t>
            </w:r>
          </w:p>
        </w:tc>
      </w:tr>
      <w:tr w:rsidR="00311B07" w:rsidRPr="00311B07" w14:paraId="219169A1" w14:textId="77777777" w:rsidTr="0010574B">
        <w:tc>
          <w:tcPr>
            <w:tcW w:w="1458" w:type="dxa"/>
            <w:vMerge/>
            <w:shd w:val="clear" w:color="auto" w:fill="FFFFFF" w:themeFill="background1"/>
            <w:vAlign w:val="center"/>
          </w:tcPr>
          <w:p w14:paraId="437EBF97"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7088D97F"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 Build)</w:t>
            </w:r>
          </w:p>
        </w:tc>
        <w:tc>
          <w:tcPr>
            <w:tcW w:w="796" w:type="dxa"/>
            <w:shd w:val="clear" w:color="auto" w:fill="FFFFFF" w:themeFill="background1"/>
            <w:vAlign w:val="center"/>
          </w:tcPr>
          <w:p w14:paraId="4D0CCE9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212.10</w:t>
            </w:r>
          </w:p>
        </w:tc>
        <w:tc>
          <w:tcPr>
            <w:tcW w:w="796" w:type="dxa"/>
            <w:shd w:val="clear" w:color="auto" w:fill="FFFFFF" w:themeFill="background1"/>
            <w:vAlign w:val="center"/>
          </w:tcPr>
          <w:p w14:paraId="7F5DDDE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4F16D47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0.12</w:t>
            </w:r>
          </w:p>
        </w:tc>
        <w:tc>
          <w:tcPr>
            <w:tcW w:w="796" w:type="dxa"/>
            <w:shd w:val="clear" w:color="auto" w:fill="FFFFFF" w:themeFill="background1"/>
            <w:vAlign w:val="center"/>
          </w:tcPr>
          <w:p w14:paraId="39E1A24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201BA82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0.22</w:t>
            </w:r>
          </w:p>
        </w:tc>
        <w:tc>
          <w:tcPr>
            <w:tcW w:w="796" w:type="dxa"/>
            <w:shd w:val="clear" w:color="auto" w:fill="FFFFFF" w:themeFill="background1"/>
            <w:vAlign w:val="center"/>
          </w:tcPr>
          <w:p w14:paraId="600FC87F"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0.13</w:t>
            </w:r>
          </w:p>
        </w:tc>
        <w:tc>
          <w:tcPr>
            <w:tcW w:w="796" w:type="dxa"/>
            <w:shd w:val="clear" w:color="auto" w:fill="FFFFFF" w:themeFill="background1"/>
            <w:vAlign w:val="center"/>
          </w:tcPr>
          <w:p w14:paraId="588B9D8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7F274BB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r>
      <w:tr w:rsidR="00311B07" w:rsidRPr="00311B07" w14:paraId="5B2DAB42" w14:textId="77777777" w:rsidTr="0010574B">
        <w:tc>
          <w:tcPr>
            <w:tcW w:w="1458" w:type="dxa"/>
            <w:vMerge/>
            <w:shd w:val="clear" w:color="auto" w:fill="FFFFFF" w:themeFill="background1"/>
            <w:vAlign w:val="center"/>
          </w:tcPr>
          <w:p w14:paraId="628E028E"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7D04DCD8"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3E9953D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1214.9</w:t>
            </w:r>
          </w:p>
        </w:tc>
        <w:tc>
          <w:tcPr>
            <w:tcW w:w="796" w:type="dxa"/>
            <w:shd w:val="clear" w:color="auto" w:fill="FFFFFF" w:themeFill="background1"/>
            <w:vAlign w:val="center"/>
          </w:tcPr>
          <w:p w14:paraId="1B312A7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-0.69</w:t>
            </w:r>
          </w:p>
        </w:tc>
        <w:tc>
          <w:tcPr>
            <w:tcW w:w="796" w:type="dxa"/>
            <w:shd w:val="clear" w:color="auto" w:fill="FFFFFF" w:themeFill="background1"/>
            <w:vAlign w:val="center"/>
          </w:tcPr>
          <w:p w14:paraId="4836807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-12.6</w:t>
            </w:r>
          </w:p>
        </w:tc>
        <w:tc>
          <w:tcPr>
            <w:tcW w:w="796" w:type="dxa"/>
            <w:shd w:val="clear" w:color="auto" w:fill="FFFFFF" w:themeFill="background1"/>
            <w:vAlign w:val="center"/>
          </w:tcPr>
          <w:p w14:paraId="6DEAB39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-1.812</w:t>
            </w:r>
          </w:p>
        </w:tc>
        <w:tc>
          <w:tcPr>
            <w:tcW w:w="796" w:type="dxa"/>
            <w:shd w:val="clear" w:color="auto" w:fill="FFFFFF" w:themeFill="background1"/>
            <w:vAlign w:val="center"/>
          </w:tcPr>
          <w:p w14:paraId="5FF86C5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-49.59</w:t>
            </w:r>
          </w:p>
        </w:tc>
        <w:tc>
          <w:tcPr>
            <w:tcW w:w="796" w:type="dxa"/>
            <w:shd w:val="clear" w:color="auto" w:fill="FFFFFF" w:themeFill="background1"/>
            <w:vAlign w:val="center"/>
          </w:tcPr>
          <w:p w14:paraId="5861205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-9.93</w:t>
            </w:r>
          </w:p>
        </w:tc>
        <w:tc>
          <w:tcPr>
            <w:tcW w:w="796" w:type="dxa"/>
            <w:shd w:val="clear" w:color="auto" w:fill="FFFFFF" w:themeFill="background1"/>
            <w:vAlign w:val="center"/>
          </w:tcPr>
          <w:p w14:paraId="2122A88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-1.299</w:t>
            </w:r>
          </w:p>
        </w:tc>
        <w:tc>
          <w:tcPr>
            <w:tcW w:w="796" w:type="dxa"/>
            <w:shd w:val="clear" w:color="auto" w:fill="FFFFFF" w:themeFill="background1"/>
            <w:vAlign w:val="center"/>
          </w:tcPr>
          <w:p w14:paraId="49A85E1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-0.582</w:t>
            </w:r>
          </w:p>
        </w:tc>
      </w:tr>
      <w:tr w:rsidR="00311B07" w:rsidRPr="00311B07" w14:paraId="7137F05C" w14:textId="77777777" w:rsidTr="0010574B">
        <w:tc>
          <w:tcPr>
            <w:tcW w:w="1458" w:type="dxa"/>
            <w:vMerge/>
            <w:shd w:val="clear" w:color="auto" w:fill="FFFFFF" w:themeFill="background1"/>
            <w:vAlign w:val="center"/>
          </w:tcPr>
          <w:p w14:paraId="020FF133"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38A4EC6C"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C Build</w:t>
            </w:r>
          </w:p>
        </w:tc>
        <w:tc>
          <w:tcPr>
            <w:tcW w:w="796" w:type="dxa"/>
            <w:shd w:val="clear" w:color="auto" w:fill="FFFFFF" w:themeFill="background1"/>
            <w:vAlign w:val="center"/>
          </w:tcPr>
          <w:p w14:paraId="2A0EBC3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5,619.70</w:t>
            </w:r>
          </w:p>
        </w:tc>
        <w:tc>
          <w:tcPr>
            <w:tcW w:w="796" w:type="dxa"/>
            <w:shd w:val="clear" w:color="auto" w:fill="FFFFFF" w:themeFill="background1"/>
            <w:vAlign w:val="center"/>
          </w:tcPr>
          <w:p w14:paraId="125821D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0.17</w:t>
            </w:r>
          </w:p>
        </w:tc>
        <w:tc>
          <w:tcPr>
            <w:tcW w:w="796" w:type="dxa"/>
            <w:shd w:val="clear" w:color="auto" w:fill="FFFFFF" w:themeFill="background1"/>
            <w:vAlign w:val="center"/>
          </w:tcPr>
          <w:p w14:paraId="5A16F8FD"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3.28</w:t>
            </w:r>
          </w:p>
        </w:tc>
        <w:tc>
          <w:tcPr>
            <w:tcW w:w="796" w:type="dxa"/>
            <w:shd w:val="clear" w:color="auto" w:fill="FFFFFF" w:themeFill="background1"/>
            <w:vAlign w:val="center"/>
          </w:tcPr>
          <w:p w14:paraId="3E5AF17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41EEC0E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6.54</w:t>
            </w:r>
          </w:p>
        </w:tc>
        <w:tc>
          <w:tcPr>
            <w:tcW w:w="796" w:type="dxa"/>
            <w:shd w:val="clear" w:color="auto" w:fill="FFFFFF" w:themeFill="background1"/>
            <w:vAlign w:val="center"/>
          </w:tcPr>
          <w:p w14:paraId="7F6BCAE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3.56</w:t>
            </w:r>
          </w:p>
        </w:tc>
        <w:tc>
          <w:tcPr>
            <w:tcW w:w="796" w:type="dxa"/>
            <w:shd w:val="clear" w:color="auto" w:fill="FFFFFF" w:themeFill="background1"/>
            <w:vAlign w:val="center"/>
          </w:tcPr>
          <w:p w14:paraId="6554612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0.32</w:t>
            </w:r>
          </w:p>
        </w:tc>
        <w:tc>
          <w:tcPr>
            <w:tcW w:w="796" w:type="dxa"/>
            <w:shd w:val="clear" w:color="auto" w:fill="FFFFFF" w:themeFill="background1"/>
            <w:vAlign w:val="center"/>
          </w:tcPr>
          <w:p w14:paraId="711FEF9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0.12</w:t>
            </w:r>
          </w:p>
        </w:tc>
      </w:tr>
      <w:tr w:rsidR="00311B07" w:rsidRPr="00311B07" w14:paraId="6C7CBE82" w14:textId="77777777" w:rsidTr="0010574B">
        <w:tc>
          <w:tcPr>
            <w:tcW w:w="1458" w:type="dxa"/>
            <w:vMerge/>
            <w:shd w:val="clear" w:color="auto" w:fill="FFFFFF" w:themeFill="background1"/>
            <w:vAlign w:val="center"/>
          </w:tcPr>
          <w:p w14:paraId="0A0CFEB9"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2F94B814"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7766ABE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5,328.30</w:t>
            </w:r>
          </w:p>
        </w:tc>
        <w:tc>
          <w:tcPr>
            <w:tcW w:w="796" w:type="dxa"/>
            <w:shd w:val="clear" w:color="auto" w:fill="FFFFFF" w:themeFill="background1"/>
            <w:vAlign w:val="center"/>
          </w:tcPr>
          <w:p w14:paraId="38DED36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0.16</w:t>
            </w:r>
          </w:p>
        </w:tc>
        <w:tc>
          <w:tcPr>
            <w:tcW w:w="796" w:type="dxa"/>
            <w:shd w:val="clear" w:color="auto" w:fill="FFFFFF" w:themeFill="background1"/>
            <w:vAlign w:val="center"/>
          </w:tcPr>
          <w:p w14:paraId="5760FFB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3.06</w:t>
            </w:r>
          </w:p>
        </w:tc>
        <w:tc>
          <w:tcPr>
            <w:tcW w:w="796" w:type="dxa"/>
            <w:shd w:val="clear" w:color="auto" w:fill="FFFFFF" w:themeFill="background1"/>
            <w:vAlign w:val="center"/>
          </w:tcPr>
          <w:p w14:paraId="3F3E0B0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4A39202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6.33</w:t>
            </w:r>
          </w:p>
        </w:tc>
        <w:tc>
          <w:tcPr>
            <w:tcW w:w="796" w:type="dxa"/>
            <w:shd w:val="clear" w:color="auto" w:fill="FFFFFF" w:themeFill="background1"/>
            <w:vAlign w:val="center"/>
          </w:tcPr>
          <w:p w14:paraId="0C9406A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3.42</w:t>
            </w:r>
          </w:p>
        </w:tc>
        <w:tc>
          <w:tcPr>
            <w:tcW w:w="796" w:type="dxa"/>
            <w:shd w:val="clear" w:color="auto" w:fill="FFFFFF" w:themeFill="background1"/>
            <w:vAlign w:val="center"/>
          </w:tcPr>
          <w:p w14:paraId="25D0509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0.31</w:t>
            </w:r>
          </w:p>
        </w:tc>
        <w:tc>
          <w:tcPr>
            <w:tcW w:w="796" w:type="dxa"/>
            <w:shd w:val="clear" w:color="auto" w:fill="FFFFFF" w:themeFill="background1"/>
            <w:vAlign w:val="center"/>
          </w:tcPr>
          <w:p w14:paraId="43B0B0D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0.11</w:t>
            </w:r>
          </w:p>
        </w:tc>
      </w:tr>
      <w:tr w:rsidR="00311B07" w:rsidRPr="00311B07" w14:paraId="7B15ABCB" w14:textId="77777777" w:rsidTr="0010574B">
        <w:tc>
          <w:tcPr>
            <w:tcW w:w="1458" w:type="dxa"/>
            <w:vMerge/>
            <w:shd w:val="clear" w:color="auto" w:fill="FFFFFF" w:themeFill="background1"/>
            <w:vAlign w:val="center"/>
          </w:tcPr>
          <w:p w14:paraId="08A566FC"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4C6C786F"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 Build)</w:t>
            </w:r>
          </w:p>
        </w:tc>
        <w:tc>
          <w:tcPr>
            <w:tcW w:w="796" w:type="dxa"/>
            <w:shd w:val="clear" w:color="auto" w:fill="FFFFFF" w:themeFill="background1"/>
            <w:vAlign w:val="center"/>
          </w:tcPr>
          <w:p w14:paraId="78551E9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291.40</w:t>
            </w:r>
          </w:p>
        </w:tc>
        <w:tc>
          <w:tcPr>
            <w:tcW w:w="796" w:type="dxa"/>
            <w:shd w:val="clear" w:color="auto" w:fill="FFFFFF" w:themeFill="background1"/>
            <w:vAlign w:val="center"/>
          </w:tcPr>
          <w:p w14:paraId="7482EEF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5E15E2B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0.22</w:t>
            </w:r>
          </w:p>
        </w:tc>
        <w:tc>
          <w:tcPr>
            <w:tcW w:w="796" w:type="dxa"/>
            <w:shd w:val="clear" w:color="auto" w:fill="FFFFFF" w:themeFill="background1"/>
            <w:vAlign w:val="center"/>
          </w:tcPr>
          <w:p w14:paraId="08A7DC8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2AC4E50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0.21</w:t>
            </w:r>
          </w:p>
        </w:tc>
        <w:tc>
          <w:tcPr>
            <w:tcW w:w="796" w:type="dxa"/>
            <w:shd w:val="clear" w:color="auto" w:fill="FFFFFF" w:themeFill="background1"/>
            <w:vAlign w:val="center"/>
          </w:tcPr>
          <w:p w14:paraId="5E9385F9"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0.14</w:t>
            </w:r>
          </w:p>
        </w:tc>
        <w:tc>
          <w:tcPr>
            <w:tcW w:w="796" w:type="dxa"/>
            <w:shd w:val="clear" w:color="auto" w:fill="FFFFFF" w:themeFill="background1"/>
            <w:vAlign w:val="center"/>
          </w:tcPr>
          <w:p w14:paraId="5C879D6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59ADC97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r>
      <w:tr w:rsidR="00311B07" w:rsidRPr="00311B07" w14:paraId="2BB51617" w14:textId="77777777" w:rsidTr="0010574B">
        <w:tc>
          <w:tcPr>
            <w:tcW w:w="1458" w:type="dxa"/>
            <w:vMerge/>
            <w:shd w:val="clear" w:color="auto" w:fill="FFFFFF" w:themeFill="background1"/>
            <w:vAlign w:val="center"/>
          </w:tcPr>
          <w:p w14:paraId="096C9059"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24EA54B7"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4CC0B4A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1508.5</w:t>
            </w:r>
          </w:p>
        </w:tc>
        <w:tc>
          <w:tcPr>
            <w:tcW w:w="796" w:type="dxa"/>
            <w:shd w:val="clear" w:color="auto" w:fill="FFFFFF" w:themeFill="background1"/>
            <w:vAlign w:val="center"/>
          </w:tcPr>
          <w:p w14:paraId="17DFC2D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-0.725</w:t>
            </w:r>
          </w:p>
        </w:tc>
        <w:tc>
          <w:tcPr>
            <w:tcW w:w="796" w:type="dxa"/>
            <w:shd w:val="clear" w:color="auto" w:fill="FFFFFF" w:themeFill="background1"/>
            <w:vAlign w:val="center"/>
          </w:tcPr>
          <w:p w14:paraId="7E4266D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-13.55</w:t>
            </w:r>
          </w:p>
        </w:tc>
        <w:tc>
          <w:tcPr>
            <w:tcW w:w="796" w:type="dxa"/>
            <w:shd w:val="clear" w:color="auto" w:fill="FFFFFF" w:themeFill="background1"/>
            <w:vAlign w:val="center"/>
          </w:tcPr>
          <w:p w14:paraId="5470B49A"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-1.961</w:t>
            </w:r>
          </w:p>
        </w:tc>
        <w:tc>
          <w:tcPr>
            <w:tcW w:w="796" w:type="dxa"/>
            <w:shd w:val="clear" w:color="auto" w:fill="FFFFFF" w:themeFill="background1"/>
            <w:vAlign w:val="center"/>
          </w:tcPr>
          <w:p w14:paraId="02CD581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-51.7</w:t>
            </w:r>
          </w:p>
        </w:tc>
        <w:tc>
          <w:tcPr>
            <w:tcW w:w="796" w:type="dxa"/>
            <w:shd w:val="clear" w:color="auto" w:fill="FFFFFF" w:themeFill="background1"/>
            <w:vAlign w:val="center"/>
          </w:tcPr>
          <w:p w14:paraId="1AB8D2D5"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-10.41</w:t>
            </w:r>
          </w:p>
        </w:tc>
        <w:tc>
          <w:tcPr>
            <w:tcW w:w="796" w:type="dxa"/>
            <w:shd w:val="clear" w:color="auto" w:fill="FFFFFF" w:themeFill="background1"/>
            <w:vAlign w:val="center"/>
          </w:tcPr>
          <w:p w14:paraId="3F7CE78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-1.377</w:t>
            </w:r>
          </w:p>
        </w:tc>
        <w:tc>
          <w:tcPr>
            <w:tcW w:w="796" w:type="dxa"/>
            <w:shd w:val="clear" w:color="auto" w:fill="FFFFFF" w:themeFill="background1"/>
            <w:vAlign w:val="center"/>
          </w:tcPr>
          <w:p w14:paraId="35CA449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-0.614</w:t>
            </w:r>
          </w:p>
        </w:tc>
      </w:tr>
      <w:tr w:rsidR="00311B07" w:rsidRPr="00311B07" w14:paraId="2E61A7B1" w14:textId="77777777" w:rsidTr="0010574B">
        <w:tc>
          <w:tcPr>
            <w:tcW w:w="1458" w:type="dxa"/>
            <w:vMerge/>
            <w:shd w:val="clear" w:color="auto" w:fill="FFFFFF" w:themeFill="background1"/>
            <w:vAlign w:val="center"/>
          </w:tcPr>
          <w:p w14:paraId="5D1D38A9"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45139019"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Alternative D Build</w:t>
            </w:r>
          </w:p>
        </w:tc>
        <w:tc>
          <w:tcPr>
            <w:tcW w:w="796" w:type="dxa"/>
            <w:shd w:val="clear" w:color="auto" w:fill="FFFFFF" w:themeFill="background1"/>
            <w:vAlign w:val="center"/>
          </w:tcPr>
          <w:p w14:paraId="1A8BEDB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6,385.60</w:t>
            </w:r>
          </w:p>
        </w:tc>
        <w:tc>
          <w:tcPr>
            <w:tcW w:w="796" w:type="dxa"/>
            <w:shd w:val="clear" w:color="auto" w:fill="FFFFFF" w:themeFill="background1"/>
            <w:vAlign w:val="center"/>
          </w:tcPr>
          <w:p w14:paraId="052B6F2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0.19</w:t>
            </w:r>
          </w:p>
        </w:tc>
        <w:tc>
          <w:tcPr>
            <w:tcW w:w="796" w:type="dxa"/>
            <w:shd w:val="clear" w:color="auto" w:fill="FFFFFF" w:themeFill="background1"/>
            <w:vAlign w:val="center"/>
          </w:tcPr>
          <w:p w14:paraId="6E53232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3.67</w:t>
            </w:r>
          </w:p>
        </w:tc>
        <w:tc>
          <w:tcPr>
            <w:tcW w:w="796" w:type="dxa"/>
            <w:shd w:val="clear" w:color="auto" w:fill="FFFFFF" w:themeFill="background1"/>
            <w:vAlign w:val="center"/>
          </w:tcPr>
          <w:p w14:paraId="0679353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72FA42F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7.46</w:t>
            </w:r>
          </w:p>
        </w:tc>
        <w:tc>
          <w:tcPr>
            <w:tcW w:w="796" w:type="dxa"/>
            <w:shd w:val="clear" w:color="auto" w:fill="FFFFFF" w:themeFill="background1"/>
            <w:vAlign w:val="center"/>
          </w:tcPr>
          <w:p w14:paraId="05E8A18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4.04</w:t>
            </w:r>
          </w:p>
        </w:tc>
        <w:tc>
          <w:tcPr>
            <w:tcW w:w="796" w:type="dxa"/>
            <w:shd w:val="clear" w:color="auto" w:fill="FFFFFF" w:themeFill="background1"/>
            <w:vAlign w:val="center"/>
          </w:tcPr>
          <w:p w14:paraId="4888915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0.37</w:t>
            </w:r>
          </w:p>
        </w:tc>
        <w:tc>
          <w:tcPr>
            <w:tcW w:w="796" w:type="dxa"/>
            <w:shd w:val="clear" w:color="auto" w:fill="FFFFFF" w:themeFill="background1"/>
            <w:vAlign w:val="center"/>
          </w:tcPr>
          <w:p w14:paraId="3A3C179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0.14</w:t>
            </w:r>
          </w:p>
        </w:tc>
      </w:tr>
      <w:tr w:rsidR="00311B07" w:rsidRPr="00311B07" w14:paraId="37D62913" w14:textId="77777777" w:rsidTr="0010574B">
        <w:tc>
          <w:tcPr>
            <w:tcW w:w="1458" w:type="dxa"/>
            <w:vMerge/>
            <w:shd w:val="clear" w:color="auto" w:fill="FFFFFF" w:themeFill="background1"/>
            <w:vAlign w:val="center"/>
          </w:tcPr>
          <w:p w14:paraId="736AEEBD"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6855C6C3"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No-Build</w:t>
            </w:r>
          </w:p>
        </w:tc>
        <w:tc>
          <w:tcPr>
            <w:tcW w:w="796" w:type="dxa"/>
            <w:shd w:val="clear" w:color="auto" w:fill="FFFFFF" w:themeFill="background1"/>
            <w:vAlign w:val="center"/>
          </w:tcPr>
          <w:p w14:paraId="3DB71BA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5,972.60</w:t>
            </w:r>
          </w:p>
        </w:tc>
        <w:tc>
          <w:tcPr>
            <w:tcW w:w="796" w:type="dxa"/>
            <w:shd w:val="clear" w:color="auto" w:fill="FFFFFF" w:themeFill="background1"/>
            <w:vAlign w:val="center"/>
          </w:tcPr>
          <w:p w14:paraId="34ACB65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0.18</w:t>
            </w:r>
          </w:p>
        </w:tc>
        <w:tc>
          <w:tcPr>
            <w:tcW w:w="796" w:type="dxa"/>
            <w:shd w:val="clear" w:color="auto" w:fill="FFFFFF" w:themeFill="background1"/>
            <w:vAlign w:val="center"/>
          </w:tcPr>
          <w:p w14:paraId="60DB7421"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3.45</w:t>
            </w:r>
          </w:p>
        </w:tc>
        <w:tc>
          <w:tcPr>
            <w:tcW w:w="796" w:type="dxa"/>
            <w:shd w:val="clear" w:color="auto" w:fill="FFFFFF" w:themeFill="background1"/>
            <w:vAlign w:val="center"/>
          </w:tcPr>
          <w:p w14:paraId="5E02F7FE"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32F0BB9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7.29</w:t>
            </w:r>
          </w:p>
        </w:tc>
        <w:tc>
          <w:tcPr>
            <w:tcW w:w="796" w:type="dxa"/>
            <w:shd w:val="clear" w:color="auto" w:fill="FFFFFF" w:themeFill="background1"/>
            <w:vAlign w:val="center"/>
          </w:tcPr>
          <w:p w14:paraId="5859746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3.91</w:t>
            </w:r>
          </w:p>
        </w:tc>
        <w:tc>
          <w:tcPr>
            <w:tcW w:w="796" w:type="dxa"/>
            <w:shd w:val="clear" w:color="auto" w:fill="FFFFFF" w:themeFill="background1"/>
            <w:vAlign w:val="center"/>
          </w:tcPr>
          <w:p w14:paraId="7AD3B0D7"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0.35</w:t>
            </w:r>
          </w:p>
        </w:tc>
        <w:tc>
          <w:tcPr>
            <w:tcW w:w="796" w:type="dxa"/>
            <w:shd w:val="clear" w:color="auto" w:fill="FFFFFF" w:themeFill="background1"/>
            <w:vAlign w:val="center"/>
          </w:tcPr>
          <w:p w14:paraId="26341A00"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0.13</w:t>
            </w:r>
          </w:p>
        </w:tc>
      </w:tr>
      <w:tr w:rsidR="00311B07" w:rsidRPr="00311B07" w14:paraId="6BB8EE45" w14:textId="77777777" w:rsidTr="0010574B">
        <w:tc>
          <w:tcPr>
            <w:tcW w:w="1458" w:type="dxa"/>
            <w:vMerge/>
            <w:shd w:val="clear" w:color="auto" w:fill="FFFFFF" w:themeFill="background1"/>
            <w:vAlign w:val="center"/>
          </w:tcPr>
          <w:p w14:paraId="2DF284C9"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4BDCE66A"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(Build-No-Build)</w:t>
            </w:r>
          </w:p>
        </w:tc>
        <w:tc>
          <w:tcPr>
            <w:tcW w:w="796" w:type="dxa"/>
            <w:shd w:val="clear" w:color="auto" w:fill="FFFFFF" w:themeFill="background1"/>
            <w:vAlign w:val="center"/>
          </w:tcPr>
          <w:p w14:paraId="748050B6"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413.00</w:t>
            </w:r>
          </w:p>
        </w:tc>
        <w:tc>
          <w:tcPr>
            <w:tcW w:w="796" w:type="dxa"/>
            <w:shd w:val="clear" w:color="auto" w:fill="FFFFFF" w:themeFill="background1"/>
            <w:vAlign w:val="center"/>
          </w:tcPr>
          <w:p w14:paraId="79A55F02"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583ACA88"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0.22</w:t>
            </w:r>
          </w:p>
        </w:tc>
        <w:tc>
          <w:tcPr>
            <w:tcW w:w="796" w:type="dxa"/>
            <w:shd w:val="clear" w:color="auto" w:fill="FFFFFF" w:themeFill="background1"/>
            <w:vAlign w:val="center"/>
          </w:tcPr>
          <w:p w14:paraId="6278B884"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0.00</w:t>
            </w:r>
          </w:p>
        </w:tc>
        <w:tc>
          <w:tcPr>
            <w:tcW w:w="796" w:type="dxa"/>
            <w:shd w:val="clear" w:color="auto" w:fill="FFFFFF" w:themeFill="background1"/>
            <w:vAlign w:val="center"/>
          </w:tcPr>
          <w:p w14:paraId="4C4B9C7C"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0.17</w:t>
            </w:r>
          </w:p>
        </w:tc>
        <w:tc>
          <w:tcPr>
            <w:tcW w:w="796" w:type="dxa"/>
            <w:shd w:val="clear" w:color="auto" w:fill="FFFFFF" w:themeFill="background1"/>
            <w:vAlign w:val="center"/>
          </w:tcPr>
          <w:p w14:paraId="0BBF168B"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0.13</w:t>
            </w:r>
          </w:p>
        </w:tc>
        <w:tc>
          <w:tcPr>
            <w:tcW w:w="796" w:type="dxa"/>
            <w:shd w:val="clear" w:color="auto" w:fill="FFFFFF" w:themeFill="background1"/>
            <w:vAlign w:val="center"/>
          </w:tcPr>
          <w:p w14:paraId="3CD08FA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c>
          <w:tcPr>
            <w:tcW w:w="796" w:type="dxa"/>
            <w:shd w:val="clear" w:color="auto" w:fill="FFFFFF" w:themeFill="background1"/>
            <w:vAlign w:val="center"/>
          </w:tcPr>
          <w:p w14:paraId="28234273" w14:textId="77777777" w:rsidR="00311B07" w:rsidRPr="00311B07" w:rsidRDefault="00311B07" w:rsidP="00036D2C">
            <w:pPr>
              <w:jc w:val="center"/>
              <w:rPr>
                <w:rFonts w:ascii="Calibri" w:eastAsia="Calibri" w:hAnsi="Calibri" w:cs="Times New Roman"/>
                <w:bCs/>
                <w:iCs/>
                <w:color w:val="7030A0"/>
                <w:sz w:val="20"/>
                <w:szCs w:val="20"/>
                <w:highlight w:val="yellow"/>
              </w:rPr>
            </w:pPr>
            <w:r w:rsidRPr="00311B07">
              <w:rPr>
                <w:rFonts w:ascii="Calibri" w:hAnsi="Calibri"/>
                <w:color w:val="7030A0"/>
                <w:sz w:val="16"/>
                <w:szCs w:val="16"/>
              </w:rPr>
              <w:t>0.01</w:t>
            </w:r>
          </w:p>
        </w:tc>
      </w:tr>
      <w:tr w:rsidR="00311B07" w:rsidRPr="00311B07" w14:paraId="35DD67C3" w14:textId="77777777" w:rsidTr="0010574B">
        <w:tc>
          <w:tcPr>
            <w:tcW w:w="1458" w:type="dxa"/>
            <w:vMerge/>
            <w:shd w:val="clear" w:color="auto" w:fill="FFFFFF" w:themeFill="background1"/>
            <w:vAlign w:val="center"/>
          </w:tcPr>
          <w:p w14:paraId="3099CB9F" w14:textId="77777777" w:rsidR="00311B07" w:rsidRPr="00311B07" w:rsidRDefault="00311B07" w:rsidP="00036D2C">
            <w:pPr>
              <w:jc w:val="center"/>
              <w:rPr>
                <w:rFonts w:ascii="Calibri" w:eastAsia="Calibri" w:hAnsi="Calibri" w:cs="Times New Roman"/>
                <w:bCs/>
                <w:iCs/>
                <w:color w:val="7030A0"/>
                <w:sz w:val="20"/>
                <w:szCs w:val="20"/>
              </w:rPr>
            </w:pPr>
          </w:p>
        </w:tc>
        <w:tc>
          <w:tcPr>
            <w:tcW w:w="1660" w:type="dxa"/>
            <w:shd w:val="clear" w:color="auto" w:fill="FFFFFF" w:themeFill="background1"/>
          </w:tcPr>
          <w:p w14:paraId="172564A9" w14:textId="77777777" w:rsidR="00311B07" w:rsidRPr="00311B07" w:rsidRDefault="00311B07" w:rsidP="00036D2C">
            <w:pPr>
              <w:jc w:val="center"/>
              <w:rPr>
                <w:rFonts w:ascii="Calibri" w:eastAsia="Calibri" w:hAnsi="Calibri" w:cs="Times New Roman"/>
                <w:bCs/>
                <w:iCs/>
                <w:color w:val="7030A0"/>
                <w:sz w:val="16"/>
                <w:szCs w:val="16"/>
              </w:rPr>
            </w:pPr>
            <w:r w:rsidRPr="00311B07">
              <w:rPr>
                <w:rFonts w:ascii="Calibri" w:eastAsia="Calibri" w:hAnsi="Calibri" w:cs="Times New Roman"/>
                <w:bCs/>
                <w:iCs/>
                <w:color w:val="7030A0"/>
                <w:sz w:val="16"/>
                <w:szCs w:val="16"/>
              </w:rPr>
              <w:t>Difference  (Build-Existing)</w:t>
            </w:r>
          </w:p>
        </w:tc>
        <w:tc>
          <w:tcPr>
            <w:tcW w:w="796" w:type="dxa"/>
            <w:shd w:val="clear" w:color="auto" w:fill="FFFFFF" w:themeFill="background1"/>
            <w:vAlign w:val="center"/>
          </w:tcPr>
          <w:p w14:paraId="10936F54"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1813.8</w:t>
            </w:r>
          </w:p>
        </w:tc>
        <w:tc>
          <w:tcPr>
            <w:tcW w:w="796" w:type="dxa"/>
            <w:shd w:val="clear" w:color="auto" w:fill="FFFFFF" w:themeFill="background1"/>
            <w:vAlign w:val="center"/>
          </w:tcPr>
          <w:p w14:paraId="0322AB62"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-0.8</w:t>
            </w:r>
          </w:p>
        </w:tc>
        <w:tc>
          <w:tcPr>
            <w:tcW w:w="796" w:type="dxa"/>
            <w:shd w:val="clear" w:color="auto" w:fill="FFFFFF" w:themeFill="background1"/>
            <w:vAlign w:val="center"/>
          </w:tcPr>
          <w:p w14:paraId="6415751D"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-15.04</w:t>
            </w:r>
          </w:p>
        </w:tc>
        <w:tc>
          <w:tcPr>
            <w:tcW w:w="796" w:type="dxa"/>
            <w:shd w:val="clear" w:color="auto" w:fill="FFFFFF" w:themeFill="background1"/>
            <w:vAlign w:val="center"/>
          </w:tcPr>
          <w:p w14:paraId="263AC151"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-2.179</w:t>
            </w:r>
          </w:p>
        </w:tc>
        <w:tc>
          <w:tcPr>
            <w:tcW w:w="796" w:type="dxa"/>
            <w:shd w:val="clear" w:color="auto" w:fill="FFFFFF" w:themeFill="background1"/>
            <w:vAlign w:val="center"/>
          </w:tcPr>
          <w:p w14:paraId="3716FA7F"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-57.16</w:t>
            </w:r>
          </w:p>
        </w:tc>
        <w:tc>
          <w:tcPr>
            <w:tcW w:w="796" w:type="dxa"/>
            <w:shd w:val="clear" w:color="auto" w:fill="FFFFFF" w:themeFill="background1"/>
            <w:vAlign w:val="center"/>
          </w:tcPr>
          <w:p w14:paraId="0794AB37"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-11.47</w:t>
            </w:r>
          </w:p>
        </w:tc>
        <w:tc>
          <w:tcPr>
            <w:tcW w:w="796" w:type="dxa"/>
            <w:shd w:val="clear" w:color="auto" w:fill="FFFFFF" w:themeFill="background1"/>
            <w:vAlign w:val="center"/>
          </w:tcPr>
          <w:p w14:paraId="6D78FE9F"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-1.524</w:t>
            </w:r>
          </w:p>
        </w:tc>
        <w:tc>
          <w:tcPr>
            <w:tcW w:w="796" w:type="dxa"/>
            <w:shd w:val="clear" w:color="auto" w:fill="FFFFFF" w:themeFill="background1"/>
            <w:vAlign w:val="center"/>
          </w:tcPr>
          <w:p w14:paraId="55CD08F4" w14:textId="77777777" w:rsidR="00311B07" w:rsidRPr="00311B07" w:rsidRDefault="00311B07" w:rsidP="00036D2C">
            <w:pPr>
              <w:jc w:val="center"/>
              <w:rPr>
                <w:rFonts w:ascii="Calibri" w:eastAsia="Calibri" w:hAnsi="Calibri" w:cs="Times New Roman"/>
                <w:bCs/>
                <w:iCs/>
                <w:color w:val="7030A0"/>
                <w:sz w:val="20"/>
                <w:szCs w:val="20"/>
              </w:rPr>
            </w:pPr>
            <w:r w:rsidRPr="00311B07">
              <w:rPr>
                <w:rFonts w:ascii="Calibri" w:hAnsi="Calibri"/>
                <w:color w:val="7030A0"/>
                <w:sz w:val="16"/>
                <w:szCs w:val="16"/>
              </w:rPr>
              <w:t>-0.684</w:t>
            </w:r>
          </w:p>
        </w:tc>
      </w:tr>
    </w:tbl>
    <w:p w14:paraId="09E265A1" w14:textId="77777777" w:rsidR="00311B07" w:rsidRPr="00311B07" w:rsidRDefault="00311B07" w:rsidP="00311B07">
      <w:pPr>
        <w:rPr>
          <w:color w:val="7030A0"/>
        </w:rPr>
      </w:pPr>
      <w:r w:rsidRPr="00311B07">
        <w:rPr>
          <w:color w:val="7030A0"/>
        </w:rPr>
        <w:br w:type="page"/>
      </w:r>
    </w:p>
    <w:p w14:paraId="4D619765" w14:textId="77777777" w:rsidR="00CB28AC" w:rsidRDefault="00CB28AC" w:rsidP="008324D0">
      <w:pPr>
        <w:jc w:val="center"/>
      </w:pPr>
      <w:bookmarkStart w:id="302" w:name="_Toc482107143"/>
      <w:bookmarkStart w:id="303" w:name="_Toc452716321"/>
      <w:bookmarkStart w:id="304" w:name="_Toc452716319"/>
      <w:r w:rsidRPr="008324D0">
        <w:rPr>
          <w:rFonts w:ascii="Book Antiqua" w:hAnsi="Book Antiqua"/>
          <w:color w:val="00B0F0"/>
        </w:rPr>
        <w:t xml:space="preserve">MSAT Trend Charts </w:t>
      </w:r>
      <w:r w:rsidR="00EC0A69" w:rsidRPr="008324D0">
        <w:rPr>
          <w:rFonts w:ascii="Book Antiqua" w:hAnsi="Book Antiqua"/>
          <w:color w:val="00B0F0"/>
        </w:rPr>
        <w:t xml:space="preserve">recommended </w:t>
      </w:r>
      <w:r w:rsidRPr="008324D0">
        <w:rPr>
          <w:rFonts w:ascii="Book Antiqua" w:hAnsi="Book Antiqua"/>
          <w:color w:val="00B0F0"/>
        </w:rPr>
        <w:t>for EISs, and preferred but not required for EAs</w:t>
      </w:r>
      <w:bookmarkEnd w:id="302"/>
    </w:p>
    <w:p w14:paraId="33F9E997" w14:textId="77777777" w:rsidR="00E14332" w:rsidRPr="00E751A3" w:rsidRDefault="00E14332" w:rsidP="00E14332">
      <w:pPr>
        <w:pStyle w:val="Style1-ExhibitTitles"/>
      </w:pPr>
      <w:bookmarkStart w:id="305" w:name="_Toc524530724"/>
      <w:r>
        <w:t>Exhibit</w:t>
      </w:r>
      <w:r w:rsidRPr="00E751A3">
        <w:t xml:space="preserve"> 4.3.</w:t>
      </w:r>
      <w:r w:rsidR="00E85A1F">
        <w:t>1</w:t>
      </w:r>
      <w:r w:rsidR="002B7177">
        <w:t>3</w:t>
      </w:r>
      <w:r w:rsidRPr="00E751A3">
        <w:t xml:space="preserve">: 1,3 Butadiene MSAT Results for Existing, </w:t>
      </w:r>
      <w:r w:rsidRPr="00C804AD">
        <w:t xml:space="preserve">2028 and 2040 </w:t>
      </w:r>
      <w:r w:rsidRPr="00E751A3">
        <w:t>Conditions</w:t>
      </w:r>
      <w:bookmarkEnd w:id="303"/>
      <w:bookmarkEnd w:id="305"/>
    </w:p>
    <w:p w14:paraId="15830EEA" w14:textId="77777777" w:rsidR="00E14332" w:rsidRPr="00311B07" w:rsidRDefault="00E14332" w:rsidP="00E14332">
      <w:pPr>
        <w:jc w:val="center"/>
        <w:rPr>
          <w:color w:val="7030A0"/>
        </w:rPr>
      </w:pPr>
      <w:r w:rsidRPr="00311B07">
        <w:rPr>
          <w:noProof/>
          <w:color w:val="7030A0"/>
        </w:rPr>
        <w:drawing>
          <wp:inline distT="0" distB="0" distL="0" distR="0" wp14:anchorId="618BB091" wp14:editId="4701954C">
            <wp:extent cx="5560060" cy="284099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0060" cy="2840990"/>
                    </a:xfrm>
                    <a:prstGeom prst="rect">
                      <a:avLst/>
                    </a:prstGeom>
                    <a:noFill/>
                  </pic:spPr>
                </pic:pic>
              </a:graphicData>
            </a:graphic>
          </wp:inline>
        </w:drawing>
      </w:r>
    </w:p>
    <w:p w14:paraId="5FDFDE4E" w14:textId="77777777" w:rsidR="00E14332" w:rsidRDefault="00E14332" w:rsidP="00E14332">
      <w:pPr>
        <w:pStyle w:val="Style1-ExhibitTitles"/>
      </w:pPr>
    </w:p>
    <w:p w14:paraId="2A603220" w14:textId="77777777" w:rsidR="009A1AA8" w:rsidRDefault="009A1AA8" w:rsidP="00E14332">
      <w:pPr>
        <w:pStyle w:val="Style1-ExhibitTitles"/>
      </w:pPr>
    </w:p>
    <w:p w14:paraId="476FBCA8" w14:textId="77777777" w:rsidR="009A1AA8" w:rsidRDefault="009A1AA8" w:rsidP="00E14332">
      <w:pPr>
        <w:pStyle w:val="Style1-ExhibitTitles"/>
      </w:pPr>
    </w:p>
    <w:p w14:paraId="24A55A5D" w14:textId="77777777" w:rsidR="00E14332" w:rsidRPr="00E751A3" w:rsidRDefault="00E14332" w:rsidP="00E14332">
      <w:pPr>
        <w:pStyle w:val="Style1-ExhibitTitles"/>
      </w:pPr>
      <w:bookmarkStart w:id="306" w:name="_Toc524530725"/>
      <w:r>
        <w:t>Exhibit</w:t>
      </w:r>
      <w:r w:rsidRPr="00E751A3">
        <w:t xml:space="preserve"> 4</w:t>
      </w:r>
      <w:r>
        <w:t>.3.</w:t>
      </w:r>
      <w:r w:rsidR="00E85A1F">
        <w:t>1</w:t>
      </w:r>
      <w:r w:rsidR="002B7177">
        <w:t>4</w:t>
      </w:r>
      <w:r w:rsidRPr="00E751A3">
        <w:t xml:space="preserve">: </w:t>
      </w:r>
      <w:r>
        <w:t xml:space="preserve">Acetaldehyde </w:t>
      </w:r>
      <w:r w:rsidRPr="00E751A3">
        <w:t>- MSAT Results for Existing</w:t>
      </w:r>
      <w:r w:rsidRPr="00FE4205">
        <w:rPr>
          <w:color w:val="7030A0"/>
        </w:rPr>
        <w:t xml:space="preserve">, </w:t>
      </w:r>
      <w:r w:rsidRPr="00C804AD">
        <w:t xml:space="preserve">2028 and 2040 </w:t>
      </w:r>
      <w:r w:rsidRPr="00E751A3">
        <w:t>Conditions</w:t>
      </w:r>
      <w:bookmarkEnd w:id="306"/>
      <w:r w:rsidRPr="00E751A3">
        <w:t xml:space="preserve"> </w:t>
      </w:r>
    </w:p>
    <w:p w14:paraId="768879BF" w14:textId="77777777" w:rsidR="00E14332" w:rsidRPr="00311B07" w:rsidRDefault="0038243F" w:rsidP="00E14332">
      <w:pPr>
        <w:jc w:val="center"/>
        <w:rPr>
          <w:color w:val="7030A0"/>
        </w:rPr>
      </w:pPr>
      <w:r>
        <w:rPr>
          <w:color w:val="7030A0"/>
        </w:rPr>
        <w:t>(add chart)</w:t>
      </w:r>
    </w:p>
    <w:p w14:paraId="6CB39E07" w14:textId="77777777" w:rsidR="00E14332" w:rsidRDefault="00E14332" w:rsidP="00E14332">
      <w:pPr>
        <w:rPr>
          <w:color w:val="7030A0"/>
        </w:rPr>
      </w:pPr>
    </w:p>
    <w:p w14:paraId="41C2664F" w14:textId="77777777" w:rsidR="00E14332" w:rsidRPr="00311B07" w:rsidRDefault="00E14332" w:rsidP="00E14332">
      <w:pPr>
        <w:rPr>
          <w:color w:val="7030A0"/>
        </w:rPr>
      </w:pPr>
    </w:p>
    <w:p w14:paraId="59DBB09A" w14:textId="77777777" w:rsidR="00E14332" w:rsidRDefault="00E14332">
      <w:pPr>
        <w:spacing w:after="200" w:line="276" w:lineRule="auto"/>
        <w:rPr>
          <w:rFonts w:ascii="Arial Narrow" w:eastAsia="Times New Roman" w:hAnsi="Arial Narrow" w:cs="Times New Roman"/>
          <w:b/>
          <w:sz w:val="24"/>
          <w:szCs w:val="24"/>
        </w:rPr>
      </w:pPr>
      <w:r>
        <w:br w:type="page"/>
      </w:r>
    </w:p>
    <w:p w14:paraId="5C12DDDC" w14:textId="77777777" w:rsidR="00986975" w:rsidRDefault="00986975" w:rsidP="00E751A3">
      <w:pPr>
        <w:pStyle w:val="Style1-ExhibitTitles"/>
      </w:pPr>
    </w:p>
    <w:p w14:paraId="5AD61990" w14:textId="77777777" w:rsidR="00311B07" w:rsidRPr="00E751A3" w:rsidRDefault="001D49C2" w:rsidP="00E751A3">
      <w:pPr>
        <w:pStyle w:val="Style1-ExhibitTitles"/>
      </w:pPr>
      <w:bookmarkStart w:id="307" w:name="_Toc524530726"/>
      <w:r>
        <w:t>Exhibit</w:t>
      </w:r>
      <w:r w:rsidRPr="00E751A3">
        <w:t xml:space="preserve"> </w:t>
      </w:r>
      <w:r w:rsidR="00311B07" w:rsidRPr="00E751A3">
        <w:t>4</w:t>
      </w:r>
      <w:r w:rsidR="00E751A3">
        <w:t>.3.</w:t>
      </w:r>
      <w:r w:rsidR="00E85A1F">
        <w:t>1</w:t>
      </w:r>
      <w:r w:rsidR="002B7177">
        <w:t>5</w:t>
      </w:r>
      <w:r w:rsidR="00311B07" w:rsidRPr="00E751A3">
        <w:t>: Acrolein- MSAT Results for Existing</w:t>
      </w:r>
      <w:r w:rsidR="00311B07" w:rsidRPr="00FE4205">
        <w:rPr>
          <w:color w:val="7030A0"/>
        </w:rPr>
        <w:t xml:space="preserve">, </w:t>
      </w:r>
      <w:r w:rsidR="00311B07" w:rsidRPr="00C804AD">
        <w:t xml:space="preserve">2028 and 2040 </w:t>
      </w:r>
      <w:r w:rsidR="00311B07" w:rsidRPr="00E751A3">
        <w:t>Conditions</w:t>
      </w:r>
      <w:bookmarkEnd w:id="304"/>
      <w:bookmarkEnd w:id="307"/>
      <w:r w:rsidR="00311B07" w:rsidRPr="00E751A3">
        <w:t xml:space="preserve"> </w:t>
      </w:r>
    </w:p>
    <w:p w14:paraId="629F7E94" w14:textId="77777777" w:rsidR="00311B07" w:rsidRPr="00311B07" w:rsidRDefault="00311B07" w:rsidP="00311B07">
      <w:pPr>
        <w:jc w:val="center"/>
        <w:rPr>
          <w:color w:val="7030A0"/>
        </w:rPr>
      </w:pPr>
      <w:r w:rsidRPr="00311B07">
        <w:rPr>
          <w:noProof/>
          <w:color w:val="7030A0"/>
        </w:rPr>
        <w:drawing>
          <wp:inline distT="0" distB="0" distL="0" distR="0" wp14:anchorId="22C970A8" wp14:editId="24F3B406">
            <wp:extent cx="5572125" cy="2773680"/>
            <wp:effectExtent l="0" t="0" r="952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125" cy="2773680"/>
                    </a:xfrm>
                    <a:prstGeom prst="rect">
                      <a:avLst/>
                    </a:prstGeom>
                    <a:noFill/>
                  </pic:spPr>
                </pic:pic>
              </a:graphicData>
            </a:graphic>
          </wp:inline>
        </w:drawing>
      </w:r>
    </w:p>
    <w:p w14:paraId="1BC7E8BB" w14:textId="77777777" w:rsidR="00311B07" w:rsidRDefault="00311B07" w:rsidP="00311B07">
      <w:pPr>
        <w:rPr>
          <w:color w:val="7030A0"/>
        </w:rPr>
      </w:pPr>
    </w:p>
    <w:p w14:paraId="5F38162A" w14:textId="77777777" w:rsidR="00986975" w:rsidRDefault="00986975" w:rsidP="00311B07">
      <w:pPr>
        <w:rPr>
          <w:color w:val="7030A0"/>
        </w:rPr>
      </w:pPr>
    </w:p>
    <w:p w14:paraId="05B726FF" w14:textId="77777777" w:rsidR="00986975" w:rsidRPr="00311B07" w:rsidRDefault="00986975" w:rsidP="00311B07">
      <w:pPr>
        <w:rPr>
          <w:color w:val="7030A0"/>
        </w:rPr>
      </w:pPr>
    </w:p>
    <w:p w14:paraId="5E5FC107" w14:textId="77777777" w:rsidR="00311B07" w:rsidRPr="00E751A3" w:rsidRDefault="001D49C2" w:rsidP="00E751A3">
      <w:pPr>
        <w:pStyle w:val="Style1-ExhibitTitles"/>
      </w:pPr>
      <w:bookmarkStart w:id="308" w:name="_Toc452716320"/>
      <w:bookmarkStart w:id="309" w:name="_Toc524530727"/>
      <w:r>
        <w:t>Exhibit</w:t>
      </w:r>
      <w:r w:rsidRPr="00E751A3">
        <w:t xml:space="preserve"> </w:t>
      </w:r>
      <w:r w:rsidR="00311B07" w:rsidRPr="00E751A3">
        <w:t>4</w:t>
      </w:r>
      <w:r w:rsidR="00E751A3" w:rsidRPr="00E751A3">
        <w:t>.3.</w:t>
      </w:r>
      <w:r w:rsidR="00E85A1F">
        <w:t>1</w:t>
      </w:r>
      <w:r w:rsidR="002B7177">
        <w:t>6</w:t>
      </w:r>
      <w:r w:rsidR="00311B07" w:rsidRPr="00E751A3">
        <w:t xml:space="preserve">: Benzene MSAT Results for Existing, </w:t>
      </w:r>
      <w:r w:rsidR="00311B07" w:rsidRPr="00C804AD">
        <w:t xml:space="preserve">2028 and 2040 </w:t>
      </w:r>
      <w:r w:rsidR="00311B07" w:rsidRPr="00E751A3">
        <w:t>Conditions</w:t>
      </w:r>
      <w:bookmarkEnd w:id="308"/>
      <w:bookmarkEnd w:id="309"/>
    </w:p>
    <w:p w14:paraId="1A7D12D2" w14:textId="77777777" w:rsidR="00311B07" w:rsidRPr="00311B07" w:rsidRDefault="00311B07" w:rsidP="00311B07">
      <w:pPr>
        <w:jc w:val="center"/>
        <w:rPr>
          <w:color w:val="7030A0"/>
        </w:rPr>
      </w:pPr>
      <w:r w:rsidRPr="00311B07">
        <w:rPr>
          <w:noProof/>
          <w:color w:val="7030A0"/>
        </w:rPr>
        <w:drawing>
          <wp:inline distT="0" distB="0" distL="0" distR="0" wp14:anchorId="344E1F99" wp14:editId="341F0D1F">
            <wp:extent cx="5505450" cy="27559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2755900"/>
                    </a:xfrm>
                    <a:prstGeom prst="rect">
                      <a:avLst/>
                    </a:prstGeom>
                    <a:noFill/>
                  </pic:spPr>
                </pic:pic>
              </a:graphicData>
            </a:graphic>
          </wp:inline>
        </w:drawing>
      </w:r>
      <w:r w:rsidRPr="00311B07">
        <w:rPr>
          <w:color w:val="7030A0"/>
        </w:rPr>
        <w:br w:type="page"/>
      </w:r>
    </w:p>
    <w:p w14:paraId="4B47BDA2" w14:textId="77777777" w:rsidR="00311B07" w:rsidRPr="00311B07" w:rsidRDefault="00311B07" w:rsidP="00311B07">
      <w:pPr>
        <w:rPr>
          <w:color w:val="7030A0"/>
        </w:rPr>
      </w:pPr>
    </w:p>
    <w:p w14:paraId="1A42C44C" w14:textId="77777777" w:rsidR="00311B07" w:rsidRPr="00E751A3" w:rsidRDefault="001D49C2" w:rsidP="00E751A3">
      <w:pPr>
        <w:pStyle w:val="Style1-ExhibitTitles"/>
      </w:pPr>
      <w:bookmarkStart w:id="310" w:name="_Toc452716322"/>
      <w:bookmarkStart w:id="311" w:name="_Toc524530728"/>
      <w:r>
        <w:t>Exhibit</w:t>
      </w:r>
      <w:r w:rsidRPr="00E751A3">
        <w:t xml:space="preserve"> </w:t>
      </w:r>
      <w:r w:rsidR="00311B07" w:rsidRPr="00E751A3">
        <w:t>4</w:t>
      </w:r>
      <w:r w:rsidR="00E751A3" w:rsidRPr="00E751A3">
        <w:t>.3.</w:t>
      </w:r>
      <w:r w:rsidR="00E85A1F">
        <w:t>1</w:t>
      </w:r>
      <w:r w:rsidR="002B7177">
        <w:t>7</w:t>
      </w:r>
      <w:r w:rsidR="00311B07" w:rsidRPr="00E751A3">
        <w:t xml:space="preserve">: Diesel PM MSAT Results for Existing, </w:t>
      </w:r>
      <w:r w:rsidR="00311B07" w:rsidRPr="00C804AD">
        <w:t xml:space="preserve">2028 and 2040 </w:t>
      </w:r>
      <w:r w:rsidR="00311B07" w:rsidRPr="00E751A3">
        <w:t>Conditions</w:t>
      </w:r>
      <w:bookmarkEnd w:id="310"/>
      <w:bookmarkEnd w:id="311"/>
    </w:p>
    <w:p w14:paraId="0E71664A" w14:textId="77777777" w:rsidR="00311B07" w:rsidRPr="00311B07" w:rsidRDefault="00311B07" w:rsidP="00311B07">
      <w:pPr>
        <w:jc w:val="center"/>
        <w:rPr>
          <w:color w:val="7030A0"/>
        </w:rPr>
      </w:pPr>
      <w:r w:rsidRPr="00311B07">
        <w:rPr>
          <w:noProof/>
          <w:color w:val="7030A0"/>
        </w:rPr>
        <w:drawing>
          <wp:inline distT="0" distB="0" distL="0" distR="0" wp14:anchorId="26471E41" wp14:editId="11605BBD">
            <wp:extent cx="5560060" cy="284099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0060" cy="2840990"/>
                    </a:xfrm>
                    <a:prstGeom prst="rect">
                      <a:avLst/>
                    </a:prstGeom>
                    <a:noFill/>
                  </pic:spPr>
                </pic:pic>
              </a:graphicData>
            </a:graphic>
          </wp:inline>
        </w:drawing>
      </w:r>
    </w:p>
    <w:p w14:paraId="2F6DCDB8" w14:textId="77777777" w:rsidR="00311B07" w:rsidRDefault="00311B07" w:rsidP="00311B07">
      <w:pPr>
        <w:rPr>
          <w:color w:val="7030A0"/>
        </w:rPr>
      </w:pPr>
    </w:p>
    <w:p w14:paraId="2279E576" w14:textId="77777777" w:rsidR="00E14332" w:rsidRPr="00E751A3" w:rsidRDefault="00E14332" w:rsidP="00E14332">
      <w:pPr>
        <w:pStyle w:val="Style1-ExhibitTitles"/>
      </w:pPr>
      <w:bookmarkStart w:id="312" w:name="_Toc524530729"/>
      <w:r>
        <w:t>Exhibit</w:t>
      </w:r>
      <w:r w:rsidRPr="00E751A3">
        <w:t xml:space="preserve"> 4.3.</w:t>
      </w:r>
      <w:r w:rsidR="00E85A1F">
        <w:t>1</w:t>
      </w:r>
      <w:r w:rsidR="002B7177">
        <w:t>8</w:t>
      </w:r>
      <w:r w:rsidRPr="00E751A3">
        <w:t xml:space="preserve">: </w:t>
      </w:r>
      <w:r>
        <w:t>Ethylbenzene</w:t>
      </w:r>
      <w:r w:rsidRPr="00E751A3">
        <w:t xml:space="preserve"> MSAT Results for Existing, </w:t>
      </w:r>
      <w:r w:rsidRPr="00C804AD">
        <w:t xml:space="preserve">2028 and 2040 </w:t>
      </w:r>
      <w:r w:rsidRPr="00E751A3">
        <w:t>Conditions</w:t>
      </w:r>
      <w:bookmarkEnd w:id="312"/>
    </w:p>
    <w:p w14:paraId="39649CA2" w14:textId="77777777" w:rsidR="00E14332" w:rsidRPr="00311B07" w:rsidRDefault="0038243F" w:rsidP="00E14332">
      <w:pPr>
        <w:jc w:val="center"/>
        <w:rPr>
          <w:color w:val="7030A0"/>
        </w:rPr>
      </w:pPr>
      <w:r>
        <w:rPr>
          <w:color w:val="7030A0"/>
        </w:rPr>
        <w:t>(add chart)</w:t>
      </w:r>
    </w:p>
    <w:p w14:paraId="63D9D89A" w14:textId="77777777" w:rsidR="00761874" w:rsidRDefault="00761874">
      <w:pPr>
        <w:spacing w:after="200" w:line="276" w:lineRule="auto"/>
        <w:rPr>
          <w:color w:val="7030A0"/>
        </w:rPr>
      </w:pPr>
      <w:r>
        <w:rPr>
          <w:color w:val="7030A0"/>
        </w:rPr>
        <w:br w:type="page"/>
      </w:r>
    </w:p>
    <w:p w14:paraId="37577F69" w14:textId="77777777" w:rsidR="00986975" w:rsidRDefault="00986975" w:rsidP="00E751A3">
      <w:pPr>
        <w:pStyle w:val="Style1-ExhibitTitles"/>
      </w:pPr>
      <w:bookmarkStart w:id="313" w:name="_Toc452716323"/>
    </w:p>
    <w:p w14:paraId="32BFB577" w14:textId="77777777" w:rsidR="00311B07" w:rsidRPr="00E751A3" w:rsidRDefault="001D49C2" w:rsidP="00E751A3">
      <w:pPr>
        <w:pStyle w:val="Style1-ExhibitTitles"/>
      </w:pPr>
      <w:bookmarkStart w:id="314" w:name="_Toc524530730"/>
      <w:r>
        <w:t>Exhibit</w:t>
      </w:r>
      <w:r w:rsidRPr="00E751A3">
        <w:t xml:space="preserve"> </w:t>
      </w:r>
      <w:r w:rsidR="00311B07" w:rsidRPr="00E751A3">
        <w:t>4</w:t>
      </w:r>
      <w:r w:rsidR="00E751A3" w:rsidRPr="00E751A3">
        <w:t>.3.1</w:t>
      </w:r>
      <w:r w:rsidR="002B7177">
        <w:t>9</w:t>
      </w:r>
      <w:r w:rsidR="00311B07" w:rsidRPr="00E751A3">
        <w:t xml:space="preserve">: Formaldehyde MSAT Results for Existing, </w:t>
      </w:r>
      <w:r w:rsidR="00311B07" w:rsidRPr="00C804AD">
        <w:t xml:space="preserve">2028 and 2040 </w:t>
      </w:r>
      <w:r w:rsidR="00311B07" w:rsidRPr="00E751A3">
        <w:t>Conditions</w:t>
      </w:r>
      <w:bookmarkEnd w:id="313"/>
      <w:bookmarkEnd w:id="314"/>
    </w:p>
    <w:p w14:paraId="7FA1534B" w14:textId="77777777" w:rsidR="00311B07" w:rsidRPr="00311B07" w:rsidRDefault="00311B07" w:rsidP="00311B07">
      <w:pPr>
        <w:jc w:val="center"/>
        <w:rPr>
          <w:color w:val="7030A0"/>
        </w:rPr>
      </w:pPr>
      <w:r w:rsidRPr="00311B07">
        <w:rPr>
          <w:noProof/>
          <w:color w:val="7030A0"/>
        </w:rPr>
        <w:drawing>
          <wp:inline distT="0" distB="0" distL="0" distR="0" wp14:anchorId="38AC1703" wp14:editId="3CFB8E27">
            <wp:extent cx="5590540" cy="31337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0540" cy="3133725"/>
                    </a:xfrm>
                    <a:prstGeom prst="rect">
                      <a:avLst/>
                    </a:prstGeom>
                    <a:noFill/>
                  </pic:spPr>
                </pic:pic>
              </a:graphicData>
            </a:graphic>
          </wp:inline>
        </w:drawing>
      </w:r>
    </w:p>
    <w:p w14:paraId="6B0565DF" w14:textId="77777777" w:rsidR="00E14332" w:rsidRDefault="00E14332">
      <w:pPr>
        <w:spacing w:after="200" w:line="276" w:lineRule="auto"/>
        <w:rPr>
          <w:color w:val="7030A0"/>
        </w:rPr>
      </w:pPr>
    </w:p>
    <w:p w14:paraId="4921FF24" w14:textId="77777777" w:rsidR="00311B07" w:rsidRPr="00E751A3" w:rsidRDefault="001D49C2" w:rsidP="00E751A3">
      <w:pPr>
        <w:pStyle w:val="Style1-ExhibitTitles"/>
      </w:pPr>
      <w:bookmarkStart w:id="315" w:name="_Toc452716324"/>
      <w:bookmarkStart w:id="316" w:name="_Toc524530731"/>
      <w:r>
        <w:t>Exhibit</w:t>
      </w:r>
      <w:r w:rsidRPr="00E751A3">
        <w:t xml:space="preserve"> </w:t>
      </w:r>
      <w:r w:rsidR="00311B07" w:rsidRPr="00E751A3">
        <w:t>4</w:t>
      </w:r>
      <w:r w:rsidR="00E751A3" w:rsidRPr="00E751A3">
        <w:t>.3.</w:t>
      </w:r>
      <w:r w:rsidR="002B7177">
        <w:t>20</w:t>
      </w:r>
      <w:r w:rsidR="00311B07" w:rsidRPr="00E751A3">
        <w:t xml:space="preserve">: Naphthalene MSAT Results for Existing, </w:t>
      </w:r>
      <w:r w:rsidR="00311B07" w:rsidRPr="00C804AD">
        <w:t xml:space="preserve">2028 and 2040 </w:t>
      </w:r>
      <w:r w:rsidR="00311B07" w:rsidRPr="00E751A3">
        <w:t>Conditions</w:t>
      </w:r>
      <w:bookmarkEnd w:id="315"/>
      <w:bookmarkEnd w:id="316"/>
    </w:p>
    <w:p w14:paraId="3845EDE8" w14:textId="77777777" w:rsidR="00311B07" w:rsidRPr="00311B07" w:rsidRDefault="00311B07" w:rsidP="00311B07">
      <w:pPr>
        <w:jc w:val="center"/>
        <w:rPr>
          <w:color w:val="7030A0"/>
        </w:rPr>
      </w:pPr>
      <w:r w:rsidRPr="00311B07">
        <w:rPr>
          <w:noProof/>
          <w:color w:val="7030A0"/>
        </w:rPr>
        <w:drawing>
          <wp:inline distT="0" distB="0" distL="0" distR="0" wp14:anchorId="198953A0" wp14:editId="4459D25A">
            <wp:extent cx="5706110" cy="3060700"/>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6110" cy="3060700"/>
                    </a:xfrm>
                    <a:prstGeom prst="rect">
                      <a:avLst/>
                    </a:prstGeom>
                    <a:noFill/>
                  </pic:spPr>
                </pic:pic>
              </a:graphicData>
            </a:graphic>
          </wp:inline>
        </w:drawing>
      </w:r>
    </w:p>
    <w:p w14:paraId="6DC4B159" w14:textId="77777777" w:rsidR="00311B07" w:rsidRPr="00311B07" w:rsidRDefault="00311B07" w:rsidP="00311B07">
      <w:pPr>
        <w:rPr>
          <w:color w:val="7030A0"/>
        </w:rPr>
      </w:pPr>
      <w:r w:rsidRPr="00311B07">
        <w:rPr>
          <w:color w:val="7030A0"/>
        </w:rPr>
        <w:br w:type="page"/>
      </w:r>
    </w:p>
    <w:p w14:paraId="2DD49BE5" w14:textId="77777777" w:rsidR="00311B07" w:rsidRPr="00E751A3" w:rsidRDefault="001D49C2" w:rsidP="00E751A3">
      <w:pPr>
        <w:pStyle w:val="Style1-ExhibitTitles"/>
      </w:pPr>
      <w:bookmarkStart w:id="317" w:name="_Toc452716325"/>
      <w:bookmarkStart w:id="318" w:name="_Toc524530732"/>
      <w:r>
        <w:t>Exhibit</w:t>
      </w:r>
      <w:r w:rsidRPr="00E751A3">
        <w:t xml:space="preserve"> </w:t>
      </w:r>
      <w:r w:rsidR="00311B07" w:rsidRPr="00E751A3">
        <w:t>4</w:t>
      </w:r>
      <w:r w:rsidR="00E751A3" w:rsidRPr="00E751A3">
        <w:t>.3.</w:t>
      </w:r>
      <w:r w:rsidR="00E85A1F">
        <w:t>2</w:t>
      </w:r>
      <w:r w:rsidR="002B7177">
        <w:t>1</w:t>
      </w:r>
      <w:r w:rsidR="00311B07" w:rsidRPr="00E751A3">
        <w:t xml:space="preserve">: Polycyclic Organic Matter (POM) MSAT Results for Existing, </w:t>
      </w:r>
      <w:r w:rsidR="00311B07" w:rsidRPr="00C804AD">
        <w:t xml:space="preserve">2028 and 2040 </w:t>
      </w:r>
      <w:r w:rsidR="00311B07" w:rsidRPr="00E751A3">
        <w:t>Conditions</w:t>
      </w:r>
      <w:bookmarkEnd w:id="317"/>
      <w:bookmarkEnd w:id="318"/>
    </w:p>
    <w:p w14:paraId="506D5DB5" w14:textId="77777777" w:rsidR="00311B07" w:rsidRPr="00311B07" w:rsidRDefault="00311B07" w:rsidP="00311B07">
      <w:pPr>
        <w:jc w:val="center"/>
        <w:rPr>
          <w:color w:val="7030A0"/>
        </w:rPr>
      </w:pPr>
      <w:r w:rsidRPr="00311B07">
        <w:rPr>
          <w:noProof/>
          <w:color w:val="7030A0"/>
        </w:rPr>
        <w:drawing>
          <wp:inline distT="0" distB="0" distL="0" distR="0" wp14:anchorId="44E7AD7F" wp14:editId="06F7C312">
            <wp:extent cx="5517515" cy="2834640"/>
            <wp:effectExtent l="0" t="0" r="698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7515" cy="2834640"/>
                    </a:xfrm>
                    <a:prstGeom prst="rect">
                      <a:avLst/>
                    </a:prstGeom>
                    <a:noFill/>
                  </pic:spPr>
                </pic:pic>
              </a:graphicData>
            </a:graphic>
          </wp:inline>
        </w:drawing>
      </w:r>
    </w:p>
    <w:p w14:paraId="0EB0C777" w14:textId="77777777" w:rsidR="00AD6792" w:rsidRDefault="00AD6792" w:rsidP="00311B07">
      <w:pPr>
        <w:spacing w:before="120"/>
        <w:rPr>
          <w:color w:val="7030A0"/>
        </w:rPr>
      </w:pPr>
    </w:p>
    <w:p w14:paraId="2EE0EA7C" w14:textId="77777777" w:rsidR="00464AF9" w:rsidRPr="00337A8A" w:rsidRDefault="002652D7" w:rsidP="002652D7">
      <w:pPr>
        <w:pStyle w:val="Heading4"/>
      </w:pPr>
      <w:r>
        <w:t>Incomplete o</w:t>
      </w:r>
      <w:r w:rsidRPr="002652D7">
        <w:t>r Unavailable Info</w:t>
      </w:r>
      <w:r>
        <w:t>rmation f</w:t>
      </w:r>
      <w:r w:rsidRPr="002652D7">
        <w:t xml:space="preserve">or Project-Specific </w:t>
      </w:r>
      <w:r>
        <w:t>MSAT</w:t>
      </w:r>
      <w:r w:rsidRPr="002652D7">
        <w:t xml:space="preserve"> Health Impacts Analysis</w:t>
      </w:r>
    </w:p>
    <w:p w14:paraId="0590711D" w14:textId="77777777" w:rsidR="006C1DFD" w:rsidRPr="006C1DFD" w:rsidRDefault="006C1DFD" w:rsidP="006C1DFD">
      <w:pPr>
        <w:rPr>
          <w:rFonts w:ascii="Book Antiqua" w:hAnsi="Book Antiqua"/>
        </w:rPr>
      </w:pPr>
    </w:p>
    <w:p w14:paraId="115025C0" w14:textId="77777777" w:rsidR="006C1DFD" w:rsidRDefault="006C1DFD" w:rsidP="006C1DFD">
      <w:pPr>
        <w:rPr>
          <w:rFonts w:ascii="Book Antiqua" w:hAnsi="Book Antiqua"/>
        </w:rPr>
      </w:pPr>
      <w:r w:rsidRPr="006C1DFD">
        <w:rPr>
          <w:rFonts w:ascii="Book Antiqua" w:hAnsi="Book Antiqua"/>
        </w:rPr>
        <w:t>In FHWA’s view, information is incomplete or unavailable to credibly predict the project-specific health impacts due to changes in mobile source air toxic (MSAT) emissions associated with a proposed set of highway alternatives. The outcome of such</w:t>
      </w:r>
      <w:r>
        <w:rPr>
          <w:rFonts w:ascii="Book Antiqua" w:hAnsi="Book Antiqua"/>
        </w:rPr>
        <w:t xml:space="preserve"> </w:t>
      </w:r>
      <w:r w:rsidRPr="006C1DFD">
        <w:rPr>
          <w:rFonts w:ascii="Book Antiqua" w:hAnsi="Book Antiqua"/>
        </w:rPr>
        <w:t>an assessment, adverse or not, would be influenced more by the uncertainty introduced into the process through assumption and speculation rather than any genuine insight into the actual health impacts directly attributable to MSAT exposure associated with a proposed action.</w:t>
      </w:r>
    </w:p>
    <w:p w14:paraId="4AC503C7" w14:textId="77777777" w:rsidR="002652D7" w:rsidRPr="006C1DFD" w:rsidRDefault="002652D7" w:rsidP="006C1DFD">
      <w:pPr>
        <w:rPr>
          <w:rFonts w:ascii="Book Antiqua" w:hAnsi="Book Antiqua"/>
        </w:rPr>
      </w:pPr>
    </w:p>
    <w:p w14:paraId="032EB8A5" w14:textId="77777777" w:rsidR="006C1DFD" w:rsidRDefault="006C1DFD" w:rsidP="006C1DFD">
      <w:pPr>
        <w:rPr>
          <w:rFonts w:ascii="Book Antiqua" w:hAnsi="Book Antiqua"/>
        </w:rPr>
      </w:pPr>
      <w:r w:rsidRPr="006C1DFD">
        <w:rPr>
          <w:rFonts w:ascii="Book Antiqua" w:hAnsi="Book Antiqua"/>
        </w:rPr>
        <w:t>The Environmental Protection Agency (EPA) is responsible for protecting the public health and welfare from any known or anticipated effect of an air pollutant. They are the lead authority for administering the Clean Air Act and its amendments and have specific statutory obligations with respect to hazardous air pollutants and MSAT. The EPA is in the continual process of assessing human health effects, exposures, and risks posed by air pollutants. They maintain the Integrated Risk Information System (IRIS), which is “a compilation of electronic reports on specific substances found in the environment and their potential to cause human health effects” (EPA, https://www.epa.gov/iris/). Each report contains assessments of non-cancerous and cancerous effects for individual compounds and quantitative estimates of risk levels from lifetime oral and inhalation exposures with uncertainty spanning perhaps an order of magnitude.</w:t>
      </w:r>
    </w:p>
    <w:p w14:paraId="326E5321" w14:textId="77777777" w:rsidR="002652D7" w:rsidRPr="006C1DFD" w:rsidRDefault="002652D7" w:rsidP="006C1DFD">
      <w:pPr>
        <w:rPr>
          <w:rFonts w:ascii="Book Antiqua" w:hAnsi="Book Antiqua"/>
        </w:rPr>
      </w:pPr>
    </w:p>
    <w:p w14:paraId="4D77F3E1" w14:textId="77777777" w:rsidR="006C1DFD" w:rsidRDefault="006C1DFD" w:rsidP="006C1DFD">
      <w:pPr>
        <w:rPr>
          <w:rFonts w:ascii="Book Antiqua" w:hAnsi="Book Antiqua"/>
        </w:rPr>
      </w:pPr>
      <w:r w:rsidRPr="006C1DFD">
        <w:rPr>
          <w:rFonts w:ascii="Book Antiqua" w:hAnsi="Book Antiqua"/>
        </w:rPr>
        <w:t>Other organizations are also active in the research and analyses of the human health effects of MSAT, including the Health Effects Institute (HEI). A number of HEI studies are summarized in Appendix D of FHWA’s Updated Interim Guidance on Mobile Source Air Toxic Analysis in NEPA Documents. Among the adverse health effects linked to MSAT compounds at high exposures are: cancer in humans in occupational settings; cancer in animals; and irritation to the respiratory tract, including the exacerbation of asthma. Less obvious is the adverse human health effects of MSAT compounds at current environmental concentrations (HEI Special Report 16, https://www.healtheffects.org/publication/mobile-source-air-toxics-critical-review-literature-exposure-and-health-effects) or in the future as vehicle emissions substantially decrease.</w:t>
      </w:r>
    </w:p>
    <w:p w14:paraId="0DD3D5E2" w14:textId="77777777" w:rsidR="002652D7" w:rsidRPr="006C1DFD" w:rsidRDefault="002652D7" w:rsidP="006C1DFD">
      <w:pPr>
        <w:rPr>
          <w:rFonts w:ascii="Book Antiqua" w:hAnsi="Book Antiqua"/>
        </w:rPr>
      </w:pPr>
    </w:p>
    <w:p w14:paraId="12C0FC19" w14:textId="77777777" w:rsidR="006C1DFD" w:rsidRDefault="006C1DFD" w:rsidP="006C1DFD">
      <w:pPr>
        <w:rPr>
          <w:rFonts w:ascii="Book Antiqua" w:hAnsi="Book Antiqua"/>
        </w:rPr>
      </w:pPr>
      <w:r w:rsidRPr="006C1DFD">
        <w:rPr>
          <w:rFonts w:ascii="Book Antiqua" w:hAnsi="Book Antiqua"/>
        </w:rPr>
        <w:t>The methodologies for forecasting health impacts include emissions modeling; dispersion modeling; exposure modeling; and then final determination of health impacts – each step in the process building on the model predictions obtained in the previous step. All are encumbered by technical shortcomings or uncertain science that prevents a more complete differentiation of the MSAT health impacts among a set of project alternatives. These difficulties are magnified for lifetime (i.e., 70 year) assessments, particularly because unsupportable assumptions would have to be made regarding changes in travel patterns and vehicle technology (which affects emissions rates) over that time frame, since such information is unavailable.</w:t>
      </w:r>
    </w:p>
    <w:p w14:paraId="1093F904" w14:textId="77777777" w:rsidR="002652D7" w:rsidRPr="006C1DFD" w:rsidRDefault="002652D7" w:rsidP="006C1DFD">
      <w:pPr>
        <w:rPr>
          <w:rFonts w:ascii="Book Antiqua" w:hAnsi="Book Antiqua"/>
        </w:rPr>
      </w:pPr>
    </w:p>
    <w:p w14:paraId="17C4CF32" w14:textId="77777777" w:rsidR="006C1DFD" w:rsidRDefault="006C1DFD" w:rsidP="006C1DFD">
      <w:pPr>
        <w:rPr>
          <w:rFonts w:ascii="Book Antiqua" w:hAnsi="Book Antiqua"/>
        </w:rPr>
      </w:pPr>
      <w:r w:rsidRPr="006C1DFD">
        <w:rPr>
          <w:rFonts w:ascii="Book Antiqua" w:hAnsi="Book Antiqua"/>
        </w:rPr>
        <w:t>It is particularly difficult to reliably forecast 70-year lifetime MSAT concentrations and exposure near roadways; to determine the portion of time that people are actually exposed at a specific location; and to establish the extent attributable to a proposed action, especially given that some of the information needed is unavailable.</w:t>
      </w:r>
    </w:p>
    <w:p w14:paraId="744D623D" w14:textId="77777777" w:rsidR="002652D7" w:rsidRPr="006C1DFD" w:rsidRDefault="002652D7" w:rsidP="006C1DFD">
      <w:pPr>
        <w:rPr>
          <w:rFonts w:ascii="Book Antiqua" w:hAnsi="Book Antiqua"/>
        </w:rPr>
      </w:pPr>
    </w:p>
    <w:p w14:paraId="57BEBD63" w14:textId="77777777" w:rsidR="006C1DFD" w:rsidRPr="006C1DFD" w:rsidRDefault="006C1DFD" w:rsidP="006C1DFD">
      <w:pPr>
        <w:rPr>
          <w:rFonts w:ascii="Book Antiqua" w:hAnsi="Book Antiqua"/>
        </w:rPr>
      </w:pPr>
      <w:r w:rsidRPr="006C1DFD">
        <w:rPr>
          <w:rFonts w:ascii="Book Antiqua" w:hAnsi="Book Antiqua"/>
        </w:rPr>
        <w:t>There are considerable uncertainties associated with the existing estimates of toxicity of the various MSAT, because of factors such as low-dose extrapolation and translation of</w:t>
      </w:r>
      <w:r>
        <w:rPr>
          <w:rFonts w:ascii="Book Antiqua" w:hAnsi="Book Antiqua"/>
        </w:rPr>
        <w:t xml:space="preserve"> </w:t>
      </w:r>
      <w:r w:rsidRPr="006C1DFD">
        <w:rPr>
          <w:rFonts w:ascii="Book Antiqua" w:hAnsi="Book Antiqua"/>
        </w:rPr>
        <w:t>occupational exposure data to the general population, a concern expressed by HEI</w:t>
      </w:r>
    </w:p>
    <w:p w14:paraId="4B74694A" w14:textId="77777777" w:rsidR="006C1DFD" w:rsidRPr="00467AAF" w:rsidRDefault="006C1DFD" w:rsidP="006C1DFD">
      <w:pPr>
        <w:rPr>
          <w:rFonts w:ascii="Book Antiqua" w:hAnsi="Book Antiqua"/>
        </w:rPr>
      </w:pPr>
      <w:r w:rsidRPr="00467AAF">
        <w:rPr>
          <w:rFonts w:ascii="Book Antiqua" w:hAnsi="Book Antiqua"/>
        </w:rPr>
        <w:t>(Special Report 16, https://www.healtheffects.org/publication/mobile-source-air-toxicscritical-</w:t>
      </w:r>
    </w:p>
    <w:p w14:paraId="4BF80C0E" w14:textId="77777777" w:rsidR="006C1DFD" w:rsidRDefault="006C1DFD" w:rsidP="006C1DFD">
      <w:pPr>
        <w:rPr>
          <w:rFonts w:ascii="Book Antiqua" w:hAnsi="Book Antiqua"/>
        </w:rPr>
      </w:pPr>
      <w:r w:rsidRPr="00467AAF">
        <w:rPr>
          <w:rFonts w:ascii="Book Antiqua" w:hAnsi="Book Antiqua"/>
        </w:rPr>
        <w:t>review-literature-exposure-and-health-effects). As a result, there is no nation</w:t>
      </w:r>
      <w:r w:rsidR="004D346D" w:rsidRPr="00467AAF">
        <w:rPr>
          <w:rFonts w:ascii="Book Antiqua" w:hAnsi="Book Antiqua"/>
        </w:rPr>
        <w:t xml:space="preserve">al </w:t>
      </w:r>
      <w:r w:rsidRPr="00467AAF">
        <w:rPr>
          <w:rFonts w:ascii="Book Antiqua" w:hAnsi="Book Antiqua"/>
        </w:rPr>
        <w:t>consensus on air dose-response values assumed to protec</w:t>
      </w:r>
      <w:r w:rsidR="004D346D" w:rsidRPr="00467AAF">
        <w:rPr>
          <w:rFonts w:ascii="Book Antiqua" w:hAnsi="Book Antiqua"/>
        </w:rPr>
        <w:t xml:space="preserve">t the public health and welfare </w:t>
      </w:r>
      <w:r w:rsidRPr="00467AAF">
        <w:rPr>
          <w:rFonts w:ascii="Book Antiqua" w:hAnsi="Book Antiqua"/>
        </w:rPr>
        <w:t>for MSAT compounds, and in particular for diesel PM. T</w:t>
      </w:r>
      <w:r w:rsidR="004D346D" w:rsidRPr="00467AAF">
        <w:rPr>
          <w:rFonts w:ascii="Book Antiqua" w:hAnsi="Book Antiqua"/>
        </w:rPr>
        <w:t xml:space="preserve">he EPA states that with respect </w:t>
      </w:r>
      <w:r w:rsidRPr="00467AAF">
        <w:rPr>
          <w:rFonts w:ascii="Book Antiqua" w:hAnsi="Book Antiqua"/>
        </w:rPr>
        <w:t>to diesel engine exhaust, “[t]he absence of adequate data to dev</w:t>
      </w:r>
      <w:r w:rsidRPr="006C1DFD">
        <w:rPr>
          <w:rFonts w:ascii="Book Antiqua" w:hAnsi="Book Antiqua"/>
        </w:rPr>
        <w:t>elop a sufficien</w:t>
      </w:r>
      <w:r w:rsidR="004D346D">
        <w:rPr>
          <w:rFonts w:ascii="Book Antiqua" w:hAnsi="Book Antiqua"/>
        </w:rPr>
        <w:t xml:space="preserve">tly </w:t>
      </w:r>
      <w:r w:rsidRPr="006C1DFD">
        <w:rPr>
          <w:rFonts w:ascii="Book Antiqua" w:hAnsi="Book Antiqua"/>
        </w:rPr>
        <w:t>confident dose-response relationship from the epidemio</w:t>
      </w:r>
      <w:r w:rsidR="004D346D">
        <w:rPr>
          <w:rFonts w:ascii="Book Antiqua" w:hAnsi="Book Antiqua"/>
        </w:rPr>
        <w:t xml:space="preserve">logic studies has prevented the </w:t>
      </w:r>
      <w:r w:rsidRPr="006C1DFD">
        <w:rPr>
          <w:rFonts w:ascii="Book Antiqua" w:hAnsi="Book Antiqua"/>
        </w:rPr>
        <w:t xml:space="preserve">estimation of inhalation carcinogenic risk </w:t>
      </w:r>
      <w:r w:rsidRPr="004D346D">
        <w:rPr>
          <w:rFonts w:ascii="Book Antiqua" w:hAnsi="Book Antiqua"/>
        </w:rPr>
        <w:t>(</w:t>
      </w:r>
      <w:hyperlink r:id="rId58" w:history="1">
        <w:r w:rsidR="002652D7" w:rsidRPr="004D346D">
          <w:rPr>
            <w:rStyle w:val="Hyperlink"/>
            <w:rFonts w:ascii="Book Antiqua" w:hAnsi="Book Antiqua"/>
            <w:color w:val="auto"/>
          </w:rPr>
          <w:t>https://www.epa.gov/iris)</w:t>
        </w:r>
      </w:hyperlink>
      <w:r w:rsidRPr="004D346D">
        <w:rPr>
          <w:rFonts w:ascii="Book Antiqua" w:hAnsi="Book Antiqua"/>
        </w:rPr>
        <w:t>.”</w:t>
      </w:r>
    </w:p>
    <w:p w14:paraId="05F35C91" w14:textId="77777777" w:rsidR="002652D7" w:rsidRPr="006C1DFD" w:rsidRDefault="002652D7" w:rsidP="006C1DFD">
      <w:pPr>
        <w:rPr>
          <w:rFonts w:ascii="Book Antiqua" w:hAnsi="Book Antiqua"/>
        </w:rPr>
      </w:pPr>
    </w:p>
    <w:p w14:paraId="6432D43B" w14:textId="77777777" w:rsidR="006C1DFD" w:rsidRPr="006C1DFD" w:rsidRDefault="006C1DFD" w:rsidP="006C1DFD">
      <w:pPr>
        <w:rPr>
          <w:rFonts w:ascii="Book Antiqua" w:hAnsi="Book Antiqua"/>
        </w:rPr>
      </w:pPr>
      <w:r w:rsidRPr="006C1DFD">
        <w:rPr>
          <w:rFonts w:ascii="Book Antiqua" w:hAnsi="Book Antiqua"/>
        </w:rPr>
        <w:t>There is also the lack of a national consensus on an accept</w:t>
      </w:r>
      <w:r w:rsidR="004D346D">
        <w:rPr>
          <w:rFonts w:ascii="Book Antiqua" w:hAnsi="Book Antiqua"/>
        </w:rPr>
        <w:t xml:space="preserve">able level of risk. The current </w:t>
      </w:r>
      <w:r w:rsidRPr="006C1DFD">
        <w:rPr>
          <w:rFonts w:ascii="Book Antiqua" w:hAnsi="Book Antiqua"/>
        </w:rPr>
        <w:t>context is the process used by the EPA as provided by</w:t>
      </w:r>
      <w:r w:rsidR="004D346D">
        <w:rPr>
          <w:rFonts w:ascii="Book Antiqua" w:hAnsi="Book Antiqua"/>
        </w:rPr>
        <w:t xml:space="preserve"> the Clean Air Act to determine </w:t>
      </w:r>
      <w:r w:rsidRPr="006C1DFD">
        <w:rPr>
          <w:rFonts w:ascii="Book Antiqua" w:hAnsi="Book Antiqua"/>
        </w:rPr>
        <w:t>whether more stringent controls are required in orde</w:t>
      </w:r>
      <w:r w:rsidR="004D346D">
        <w:rPr>
          <w:rFonts w:ascii="Book Antiqua" w:hAnsi="Book Antiqua"/>
        </w:rPr>
        <w:t xml:space="preserve">r to provide an ample margin of </w:t>
      </w:r>
      <w:r w:rsidRPr="006C1DFD">
        <w:rPr>
          <w:rFonts w:ascii="Book Antiqua" w:hAnsi="Book Antiqua"/>
        </w:rPr>
        <w:t>safety to protect public health or to prevent an adverse environmental effect for industri</w:t>
      </w:r>
      <w:r w:rsidR="004D346D">
        <w:rPr>
          <w:rFonts w:ascii="Book Antiqua" w:hAnsi="Book Antiqua"/>
        </w:rPr>
        <w:t xml:space="preserve">al </w:t>
      </w:r>
      <w:r w:rsidRPr="006C1DFD">
        <w:rPr>
          <w:rFonts w:ascii="Book Antiqua" w:hAnsi="Book Antiqua"/>
        </w:rPr>
        <w:t>sources subject to the maximum achievable contro</w:t>
      </w:r>
      <w:r w:rsidR="004D346D">
        <w:rPr>
          <w:rFonts w:ascii="Book Antiqua" w:hAnsi="Book Antiqua"/>
        </w:rPr>
        <w:t xml:space="preserve">l technology standards, such as </w:t>
      </w:r>
      <w:r w:rsidRPr="006C1DFD">
        <w:rPr>
          <w:rFonts w:ascii="Book Antiqua" w:hAnsi="Book Antiqua"/>
        </w:rPr>
        <w:t>benzene emissions from refineries. The decision frame</w:t>
      </w:r>
      <w:r w:rsidR="004D346D">
        <w:rPr>
          <w:rFonts w:ascii="Book Antiqua" w:hAnsi="Book Antiqua"/>
        </w:rPr>
        <w:t xml:space="preserve">work is a two-step process. The </w:t>
      </w:r>
      <w:r w:rsidRPr="006C1DFD">
        <w:rPr>
          <w:rFonts w:ascii="Book Antiqua" w:hAnsi="Book Antiqua"/>
        </w:rPr>
        <w:t>first step requires EPA to determine an “acceptable” level of risk due to emissions from</w:t>
      </w:r>
      <w:r w:rsidR="004D346D">
        <w:rPr>
          <w:rFonts w:ascii="Book Antiqua" w:hAnsi="Book Antiqua"/>
        </w:rPr>
        <w:t xml:space="preserve"> a </w:t>
      </w:r>
      <w:r w:rsidRPr="006C1DFD">
        <w:rPr>
          <w:rFonts w:ascii="Book Antiqua" w:hAnsi="Book Antiqua"/>
        </w:rPr>
        <w:t>source, which is generally no greater than approximate</w:t>
      </w:r>
      <w:r w:rsidR="004D346D">
        <w:rPr>
          <w:rFonts w:ascii="Book Antiqua" w:hAnsi="Book Antiqua"/>
        </w:rPr>
        <w:t xml:space="preserve">ly 100 in a million. Additional </w:t>
      </w:r>
      <w:r w:rsidRPr="006C1DFD">
        <w:rPr>
          <w:rFonts w:ascii="Book Antiqua" w:hAnsi="Book Antiqua"/>
        </w:rPr>
        <w:t>factors are considered in the second step, the goal of whi</w:t>
      </w:r>
      <w:r w:rsidR="004D346D">
        <w:rPr>
          <w:rFonts w:ascii="Book Antiqua" w:hAnsi="Book Antiqua"/>
        </w:rPr>
        <w:t xml:space="preserve">ch is to maximize the number of </w:t>
      </w:r>
      <w:r w:rsidRPr="006C1DFD">
        <w:rPr>
          <w:rFonts w:ascii="Book Antiqua" w:hAnsi="Book Antiqua"/>
        </w:rPr>
        <w:t>people with risks less than 1 in a million due to emissions from a source. Th</w:t>
      </w:r>
      <w:r w:rsidR="004D346D">
        <w:rPr>
          <w:rFonts w:ascii="Book Antiqua" w:hAnsi="Book Antiqua"/>
        </w:rPr>
        <w:t xml:space="preserve">e results of </w:t>
      </w:r>
      <w:r w:rsidRPr="006C1DFD">
        <w:rPr>
          <w:rFonts w:ascii="Book Antiqua" w:hAnsi="Book Antiqua"/>
        </w:rPr>
        <w:t>this statutory two-step process do not guarantee that ca</w:t>
      </w:r>
      <w:r w:rsidR="004D346D">
        <w:rPr>
          <w:rFonts w:ascii="Book Antiqua" w:hAnsi="Book Antiqua"/>
        </w:rPr>
        <w:t xml:space="preserve">ncer risks from exposure to air </w:t>
      </w:r>
      <w:r w:rsidRPr="006C1DFD">
        <w:rPr>
          <w:rFonts w:ascii="Book Antiqua" w:hAnsi="Book Antiqua"/>
        </w:rPr>
        <w:t>toxics are less than 1 in a million; in some cases, the re</w:t>
      </w:r>
      <w:r w:rsidR="004D346D">
        <w:rPr>
          <w:rFonts w:ascii="Book Antiqua" w:hAnsi="Book Antiqua"/>
        </w:rPr>
        <w:t xml:space="preserve">sidual risk determination could </w:t>
      </w:r>
      <w:r w:rsidRPr="006C1DFD">
        <w:rPr>
          <w:rFonts w:ascii="Book Antiqua" w:hAnsi="Book Antiqua"/>
        </w:rPr>
        <w:t>result in maximum individual cancer risks that are as high as app</w:t>
      </w:r>
      <w:r w:rsidR="004D346D">
        <w:rPr>
          <w:rFonts w:ascii="Book Antiqua" w:hAnsi="Book Antiqua"/>
        </w:rPr>
        <w:t xml:space="preserve">roximately 100 in a </w:t>
      </w:r>
      <w:r w:rsidRPr="006C1DFD">
        <w:rPr>
          <w:rFonts w:ascii="Book Antiqua" w:hAnsi="Book Antiqua"/>
        </w:rPr>
        <w:t>million. In a June 2008 decision, the U.S. Court of Appea</w:t>
      </w:r>
      <w:r w:rsidR="004D346D">
        <w:rPr>
          <w:rFonts w:ascii="Book Antiqua" w:hAnsi="Book Antiqua"/>
        </w:rPr>
        <w:t xml:space="preserve">ls for the District of Columbia </w:t>
      </w:r>
      <w:r w:rsidRPr="006C1DFD">
        <w:rPr>
          <w:rFonts w:ascii="Book Antiqua" w:hAnsi="Book Antiqua"/>
        </w:rPr>
        <w:t>Circuit upheld EPA’s approach to addressing risk in i</w:t>
      </w:r>
      <w:r w:rsidR="004D346D">
        <w:rPr>
          <w:rFonts w:ascii="Book Antiqua" w:hAnsi="Book Antiqua"/>
        </w:rPr>
        <w:t xml:space="preserve">ts two step decision framework. </w:t>
      </w:r>
      <w:r w:rsidRPr="006C1DFD">
        <w:rPr>
          <w:rFonts w:ascii="Book Antiqua" w:hAnsi="Book Antiqua"/>
        </w:rPr>
        <w:t>Information is incomplete or unavailable to establish that even the largest of highway</w:t>
      </w:r>
      <w:r w:rsidR="004D346D">
        <w:rPr>
          <w:rFonts w:ascii="Book Antiqua" w:hAnsi="Book Antiqua"/>
        </w:rPr>
        <w:t xml:space="preserve"> </w:t>
      </w:r>
      <w:r w:rsidRPr="006C1DFD">
        <w:rPr>
          <w:rFonts w:ascii="Book Antiqua" w:hAnsi="Book Antiqua"/>
        </w:rPr>
        <w:t>projects would result in levels of risk greater than deemed acceptable</w:t>
      </w:r>
    </w:p>
    <w:p w14:paraId="0D04C60F" w14:textId="77777777" w:rsidR="006C1DFD" w:rsidRPr="006C1DFD" w:rsidRDefault="006C1DFD" w:rsidP="006C1DFD">
      <w:pPr>
        <w:rPr>
          <w:rFonts w:ascii="Book Antiqua" w:hAnsi="Book Antiqua"/>
        </w:rPr>
      </w:pPr>
      <w:r w:rsidRPr="006C1DFD">
        <w:rPr>
          <w:rFonts w:ascii="Book Antiqua" w:hAnsi="Book Antiqua"/>
        </w:rPr>
        <w:t>(https://www.cadc.uscourts.gov/internet/opinions.nsf/284E23FFE079CD5985257800005</w:t>
      </w:r>
    </w:p>
    <w:p w14:paraId="0B2EF323" w14:textId="77777777" w:rsidR="006C1DFD" w:rsidRPr="006C1DFD" w:rsidRDefault="006C1DFD" w:rsidP="006C1DFD">
      <w:pPr>
        <w:rPr>
          <w:rFonts w:ascii="Book Antiqua" w:hAnsi="Book Antiqua"/>
        </w:rPr>
      </w:pPr>
      <w:r w:rsidRPr="006C1DFD">
        <w:rPr>
          <w:rFonts w:ascii="Book Antiqua" w:hAnsi="Book Antiqua"/>
        </w:rPr>
        <w:t>0C9DA/$file/07-10</w:t>
      </w:r>
      <w:r w:rsidR="004D346D">
        <w:rPr>
          <w:rFonts w:ascii="Book Antiqua" w:hAnsi="Book Antiqua"/>
        </w:rPr>
        <w:t>53-1120274.pdf</w:t>
      </w:r>
      <w:r w:rsidRPr="006C1DFD">
        <w:rPr>
          <w:rFonts w:ascii="Book Antiqua" w:hAnsi="Book Antiqua"/>
        </w:rPr>
        <w:t>).</w:t>
      </w:r>
    </w:p>
    <w:p w14:paraId="23323658" w14:textId="77777777" w:rsidR="004D346D" w:rsidRDefault="004D346D" w:rsidP="006C1DFD">
      <w:pPr>
        <w:rPr>
          <w:rFonts w:ascii="Book Antiqua" w:hAnsi="Book Antiqua"/>
        </w:rPr>
      </w:pPr>
    </w:p>
    <w:p w14:paraId="585BA363" w14:textId="77777777" w:rsidR="006C1DFD" w:rsidRDefault="006C1DFD" w:rsidP="006C1DFD">
      <w:pPr>
        <w:rPr>
          <w:rFonts w:ascii="Book Antiqua" w:hAnsi="Book Antiqua"/>
        </w:rPr>
      </w:pPr>
      <w:r w:rsidRPr="006C1DFD">
        <w:rPr>
          <w:rFonts w:ascii="Book Antiqua" w:hAnsi="Book Antiqua"/>
        </w:rPr>
        <w:t>Because of the limitations in the methodologies for foreca</w:t>
      </w:r>
      <w:r w:rsidR="002652D7">
        <w:rPr>
          <w:rFonts w:ascii="Book Antiqua" w:hAnsi="Book Antiqua"/>
        </w:rPr>
        <w:t xml:space="preserve">sting health impacts described, </w:t>
      </w:r>
      <w:r w:rsidRPr="006C1DFD">
        <w:rPr>
          <w:rFonts w:ascii="Book Antiqua" w:hAnsi="Book Antiqua"/>
        </w:rPr>
        <w:t>any predicted difference in health impacts between al</w:t>
      </w:r>
      <w:r w:rsidR="002652D7">
        <w:rPr>
          <w:rFonts w:ascii="Book Antiqua" w:hAnsi="Book Antiqua"/>
        </w:rPr>
        <w:t xml:space="preserve">ternatives is likely to be much </w:t>
      </w:r>
      <w:r w:rsidRPr="006C1DFD">
        <w:rPr>
          <w:rFonts w:ascii="Book Antiqua" w:hAnsi="Book Antiqua"/>
        </w:rPr>
        <w:t>smaller than the uncertainties associated with predicting the i</w:t>
      </w:r>
      <w:r w:rsidR="002652D7">
        <w:rPr>
          <w:rFonts w:ascii="Book Antiqua" w:hAnsi="Book Antiqua"/>
        </w:rPr>
        <w:t xml:space="preserve">mpacts. Consequently, the </w:t>
      </w:r>
      <w:r w:rsidRPr="006C1DFD">
        <w:rPr>
          <w:rFonts w:ascii="Book Antiqua" w:hAnsi="Book Antiqua"/>
        </w:rPr>
        <w:t>results of such assessments would not be useful to dec</w:t>
      </w:r>
      <w:r w:rsidR="002652D7">
        <w:rPr>
          <w:rFonts w:ascii="Book Antiqua" w:hAnsi="Book Antiqua"/>
        </w:rPr>
        <w:t xml:space="preserve">ision makers, who would need to </w:t>
      </w:r>
      <w:r w:rsidRPr="006C1DFD">
        <w:rPr>
          <w:rFonts w:ascii="Book Antiqua" w:hAnsi="Book Antiqua"/>
        </w:rPr>
        <w:t xml:space="preserve">weigh this information against project benefits, such </w:t>
      </w:r>
      <w:r w:rsidR="002652D7">
        <w:rPr>
          <w:rFonts w:ascii="Book Antiqua" w:hAnsi="Book Antiqua"/>
        </w:rPr>
        <w:t xml:space="preserve">as reducing traffic congestion, </w:t>
      </w:r>
      <w:r w:rsidRPr="006C1DFD">
        <w:rPr>
          <w:rFonts w:ascii="Book Antiqua" w:hAnsi="Book Antiqua"/>
        </w:rPr>
        <w:t>accident rates, and fatalities plus improved access for emer</w:t>
      </w:r>
      <w:r w:rsidR="002652D7">
        <w:rPr>
          <w:rFonts w:ascii="Book Antiqua" w:hAnsi="Book Antiqua"/>
        </w:rPr>
        <w:t xml:space="preserve">gency response, that are better </w:t>
      </w:r>
      <w:r w:rsidRPr="006C1DFD">
        <w:rPr>
          <w:rFonts w:ascii="Book Antiqua" w:hAnsi="Book Antiqua"/>
        </w:rPr>
        <w:t>suited for quantitative analysis.</w:t>
      </w:r>
    </w:p>
    <w:p w14:paraId="4E97E980" w14:textId="77777777" w:rsidR="00464AF9" w:rsidRPr="00337A8A" w:rsidRDefault="00C8454B" w:rsidP="00337A8A">
      <w:pPr>
        <w:pStyle w:val="Heading4"/>
        <w:jc w:val="left"/>
      </w:pPr>
      <w:r w:rsidRPr="00337A8A">
        <w:t>Conclusion</w:t>
      </w:r>
      <w:r>
        <w:t>s</w:t>
      </w:r>
      <w:r w:rsidRPr="00337A8A">
        <w:t xml:space="preserve"> </w:t>
      </w:r>
      <w:r>
        <w:t>f</w:t>
      </w:r>
      <w:r w:rsidRPr="00337A8A">
        <w:t>or</w:t>
      </w:r>
      <w:r w:rsidR="007C3350" w:rsidRPr="00337A8A">
        <w:t xml:space="preserve"> MSATs</w:t>
      </w:r>
    </w:p>
    <w:p w14:paraId="34E5B9DA" w14:textId="77777777" w:rsidR="00464AF9" w:rsidRDefault="00CC0A62" w:rsidP="00464AF9">
      <w:pPr>
        <w:rPr>
          <w:rFonts w:ascii="Book Antiqua" w:hAnsi="Book Antiqua"/>
        </w:rPr>
      </w:pPr>
      <w:r>
        <w:rPr>
          <w:rFonts w:ascii="Arial" w:hAnsi="Arial"/>
          <w:color w:val="00B0F0"/>
        </w:rPr>
        <w:t>These conclusion</w:t>
      </w:r>
      <w:r w:rsidR="002727F6">
        <w:rPr>
          <w:rFonts w:ascii="Arial" w:hAnsi="Arial"/>
          <w:color w:val="00B0F0"/>
        </w:rPr>
        <w:t>s</w:t>
      </w:r>
      <w:r>
        <w:rPr>
          <w:rFonts w:ascii="Arial" w:hAnsi="Arial"/>
          <w:color w:val="00B0F0"/>
        </w:rPr>
        <w:t xml:space="preserve"> may be modified for example to include summary statements for the results of the quantitative analysis, if one is conducted for the project.</w:t>
      </w:r>
    </w:p>
    <w:p w14:paraId="6C17BEAD" w14:textId="77777777" w:rsidR="00CC0A62" w:rsidRPr="00377EF9" w:rsidRDefault="00CC0A62" w:rsidP="00464AF9">
      <w:pPr>
        <w:rPr>
          <w:rFonts w:ascii="Book Antiqua" w:hAnsi="Book Antiqua"/>
        </w:rPr>
      </w:pPr>
    </w:p>
    <w:p w14:paraId="65FAF4EC" w14:textId="77777777" w:rsidR="000C4D85" w:rsidRPr="00377EF9" w:rsidRDefault="00464AF9" w:rsidP="003804E8">
      <w:pPr>
        <w:rPr>
          <w:rFonts w:ascii="Book Antiqua" w:hAnsi="Book Antiqua"/>
        </w:rPr>
      </w:pPr>
      <w:r w:rsidRPr="00C804AD">
        <w:rPr>
          <w:rFonts w:ascii="Book Antiqua" w:hAnsi="Book Antiqua"/>
          <w:color w:val="7030A0"/>
        </w:rPr>
        <w:t>As discussed above, technical shortcomings of emissions and dispersion models and uncertain science with respect to health effects prevent meaningful or reliable estimates of MSAT emissions and effects of this project at this time. While it is possible that localized increases in MSAT emissions may occur as a result of this project, emissions will likely be lower than present levels in the design year of this project as a result of EPA's national control programs that are projected to reduce annual MSAT emissions by over 80 percent between 2010 and 2050. Although local conditions may differ from these national projections in terms of fleet mix and turnover, VMT growth rates, and local control measures, the magnitude of the EPA-projected reductions is so great (even after accounting for VMT growth) that MSAT emissions in the study area are likely to be lower in the future in nearly all cases.</w:t>
      </w:r>
    </w:p>
    <w:p w14:paraId="6792E829" w14:textId="77777777" w:rsidR="00624079" w:rsidRPr="008A1FBD" w:rsidRDefault="00624079" w:rsidP="00ED7BC6">
      <w:pPr>
        <w:pStyle w:val="Heading2"/>
        <w:rPr>
          <w:rFonts w:cs="Arial"/>
        </w:rPr>
      </w:pPr>
      <w:bookmarkStart w:id="319" w:name="_Toc5629317"/>
      <w:bookmarkStart w:id="320" w:name="_Toc450208880"/>
      <w:r w:rsidRPr="008A1FBD">
        <w:rPr>
          <w:rFonts w:cs="Arial"/>
        </w:rPr>
        <w:t>Greenhouse Gas</w:t>
      </w:r>
      <w:r w:rsidR="00A23E5B">
        <w:rPr>
          <w:rFonts w:cs="Arial"/>
        </w:rPr>
        <w:t>es</w:t>
      </w:r>
      <w:bookmarkEnd w:id="319"/>
      <w:r w:rsidR="0048692E">
        <w:rPr>
          <w:rFonts w:cs="Arial"/>
        </w:rPr>
        <w:t xml:space="preserve"> </w:t>
      </w:r>
      <w:bookmarkEnd w:id="320"/>
    </w:p>
    <w:p w14:paraId="28668B37" w14:textId="77777777" w:rsidR="00FC4554" w:rsidRDefault="00FC4554" w:rsidP="001568FB">
      <w:pPr>
        <w:pStyle w:val="BodyTextHelvetica"/>
        <w:rPr>
          <w:rFonts w:ascii="Arial" w:hAnsi="Arial"/>
          <w:color w:val="00B0F0"/>
        </w:rPr>
      </w:pPr>
    </w:p>
    <w:p w14:paraId="09E1525A" w14:textId="6BE0C15A" w:rsidR="00A23E5B" w:rsidRDefault="00A23E5B" w:rsidP="001568FB">
      <w:pPr>
        <w:pStyle w:val="BodyTextHelvetica"/>
        <w:rPr>
          <w:rFonts w:ascii="Arial" w:hAnsi="Arial"/>
          <w:color w:val="00B0F0"/>
        </w:rPr>
      </w:pPr>
      <w:r>
        <w:rPr>
          <w:rFonts w:ascii="Arial" w:hAnsi="Arial"/>
          <w:color w:val="00B0F0"/>
        </w:rPr>
        <w:t>A q</w:t>
      </w:r>
      <w:r w:rsidRPr="002C3E88">
        <w:rPr>
          <w:rFonts w:ascii="Arial" w:hAnsi="Arial"/>
          <w:color w:val="00B0F0"/>
        </w:rPr>
        <w:t xml:space="preserve">ualitative </w:t>
      </w:r>
      <w:r>
        <w:rPr>
          <w:rFonts w:ascii="Arial" w:hAnsi="Arial"/>
          <w:color w:val="00B0F0"/>
        </w:rPr>
        <w:t xml:space="preserve">GHG </w:t>
      </w:r>
      <w:r w:rsidRPr="002C3E88">
        <w:rPr>
          <w:rFonts w:ascii="Arial" w:hAnsi="Arial"/>
          <w:color w:val="00B0F0"/>
        </w:rPr>
        <w:t>analys</w:t>
      </w:r>
      <w:r>
        <w:rPr>
          <w:rFonts w:ascii="Arial" w:hAnsi="Arial"/>
          <w:color w:val="00B0F0"/>
        </w:rPr>
        <w:t>i</w:t>
      </w:r>
      <w:r w:rsidRPr="002C3E88">
        <w:rPr>
          <w:rFonts w:ascii="Arial" w:hAnsi="Arial"/>
          <w:color w:val="00B0F0"/>
        </w:rPr>
        <w:t xml:space="preserve">s </w:t>
      </w:r>
      <w:r>
        <w:rPr>
          <w:rFonts w:ascii="Arial" w:hAnsi="Arial"/>
          <w:color w:val="00B0F0"/>
        </w:rPr>
        <w:t xml:space="preserve">is </w:t>
      </w:r>
      <w:r w:rsidRPr="002C3E88">
        <w:rPr>
          <w:rFonts w:ascii="Arial" w:hAnsi="Arial"/>
          <w:color w:val="00B0F0"/>
        </w:rPr>
        <w:t>required for projects involving an EIS</w:t>
      </w:r>
      <w:r>
        <w:rPr>
          <w:rFonts w:ascii="Arial" w:hAnsi="Arial"/>
          <w:color w:val="00B0F0"/>
        </w:rPr>
        <w:t>, per Section 4.7 of the VDOT Resource Document</w:t>
      </w:r>
      <w:r>
        <w:rPr>
          <w:rStyle w:val="FootnoteReference"/>
          <w:rFonts w:ascii="Arial" w:hAnsi="Arial"/>
          <w:color w:val="00B0F0"/>
        </w:rPr>
        <w:footnoteReference w:id="76"/>
      </w:r>
      <w:r w:rsidRPr="002C3E88">
        <w:rPr>
          <w:rFonts w:ascii="Arial" w:hAnsi="Arial"/>
          <w:color w:val="00B0F0"/>
        </w:rPr>
        <w:t xml:space="preserve">. </w:t>
      </w:r>
      <w:r>
        <w:rPr>
          <w:rFonts w:ascii="Arial" w:hAnsi="Arial"/>
          <w:color w:val="00B0F0"/>
        </w:rPr>
        <w:t xml:space="preserve">For projects </w:t>
      </w:r>
      <w:r w:rsidRPr="000357D1">
        <w:rPr>
          <w:rFonts w:ascii="Arial" w:hAnsi="Arial"/>
          <w:i/>
          <w:color w:val="00B0F0"/>
        </w:rPr>
        <w:t>not</w:t>
      </w:r>
      <w:r>
        <w:rPr>
          <w:rFonts w:ascii="Arial" w:hAnsi="Arial"/>
          <w:color w:val="00B0F0"/>
        </w:rPr>
        <w:t xml:space="preserve"> involving an EIS, a GHG analysis is not needed.</w:t>
      </w:r>
    </w:p>
    <w:p w14:paraId="1FD3FF8A" w14:textId="77777777" w:rsidR="00A23E5B" w:rsidRDefault="00C16063" w:rsidP="001568FB">
      <w:pPr>
        <w:pStyle w:val="BodyTextHelvetica"/>
        <w:rPr>
          <w:rFonts w:ascii="Book Antiqua" w:hAnsi="Book Antiqua"/>
          <w:color w:val="7030A0"/>
        </w:rPr>
      </w:pPr>
      <w:r>
        <w:rPr>
          <w:rFonts w:ascii="Book Antiqua" w:hAnsi="Book Antiqua"/>
          <w:color w:val="7030A0"/>
        </w:rPr>
        <w:t xml:space="preserve">Consistent with the protocol specified in </w:t>
      </w:r>
      <w:r w:rsidRPr="00A23E5B">
        <w:rPr>
          <w:rFonts w:ascii="Book Antiqua" w:hAnsi="Book Antiqua"/>
          <w:color w:val="7030A0"/>
        </w:rPr>
        <w:t>Section 4.7 of the VDOT Resource Document</w:t>
      </w:r>
      <w:r w:rsidRPr="00A23E5B">
        <w:rPr>
          <w:rStyle w:val="FootnoteReference"/>
          <w:rFonts w:ascii="Arial" w:hAnsi="Arial"/>
          <w:color w:val="7030A0"/>
        </w:rPr>
        <w:footnoteReference w:id="77"/>
      </w:r>
      <w:r>
        <w:rPr>
          <w:rFonts w:ascii="Book Antiqua" w:hAnsi="Book Antiqua"/>
          <w:color w:val="7030A0"/>
        </w:rPr>
        <w:t>, a greenhouse gas assessment is not required a</w:t>
      </w:r>
      <w:r w:rsidR="00A23E5B">
        <w:rPr>
          <w:rFonts w:ascii="Book Antiqua" w:hAnsi="Book Antiqua"/>
          <w:color w:val="7030A0"/>
        </w:rPr>
        <w:t>s the project does not involve an environmental impact statement (EIS)</w:t>
      </w:r>
      <w:r>
        <w:rPr>
          <w:rFonts w:ascii="Book Antiqua" w:hAnsi="Book Antiqua"/>
          <w:color w:val="7030A0"/>
        </w:rPr>
        <w:t>.</w:t>
      </w:r>
      <w:r w:rsidR="00A23E5B" w:rsidRPr="00A23E5B">
        <w:rPr>
          <w:rFonts w:ascii="Book Antiqua" w:hAnsi="Book Antiqua"/>
          <w:color w:val="7030A0"/>
        </w:rPr>
        <w:t xml:space="preserve"> </w:t>
      </w:r>
    </w:p>
    <w:p w14:paraId="22FF0CB4" w14:textId="77777777" w:rsidR="00A23E5B" w:rsidRDefault="00A23E5B" w:rsidP="001568FB">
      <w:pPr>
        <w:pStyle w:val="BodyTextHelvetica"/>
        <w:rPr>
          <w:rFonts w:ascii="Arial" w:hAnsi="Arial"/>
          <w:color w:val="00B0F0"/>
        </w:rPr>
      </w:pPr>
    </w:p>
    <w:p w14:paraId="2D971861" w14:textId="77777777" w:rsidR="00ED7BC6" w:rsidRDefault="00A23E5B" w:rsidP="001568FB">
      <w:pPr>
        <w:pStyle w:val="BodyTextHelvetica"/>
        <w:rPr>
          <w:rFonts w:ascii="Arial" w:hAnsi="Arial"/>
          <w:sz w:val="24"/>
          <w:szCs w:val="24"/>
        </w:rPr>
      </w:pPr>
      <w:r>
        <w:rPr>
          <w:rFonts w:ascii="Arial" w:hAnsi="Arial"/>
          <w:color w:val="00B0F0"/>
        </w:rPr>
        <w:t xml:space="preserve">For projects involving an EIS, a GHG analysis is required per </w:t>
      </w:r>
      <w:r w:rsidRPr="00A23E5B">
        <w:rPr>
          <w:rFonts w:ascii="Arial" w:hAnsi="Arial"/>
          <w:color w:val="00B0F0"/>
        </w:rPr>
        <w:t>Section 4.7 of the VDOT Resource Document</w:t>
      </w:r>
      <w:r>
        <w:rPr>
          <w:rFonts w:ascii="Arial" w:hAnsi="Arial"/>
          <w:color w:val="00B0F0"/>
        </w:rPr>
        <w:t xml:space="preserve">. </w:t>
      </w:r>
      <w:r w:rsidR="00ED7BC6">
        <w:rPr>
          <w:rFonts w:ascii="Arial" w:hAnsi="Arial"/>
          <w:color w:val="00B0F0"/>
        </w:rPr>
        <w:t xml:space="preserve">The following </w:t>
      </w:r>
      <w:r w:rsidR="008A1FBD">
        <w:rPr>
          <w:rFonts w:ascii="Arial" w:hAnsi="Arial"/>
          <w:color w:val="00B0F0"/>
        </w:rPr>
        <w:t xml:space="preserve">GHG analysis </w:t>
      </w:r>
      <w:r w:rsidR="00ED7BC6">
        <w:rPr>
          <w:rFonts w:ascii="Arial" w:hAnsi="Arial"/>
          <w:color w:val="00B0F0"/>
        </w:rPr>
        <w:t xml:space="preserve">is an example </w:t>
      </w:r>
      <w:r w:rsidR="008A1FBD">
        <w:rPr>
          <w:rFonts w:ascii="Arial" w:hAnsi="Arial"/>
          <w:color w:val="00B0F0"/>
        </w:rPr>
        <w:t xml:space="preserve">taken </w:t>
      </w:r>
      <w:r w:rsidR="00ED7BC6">
        <w:rPr>
          <w:rFonts w:ascii="Arial" w:hAnsi="Arial"/>
          <w:color w:val="00B0F0"/>
        </w:rPr>
        <w:t xml:space="preserve">from a recent </w:t>
      </w:r>
      <w:r w:rsidR="008A1FBD">
        <w:rPr>
          <w:rFonts w:ascii="Arial" w:hAnsi="Arial"/>
          <w:color w:val="00B0F0"/>
        </w:rPr>
        <w:t>study (US Route 121)</w:t>
      </w:r>
      <w:r w:rsidR="00EF53B3">
        <w:rPr>
          <w:rFonts w:ascii="Arial" w:hAnsi="Arial"/>
          <w:color w:val="00B0F0"/>
        </w:rPr>
        <w:t>.</w:t>
      </w:r>
    </w:p>
    <w:p w14:paraId="4188088C" w14:textId="77777777" w:rsidR="008A1FBD" w:rsidRPr="008A1FBD" w:rsidRDefault="008A1FBD" w:rsidP="008A1FBD">
      <w:pPr>
        <w:rPr>
          <w:rFonts w:ascii="Book Antiqua" w:hAnsi="Book Antiqua"/>
          <w:color w:val="7030A0"/>
        </w:rPr>
      </w:pPr>
      <w:r w:rsidRPr="008A1FBD">
        <w:rPr>
          <w:rFonts w:ascii="Book Antiqua" w:hAnsi="Book Antiqua"/>
          <w:color w:val="7030A0"/>
        </w:rPr>
        <w:t>Climate change is a critical national and global concern.  Human activity is changing the earth’s climate by causing the buildup of heat-trapping greenhouse gas (GHG) emissions through the burning of fossil fuels and other human activities.  Carbon dioxide (CO</w:t>
      </w:r>
      <w:r w:rsidRPr="008A1FBD">
        <w:rPr>
          <w:rFonts w:ascii="Book Antiqua" w:hAnsi="Book Antiqua"/>
          <w:color w:val="7030A0"/>
          <w:vertAlign w:val="subscript"/>
        </w:rPr>
        <w:t>2</w:t>
      </w:r>
      <w:r w:rsidRPr="008A1FBD">
        <w:rPr>
          <w:rFonts w:ascii="Book Antiqua" w:hAnsi="Book Antiqua"/>
          <w:color w:val="7030A0"/>
        </w:rPr>
        <w:t>) is the largest component of human produced emissions; other prominent emissions include methane (CH</w:t>
      </w:r>
      <w:r w:rsidRPr="008A1FBD">
        <w:rPr>
          <w:rFonts w:ascii="Book Antiqua" w:hAnsi="Book Antiqua"/>
          <w:color w:val="7030A0"/>
          <w:vertAlign w:val="subscript"/>
        </w:rPr>
        <w:t>4</w:t>
      </w:r>
      <w:r w:rsidRPr="008A1FBD">
        <w:rPr>
          <w:rFonts w:ascii="Book Antiqua" w:hAnsi="Book Antiqua"/>
          <w:color w:val="7030A0"/>
        </w:rPr>
        <w:t>), nitrous oxide (N</w:t>
      </w:r>
      <w:r w:rsidRPr="008A1FBD">
        <w:rPr>
          <w:rFonts w:ascii="Book Antiqua" w:hAnsi="Book Antiqua"/>
          <w:color w:val="7030A0"/>
          <w:vertAlign w:val="subscript"/>
        </w:rPr>
        <w:t>2</w:t>
      </w:r>
      <w:r w:rsidRPr="008A1FBD">
        <w:rPr>
          <w:rFonts w:ascii="Book Antiqua" w:hAnsi="Book Antiqua"/>
          <w:color w:val="7030A0"/>
        </w:rPr>
        <w:t xml:space="preserve">O) and hydrofluorocarbons (HFCs).  These emissions are different from criteria air pollutants since their effects in the atmosphere are global rather than localized, and also since they remain in the atmosphere for decades to centuries, depending on the species.  </w:t>
      </w:r>
    </w:p>
    <w:p w14:paraId="1ABCB1E9" w14:textId="77777777" w:rsidR="008A1FBD" w:rsidRDefault="008A1FBD" w:rsidP="008A1FBD">
      <w:pPr>
        <w:rPr>
          <w:rFonts w:ascii="Book Antiqua" w:hAnsi="Book Antiqua"/>
          <w:color w:val="7030A0"/>
        </w:rPr>
      </w:pPr>
    </w:p>
    <w:p w14:paraId="54020352" w14:textId="77777777" w:rsidR="008A1FBD" w:rsidRPr="008A1FBD" w:rsidRDefault="008A1FBD" w:rsidP="008A1FBD">
      <w:pPr>
        <w:rPr>
          <w:rFonts w:ascii="Book Antiqua" w:hAnsi="Book Antiqua"/>
          <w:color w:val="7030A0"/>
        </w:rPr>
      </w:pPr>
      <w:r w:rsidRPr="008A1FBD">
        <w:rPr>
          <w:rFonts w:ascii="Book Antiqua" w:hAnsi="Book Antiqua"/>
          <w:color w:val="7030A0"/>
        </w:rPr>
        <w:t>Greenhouse gas emissions have accumulated rapidly as the world has industrialized, with concentration of atmospheric CO</w:t>
      </w:r>
      <w:r w:rsidRPr="008A1FBD">
        <w:rPr>
          <w:rFonts w:ascii="Book Antiqua" w:hAnsi="Book Antiqua"/>
          <w:color w:val="7030A0"/>
          <w:vertAlign w:val="subscript"/>
        </w:rPr>
        <w:t>2</w:t>
      </w:r>
      <w:r w:rsidRPr="008A1FBD">
        <w:rPr>
          <w:rFonts w:ascii="Book Antiqua" w:hAnsi="Book Antiqua"/>
          <w:color w:val="7030A0"/>
        </w:rPr>
        <w:t xml:space="preserve"> increasing from roughly 300 parts per million in 1900 to over 400 parts per million today.  Over this timeframe, global average temperatures have increased by roughly 1.5 degrees Fahrenheit (1 degree Celsius), and the most rapid increases have occurred over the past 50 years.  Scientists have warned that significant and potentially dangerous shifts in climate and weather are possible without substantial reductions in greenhouse gas emissions. They commonly have cited 2 degrees Celsius (1 degree Celsius beyond warming that has already occurred) as the total amount of warming the earth can tolerate without serious and potentially irreversible climate effects.  For warming to be limited to this level, atmospheric concentrations of CO</w:t>
      </w:r>
      <w:r w:rsidRPr="008A1FBD">
        <w:rPr>
          <w:rFonts w:ascii="Book Antiqua" w:hAnsi="Book Antiqua"/>
          <w:color w:val="7030A0"/>
          <w:vertAlign w:val="subscript"/>
        </w:rPr>
        <w:t>2</w:t>
      </w:r>
      <w:r w:rsidRPr="008A1FBD">
        <w:rPr>
          <w:rFonts w:ascii="Book Antiqua" w:hAnsi="Book Antiqua"/>
          <w:color w:val="7030A0"/>
        </w:rPr>
        <w:t xml:space="preserve"> would need to stabilize at a maximum of 450 ppm, requiring annual global emissions to be reduced 40-70% below 2010 levels by 2050.</w:t>
      </w:r>
      <w:r w:rsidRPr="008A1FBD">
        <w:rPr>
          <w:rStyle w:val="FootnoteReference"/>
          <w:rFonts w:ascii="Book Antiqua" w:hAnsi="Book Antiqua"/>
          <w:color w:val="7030A0"/>
        </w:rPr>
        <w:footnoteReference w:id="78"/>
      </w:r>
      <w:r w:rsidRPr="008A1FBD">
        <w:rPr>
          <w:rFonts w:ascii="Book Antiqua" w:hAnsi="Book Antiqua"/>
          <w:color w:val="7030A0"/>
        </w:rPr>
        <w:t xml:space="preserve">  State and national governments in many developed countries have set GHG emissions reduction targets of 80 percent below current levels by 2050, recognizing that post-industrial economies are primarily responsible for GHGs already in the atmosphere.   As part of a 2014 bilateral agreement with China, the U.S. pledged to reduce GHG emissions 26-28 percent below 2005 levels by 2025; this emissions reduction pathway is intended to support economy-wide reductions of 80 percent or more by 2050.</w:t>
      </w:r>
      <w:r w:rsidRPr="008A1FBD">
        <w:rPr>
          <w:rStyle w:val="FootnoteReference"/>
          <w:rFonts w:ascii="Book Antiqua" w:hAnsi="Book Antiqua"/>
          <w:color w:val="7030A0"/>
        </w:rPr>
        <w:footnoteReference w:id="79"/>
      </w:r>
      <w:r w:rsidRPr="008A1FBD">
        <w:rPr>
          <w:rFonts w:ascii="Book Antiqua" w:hAnsi="Book Antiqua"/>
          <w:color w:val="7030A0"/>
        </w:rPr>
        <w:t xml:space="preserve">  </w:t>
      </w:r>
    </w:p>
    <w:p w14:paraId="6C464C29" w14:textId="77777777" w:rsidR="008A1FBD" w:rsidRDefault="008A1FBD" w:rsidP="008A1FBD">
      <w:pPr>
        <w:rPr>
          <w:rFonts w:ascii="Book Antiqua" w:hAnsi="Book Antiqua"/>
          <w:color w:val="7030A0"/>
        </w:rPr>
      </w:pPr>
    </w:p>
    <w:p w14:paraId="5FE4A5E5" w14:textId="77777777" w:rsidR="008A1FBD" w:rsidRPr="008A1FBD" w:rsidRDefault="008A1FBD" w:rsidP="008A1FBD">
      <w:pPr>
        <w:rPr>
          <w:rFonts w:ascii="Book Antiqua" w:hAnsi="Book Antiqua"/>
          <w:color w:val="7030A0"/>
        </w:rPr>
      </w:pPr>
      <w:r w:rsidRPr="008A1FBD">
        <w:rPr>
          <w:rFonts w:ascii="Book Antiqua" w:hAnsi="Book Antiqua"/>
          <w:color w:val="7030A0"/>
        </w:rPr>
        <w:t>GHG emissions from vehicles using roadways are a function of distance travelled (expressed as vehicle miles travelled, or VMT), vehicle speed, and road grade.  GHG emissions are also generated during roadway construction and maintenance activities.</w:t>
      </w:r>
    </w:p>
    <w:p w14:paraId="61BD3CB3" w14:textId="77777777" w:rsidR="008A1FBD" w:rsidRDefault="008A1FBD" w:rsidP="008A1FBD">
      <w:pPr>
        <w:rPr>
          <w:rFonts w:ascii="Book Antiqua" w:hAnsi="Book Antiqua"/>
          <w:color w:val="7030A0"/>
        </w:rPr>
      </w:pPr>
    </w:p>
    <w:p w14:paraId="33CE7831" w14:textId="77777777" w:rsidR="008A1FBD" w:rsidRPr="008A1FBD" w:rsidRDefault="008A1FBD" w:rsidP="008A1FBD">
      <w:pPr>
        <w:rPr>
          <w:rFonts w:ascii="Book Antiqua" w:hAnsi="Book Antiqua"/>
          <w:color w:val="7030A0"/>
        </w:rPr>
      </w:pPr>
      <w:r w:rsidRPr="008A1FBD">
        <w:rPr>
          <w:rFonts w:ascii="Book Antiqua" w:hAnsi="Book Antiqua"/>
          <w:color w:val="7030A0"/>
        </w:rPr>
        <w:t xml:space="preserve">Under the </w:t>
      </w:r>
      <w:r w:rsidR="00D8797D">
        <w:rPr>
          <w:rFonts w:ascii="Book Antiqua" w:hAnsi="Book Antiqua"/>
          <w:color w:val="7030A0"/>
        </w:rPr>
        <w:t>No-Build</w:t>
      </w:r>
      <w:r w:rsidRPr="008A1FBD">
        <w:rPr>
          <w:rFonts w:ascii="Book Antiqua" w:hAnsi="Book Antiqua"/>
          <w:color w:val="7030A0"/>
        </w:rPr>
        <w:t xml:space="preserve"> Alternative, VMT would gradually decline between 2010 and 2040 as employment and population in the area decline.  (These trends are discussed in more detail in the </w:t>
      </w:r>
      <w:r w:rsidRPr="008A1FBD">
        <w:rPr>
          <w:rFonts w:ascii="Book Antiqua" w:hAnsi="Book Antiqua"/>
          <w:i/>
          <w:color w:val="7030A0"/>
        </w:rPr>
        <w:t>Socioeconomics, Land Use, and Visual Impacts Technical Report</w:t>
      </w:r>
      <w:r w:rsidRPr="008A1FBD">
        <w:rPr>
          <w:rFonts w:ascii="Book Antiqua" w:hAnsi="Book Antiqua"/>
          <w:color w:val="7030A0"/>
        </w:rPr>
        <w:t xml:space="preserve">.)  However, under the Build Alternatives, changes in land use due to employment and population increases lead to an increase in VMT relative to the </w:t>
      </w:r>
      <w:r w:rsidR="00D8797D">
        <w:rPr>
          <w:rFonts w:ascii="Book Antiqua" w:hAnsi="Book Antiqua"/>
          <w:color w:val="7030A0"/>
        </w:rPr>
        <w:t>No-Build</w:t>
      </w:r>
      <w:r w:rsidRPr="008A1FBD">
        <w:rPr>
          <w:rFonts w:ascii="Book Antiqua" w:hAnsi="Book Antiqua"/>
          <w:color w:val="7030A0"/>
        </w:rPr>
        <w:t xml:space="preserve"> Alternative.  Under the </w:t>
      </w:r>
      <w:r w:rsidR="00D8797D">
        <w:rPr>
          <w:rFonts w:ascii="Book Antiqua" w:hAnsi="Book Antiqua"/>
          <w:color w:val="7030A0"/>
        </w:rPr>
        <w:t>No-Build</w:t>
      </w:r>
      <w:r w:rsidRPr="008A1FBD">
        <w:rPr>
          <w:rFonts w:ascii="Book Antiqua" w:hAnsi="Book Antiqua"/>
          <w:color w:val="7030A0"/>
        </w:rPr>
        <w:t xml:space="preserve"> Alternative, VMT declines approximately 11% between 2010 and 2040; under the Build Alternatives, VMT would increase by approximately 10% compared to 2010 levels (the increases range from 9.6% to 10.4% depending on alternative).  Nationally, the Energy Information Administration (EIA) estimates that VMT will increase by approximately 38% between 2012 and 2040, so the VMT increase under the Build Alternatives is still far below the projected national rate.</w:t>
      </w:r>
      <w:r w:rsidRPr="008A1FBD">
        <w:rPr>
          <w:rStyle w:val="FootnoteReference"/>
          <w:rFonts w:ascii="Book Antiqua" w:hAnsi="Book Antiqua"/>
          <w:color w:val="7030A0"/>
        </w:rPr>
        <w:footnoteReference w:id="80"/>
      </w:r>
    </w:p>
    <w:p w14:paraId="12E5CF7D" w14:textId="77777777" w:rsidR="008A1FBD" w:rsidRDefault="008A1FBD" w:rsidP="008A1FBD">
      <w:pPr>
        <w:rPr>
          <w:rFonts w:ascii="Book Antiqua" w:hAnsi="Book Antiqua"/>
          <w:color w:val="7030A0"/>
        </w:rPr>
      </w:pPr>
    </w:p>
    <w:p w14:paraId="1555A02A" w14:textId="77777777" w:rsidR="008A1FBD" w:rsidRPr="008A1FBD" w:rsidRDefault="008A1FBD" w:rsidP="008A1FBD">
      <w:pPr>
        <w:rPr>
          <w:rFonts w:ascii="Book Antiqua" w:hAnsi="Book Antiqua"/>
          <w:color w:val="7030A0"/>
        </w:rPr>
      </w:pPr>
      <w:r w:rsidRPr="008A1FBD">
        <w:rPr>
          <w:rFonts w:ascii="Book Antiqua" w:hAnsi="Book Antiqua"/>
          <w:color w:val="7030A0"/>
        </w:rPr>
        <w:t xml:space="preserve">A major factor in mitigating this increase in VMT is EPA’s GHG emissions standards, implemented in concert with national fuel economy standards.  EIA projects that vehicle energy efficiency (and thus, GHG emissions) on a per-mile basis will improve by 28% between 2012 and 2040.  This improvement in vehicle emissions rates is more than sufficient to offset the increase in VMT.  Thus, the project area would see a net reduction in GHG emissions under any of the Build Alternatives, even though VMT increases relative to the </w:t>
      </w:r>
      <w:r w:rsidR="00D8797D">
        <w:rPr>
          <w:rFonts w:ascii="Book Antiqua" w:hAnsi="Book Antiqua"/>
          <w:color w:val="7030A0"/>
        </w:rPr>
        <w:t>No-Build</w:t>
      </w:r>
      <w:r w:rsidRPr="008A1FBD">
        <w:rPr>
          <w:rFonts w:ascii="Book Antiqua" w:hAnsi="Book Antiqua"/>
          <w:color w:val="7030A0"/>
        </w:rPr>
        <w:t xml:space="preserve"> Alternative and 2010 levels.</w:t>
      </w:r>
    </w:p>
    <w:p w14:paraId="10EE361D" w14:textId="77777777" w:rsidR="008A1FBD" w:rsidRDefault="008A1FBD" w:rsidP="008A1FBD">
      <w:pPr>
        <w:rPr>
          <w:rFonts w:ascii="Book Antiqua" w:hAnsi="Book Antiqua"/>
          <w:color w:val="7030A0"/>
        </w:rPr>
      </w:pPr>
    </w:p>
    <w:p w14:paraId="1D9EBB9F" w14:textId="77777777" w:rsidR="008A1FBD" w:rsidRPr="008A1FBD" w:rsidRDefault="008A1FBD" w:rsidP="008A1FBD">
      <w:pPr>
        <w:rPr>
          <w:rFonts w:ascii="Book Antiqua" w:hAnsi="Book Antiqua"/>
          <w:color w:val="7030A0"/>
        </w:rPr>
      </w:pPr>
      <w:r w:rsidRPr="008A1FBD">
        <w:rPr>
          <w:rFonts w:ascii="Book Antiqua" w:hAnsi="Book Antiqua"/>
          <w:color w:val="7030A0"/>
        </w:rPr>
        <w:t xml:space="preserve">Other factors related to the project would also help reduce GHG emissions relative to the </w:t>
      </w:r>
      <w:r w:rsidR="00D8797D">
        <w:rPr>
          <w:rFonts w:ascii="Book Antiqua" w:hAnsi="Book Antiqua"/>
          <w:color w:val="7030A0"/>
        </w:rPr>
        <w:t>No-Build</w:t>
      </w:r>
      <w:r w:rsidRPr="008A1FBD">
        <w:rPr>
          <w:rFonts w:ascii="Book Antiqua" w:hAnsi="Book Antiqua"/>
          <w:color w:val="7030A0"/>
        </w:rPr>
        <w:t xml:space="preserve"> Alternative.  The project would improve vehicle speeds by reducing the number of curves and increasing the typical curve radius and design speed, and by providing an extra lane so that motorists can more easily pass slow-moving vehicles.  The average travel speed across the entire study area would increase from 41.1 miles per hour under the </w:t>
      </w:r>
      <w:r w:rsidR="00D8797D">
        <w:rPr>
          <w:rFonts w:ascii="Book Antiqua" w:hAnsi="Book Antiqua"/>
          <w:color w:val="7030A0"/>
        </w:rPr>
        <w:t>No-Build</w:t>
      </w:r>
      <w:r w:rsidRPr="008A1FBD">
        <w:rPr>
          <w:rFonts w:ascii="Book Antiqua" w:hAnsi="Book Antiqua"/>
          <w:color w:val="7030A0"/>
        </w:rPr>
        <w:t xml:space="preserve"> Alternative to 42.5 miles per hour under the Build Alternatives.  GHG emissions rates decrease with speed over the range of average speeds encountered in this corridor, although they do increase at very high speeds.  Reduction of road grade also reduces energy consumption and GHG emissions; the maximum design grade of the project is 6%, while the existing routes in the study area have sections with grades between 8% and 13%.  EPA estimates that each 1% decrease in grade reduces energy consumption and GHG emissions by 7%, although the effect is not linear.</w:t>
      </w:r>
      <w:r w:rsidRPr="008A1FBD">
        <w:rPr>
          <w:rStyle w:val="FootnoteReference"/>
          <w:rFonts w:ascii="Book Antiqua" w:hAnsi="Book Antiqua"/>
          <w:color w:val="7030A0"/>
        </w:rPr>
        <w:footnoteReference w:id="81"/>
      </w:r>
      <w:r w:rsidRPr="008A1FBD">
        <w:rPr>
          <w:rFonts w:ascii="Book Antiqua" w:hAnsi="Book Antiqua"/>
          <w:color w:val="7030A0"/>
        </w:rPr>
        <w:t xml:space="preserve">  Finally, Section 4 of the </w:t>
      </w:r>
      <w:r w:rsidRPr="008A1FBD">
        <w:rPr>
          <w:rFonts w:ascii="Book Antiqua" w:hAnsi="Book Antiqua"/>
          <w:i/>
          <w:color w:val="7030A0"/>
        </w:rPr>
        <w:t xml:space="preserve">Traffic Forecasting and Analysis Technical Report </w:t>
      </w:r>
      <w:r w:rsidRPr="008A1FBD">
        <w:rPr>
          <w:rFonts w:ascii="Book Antiqua" w:hAnsi="Book Antiqua"/>
          <w:color w:val="7030A0"/>
        </w:rPr>
        <w:t>indicates that existing roadways in the project area have accident rates that are well above the statewide average, and that crash rates for rural 4-lane divided highways are much lower than for the rural 2-lane roadways prevalent in the area.  The safety improvements associated with the new route would produce emissions benefits by reducing vehicle delay and idling.</w:t>
      </w:r>
    </w:p>
    <w:p w14:paraId="6D90885E" w14:textId="77777777" w:rsidR="008A1FBD" w:rsidRDefault="008A1FBD" w:rsidP="008A1FBD">
      <w:pPr>
        <w:rPr>
          <w:rFonts w:ascii="Book Antiqua" w:hAnsi="Book Antiqua"/>
          <w:color w:val="7030A0"/>
        </w:rPr>
      </w:pPr>
    </w:p>
    <w:p w14:paraId="5CCC7489" w14:textId="77777777" w:rsidR="008A1FBD" w:rsidRPr="008A1FBD" w:rsidRDefault="008A1FBD" w:rsidP="008A1FBD">
      <w:pPr>
        <w:rPr>
          <w:rFonts w:ascii="Book Antiqua" w:hAnsi="Book Antiqua"/>
          <w:color w:val="7030A0"/>
        </w:rPr>
      </w:pPr>
      <w:r w:rsidRPr="008A1FBD">
        <w:rPr>
          <w:rFonts w:ascii="Book Antiqua" w:hAnsi="Book Antiqua"/>
          <w:color w:val="7030A0"/>
        </w:rPr>
        <w:t>Construction and subsequent maintenance of the project would generate GHG emissions.  Preparation of the roadway corridor (e.g., earth-moving activities) involves a considerable amount of energy consumption and resulting GHG emissions; manufacture of the materials used in construction and fuel used by construction equipment also contribute to GHG emissions.  Typically, construction emissions associated with a new roadway account for approximately 5% of the total 20-year lifetime emissions from the roadway, although this can vary widely with the extent of construction activity and the number of vehicles that use the roadway.</w:t>
      </w:r>
    </w:p>
    <w:p w14:paraId="2A9F854F" w14:textId="77777777" w:rsidR="008A1FBD" w:rsidRDefault="008A1FBD" w:rsidP="008A1FBD">
      <w:pPr>
        <w:rPr>
          <w:rFonts w:ascii="Book Antiqua" w:hAnsi="Book Antiqua"/>
          <w:color w:val="7030A0"/>
        </w:rPr>
      </w:pPr>
    </w:p>
    <w:p w14:paraId="44CA03DC" w14:textId="77777777" w:rsidR="008A1FBD" w:rsidRPr="008A1FBD" w:rsidRDefault="008A1FBD" w:rsidP="008A1FBD">
      <w:pPr>
        <w:rPr>
          <w:rFonts w:ascii="Book Antiqua" w:hAnsi="Book Antiqua"/>
          <w:color w:val="7030A0"/>
        </w:rPr>
      </w:pPr>
      <w:r w:rsidRPr="008A1FBD">
        <w:rPr>
          <w:rFonts w:ascii="Book Antiqua" w:hAnsi="Book Antiqua"/>
          <w:color w:val="7030A0"/>
        </w:rPr>
        <w:t xml:space="preserve">The addition of new roadway miles to the study area roadway network would also increase the energy and GHG emissions associated with maintaining those new roadway miles in the future.  Depending on alternative, the total roadway miles in the study area that need to be maintained on an ongoing basis would increase by between 10% and 18% relative to the </w:t>
      </w:r>
      <w:r w:rsidR="00D8797D">
        <w:rPr>
          <w:rFonts w:ascii="Book Antiqua" w:hAnsi="Book Antiqua"/>
          <w:color w:val="7030A0"/>
        </w:rPr>
        <w:t>No-Build</w:t>
      </w:r>
      <w:r w:rsidRPr="008A1FBD">
        <w:rPr>
          <w:rFonts w:ascii="Book Antiqua" w:hAnsi="Book Antiqua"/>
          <w:color w:val="7030A0"/>
        </w:rPr>
        <w:t xml:space="preserve"> Alternative.  The increase in maintenance needs due to the addition of new roadway infrastructure would be partially offset by the reduced need for maintenance on existing routes (because of lower total traffic and truck volumes on those routes).</w:t>
      </w:r>
    </w:p>
    <w:p w14:paraId="2E0F76D6" w14:textId="77777777" w:rsidR="00986975" w:rsidRDefault="00986975" w:rsidP="003804E8">
      <w:pPr>
        <w:rPr>
          <w:rFonts w:ascii="Book Antiqua" w:hAnsi="Book Antiqua"/>
        </w:rPr>
      </w:pPr>
    </w:p>
    <w:p w14:paraId="31029383" w14:textId="77777777" w:rsidR="003A04BC" w:rsidRPr="00377EF9" w:rsidRDefault="003A04BC" w:rsidP="00F87910">
      <w:pPr>
        <w:pStyle w:val="Heading2"/>
        <w:spacing w:before="0"/>
        <w:rPr>
          <w:rFonts w:cs="Arial"/>
        </w:rPr>
      </w:pPr>
      <w:bookmarkStart w:id="321" w:name="_Toc458093933"/>
      <w:bookmarkStart w:id="322" w:name="_Toc5629318"/>
      <w:r w:rsidRPr="00377EF9">
        <w:rPr>
          <w:rFonts w:cs="Arial"/>
        </w:rPr>
        <w:t>Indirect Effects and Cumulative Impacts</w:t>
      </w:r>
      <w:bookmarkEnd w:id="321"/>
      <w:r w:rsidR="005E2625">
        <w:rPr>
          <w:rFonts w:cs="Arial"/>
        </w:rPr>
        <w:t xml:space="preserve"> (IECI)</w:t>
      </w:r>
      <w:r w:rsidR="00C003F8">
        <w:rPr>
          <w:rFonts w:cs="Arial"/>
        </w:rPr>
        <w:t xml:space="preserve"> Assessment</w:t>
      </w:r>
      <w:bookmarkEnd w:id="322"/>
    </w:p>
    <w:p w14:paraId="549BFFF2" w14:textId="77777777" w:rsidR="008A1FBD" w:rsidRDefault="008A1FBD" w:rsidP="00D16764">
      <w:pPr>
        <w:pStyle w:val="BodyTextHelvetica"/>
        <w:jc w:val="left"/>
        <w:rPr>
          <w:rFonts w:ascii="Arial" w:hAnsi="Arial"/>
          <w:sz w:val="24"/>
          <w:szCs w:val="24"/>
        </w:rPr>
      </w:pPr>
      <w:r>
        <w:rPr>
          <w:rFonts w:ascii="Arial" w:hAnsi="Arial"/>
          <w:color w:val="00B0F0"/>
        </w:rPr>
        <w:t xml:space="preserve">The following </w:t>
      </w:r>
      <w:r w:rsidR="005E2625">
        <w:rPr>
          <w:rFonts w:ascii="Arial" w:hAnsi="Arial"/>
          <w:color w:val="00B0F0"/>
        </w:rPr>
        <w:t>IECI</w:t>
      </w:r>
      <w:r>
        <w:rPr>
          <w:rFonts w:ascii="Arial" w:hAnsi="Arial"/>
          <w:color w:val="00B0F0"/>
        </w:rPr>
        <w:t xml:space="preserve"> analysis is an example taken from a recent study.</w:t>
      </w:r>
    </w:p>
    <w:p w14:paraId="221BB1A1" w14:textId="77777777" w:rsidR="00A63DB0" w:rsidRPr="00377EF9" w:rsidRDefault="00A63DB0" w:rsidP="00C63F14">
      <w:pPr>
        <w:autoSpaceDE w:val="0"/>
        <w:autoSpaceDN w:val="0"/>
        <w:adjustRightInd w:val="0"/>
        <w:rPr>
          <w:rFonts w:ascii="Book Antiqua" w:hAnsi="Book Antiqua" w:cs="Arial"/>
        </w:rPr>
      </w:pPr>
      <w:r w:rsidRPr="00377EF9">
        <w:rPr>
          <w:rFonts w:ascii="Book Antiqua" w:hAnsi="Book Antiqua" w:cs="Arial"/>
        </w:rPr>
        <w:t>Indirect effects are defined by the CEQ as “effects which are caused by the action and are later in time or farther removed in distance, but are still reasonably foreseeable. Indirect effects may include growth inducing effects and other effects related to induced changes in the pattern of land use, population density or growth rate, and related effects on air and water or other natural systems, including ecosystems” (40 CFR 1508.8(b)). For transportation projects, induced growth is attributed to changes in accessibility caused by the project that influences the location and/or magnitude of future development.</w:t>
      </w:r>
      <w:r w:rsidR="00ED0B97" w:rsidRPr="00377EF9">
        <w:rPr>
          <w:rStyle w:val="FootnoteReference"/>
          <w:rFonts w:ascii="Book Antiqua" w:hAnsi="Book Antiqua"/>
        </w:rPr>
        <w:footnoteReference w:id="82"/>
      </w:r>
      <w:r w:rsidRPr="00377EF9">
        <w:rPr>
          <w:rFonts w:ascii="Book Antiqua" w:hAnsi="Book Antiqua" w:cs="Arial"/>
        </w:rPr>
        <w:t xml:space="preserve"> </w:t>
      </w:r>
    </w:p>
    <w:p w14:paraId="1B7A4322" w14:textId="77777777" w:rsidR="00A63DB0" w:rsidRPr="00377EF9" w:rsidRDefault="00A63DB0" w:rsidP="00A63DB0">
      <w:pPr>
        <w:autoSpaceDE w:val="0"/>
        <w:autoSpaceDN w:val="0"/>
        <w:adjustRightInd w:val="0"/>
        <w:rPr>
          <w:rFonts w:ascii="Times New Roman" w:hAnsi="Times New Roman" w:cs="Times New Roman"/>
          <w:sz w:val="24"/>
          <w:szCs w:val="24"/>
        </w:rPr>
      </w:pPr>
    </w:p>
    <w:p w14:paraId="3C6E3A6E" w14:textId="77777777" w:rsidR="009D6D4D" w:rsidRDefault="00C1618E" w:rsidP="005943BD">
      <w:pPr>
        <w:autoSpaceDE w:val="0"/>
        <w:autoSpaceDN w:val="0"/>
        <w:adjustRightInd w:val="0"/>
        <w:rPr>
          <w:rFonts w:ascii="Book Antiqua" w:hAnsi="Book Antiqua" w:cs="Arial"/>
        </w:rPr>
      </w:pPr>
      <w:r w:rsidRPr="00377EF9">
        <w:rPr>
          <w:rFonts w:ascii="Book Antiqua" w:hAnsi="Book Antiqua" w:cs="Arial"/>
        </w:rPr>
        <w:t xml:space="preserve">Cumulative impacts are “the impact on the environment which results from the incremental impact of the action when added to other past, present, and reasonably foreseeable future actions regardless of what agency (Federal or non-Federal) or person undertakes such other actions. Cumulative impacts can result from individually minor but collectively significant actions taking place over a period of time.” (40 CFR 1508.7). According to the Federal Highway Administration’s (FHWA) </w:t>
      </w:r>
      <w:r w:rsidRPr="00377EF9">
        <w:rPr>
          <w:rFonts w:ascii="Book Antiqua" w:hAnsi="Book Antiqua" w:cs="Arial"/>
          <w:i/>
          <w:iCs/>
        </w:rPr>
        <w:t>Interim Guidance: Questions and Answers Regarding the</w:t>
      </w:r>
      <w:r w:rsidRPr="00377EF9">
        <w:rPr>
          <w:rFonts w:ascii="Book Antiqua" w:hAnsi="Book Antiqua" w:cs="Arial"/>
        </w:rPr>
        <w:t xml:space="preserve"> </w:t>
      </w:r>
      <w:r w:rsidRPr="00377EF9">
        <w:rPr>
          <w:rFonts w:ascii="Book Antiqua" w:hAnsi="Book Antiqua" w:cs="Arial"/>
          <w:i/>
          <w:iCs/>
        </w:rPr>
        <w:t>Consideration of Indirect and Cumulative Impacts in the NEPA Process</w:t>
      </w:r>
      <w:r w:rsidRPr="00377EF9">
        <w:rPr>
          <w:rFonts w:ascii="Book Antiqua" w:hAnsi="Book Antiqua" w:cs="Arial"/>
        </w:rPr>
        <w:t>, cumulative impacts include the total of all impacts to a particular resource that have occurred, are occurring, and will likely occur as a result of any action or influence, including the direct and reasonably foreseeable indirect impacts of a proposed project. Cumulative impacts include indirect effect</w:t>
      </w:r>
      <w:r w:rsidR="009D6D4D">
        <w:rPr>
          <w:rFonts w:ascii="Book Antiqua" w:hAnsi="Book Antiqua" w:cs="Arial"/>
        </w:rPr>
        <w:t xml:space="preserve">s. </w:t>
      </w:r>
      <w:r w:rsidR="005943BD" w:rsidRPr="00377EF9">
        <w:rPr>
          <w:rFonts w:ascii="Book Antiqua" w:hAnsi="Book Antiqua" w:cs="Arial"/>
        </w:rPr>
        <w:t xml:space="preserve">The potential for indirect effects or cumulative impacts to air quality that may be attributable to this project is not expected to be significant for </w:t>
      </w:r>
      <w:r w:rsidR="007A0057">
        <w:rPr>
          <w:rFonts w:ascii="Book Antiqua" w:hAnsi="Book Antiqua" w:cs="Arial"/>
        </w:rPr>
        <w:t xml:space="preserve">two </w:t>
      </w:r>
      <w:r w:rsidR="005943BD" w:rsidRPr="00377EF9">
        <w:rPr>
          <w:rFonts w:ascii="Book Antiqua" w:hAnsi="Book Antiqua" w:cs="Arial"/>
        </w:rPr>
        <w:t xml:space="preserve">reasons.  </w:t>
      </w:r>
    </w:p>
    <w:p w14:paraId="6BC467F3" w14:textId="77777777" w:rsidR="009D6D4D" w:rsidRDefault="009D6D4D" w:rsidP="009D6D4D">
      <w:pPr>
        <w:autoSpaceDE w:val="0"/>
        <w:autoSpaceDN w:val="0"/>
        <w:adjustRightInd w:val="0"/>
        <w:rPr>
          <w:rFonts w:ascii="Book Antiqua" w:hAnsi="Book Antiqua" w:cs="Arial"/>
          <w:color w:val="7030A0"/>
        </w:rPr>
      </w:pPr>
    </w:p>
    <w:p w14:paraId="68D4B4E2" w14:textId="77777777" w:rsidR="00CC26BD" w:rsidRDefault="00CC26BD" w:rsidP="00CC26BD">
      <w:pPr>
        <w:rPr>
          <w:rFonts w:ascii="Book Antiqua" w:hAnsi="Book Antiqua"/>
          <w:color w:val="7030A0"/>
        </w:rPr>
      </w:pPr>
      <w:r>
        <w:rPr>
          <w:rFonts w:ascii="Arial" w:hAnsi="Arial" w:cs="Arial"/>
          <w:webHidden/>
          <w:color w:val="00B0F0"/>
        </w:rPr>
        <w:t xml:space="preserve">Different summaries are provided for projects located outside </w:t>
      </w:r>
      <w:r w:rsidR="00C63F14">
        <w:rPr>
          <w:rFonts w:ascii="Arial" w:hAnsi="Arial" w:cs="Arial"/>
          <w:webHidden/>
          <w:color w:val="00B0F0"/>
        </w:rPr>
        <w:t xml:space="preserve">or inside </w:t>
      </w:r>
      <w:r>
        <w:rPr>
          <w:rFonts w:ascii="Arial" w:hAnsi="Arial" w:cs="Arial"/>
          <w:webHidden/>
          <w:color w:val="00B0F0"/>
        </w:rPr>
        <w:t>Northern Virginia:</w:t>
      </w:r>
    </w:p>
    <w:p w14:paraId="432C399D" w14:textId="77777777" w:rsidR="006A53DD" w:rsidRDefault="006A53DD" w:rsidP="00CF6535">
      <w:pPr>
        <w:rPr>
          <w:rFonts w:ascii="Arial" w:hAnsi="Arial" w:cs="Arial"/>
          <w:color w:val="00B0F0"/>
          <w:u w:val="single"/>
        </w:rPr>
      </w:pPr>
    </w:p>
    <w:p w14:paraId="12AB0B03" w14:textId="77777777" w:rsidR="009D6D4D" w:rsidRPr="00CF6535" w:rsidRDefault="009D6D4D" w:rsidP="00CF6535">
      <w:pPr>
        <w:rPr>
          <w:rFonts w:ascii="Arial" w:hAnsi="Arial" w:cs="Arial"/>
          <w:color w:val="00B0F0"/>
          <w:u w:val="single"/>
        </w:rPr>
      </w:pPr>
      <w:r w:rsidRPr="00CF6535">
        <w:rPr>
          <w:rFonts w:ascii="Arial" w:hAnsi="Arial" w:cs="Arial"/>
          <w:color w:val="00B0F0"/>
          <w:u w:val="single"/>
        </w:rPr>
        <w:t xml:space="preserve">Outside of Northern Virginia: </w:t>
      </w:r>
    </w:p>
    <w:p w14:paraId="46D236CD" w14:textId="77777777" w:rsidR="009D6D4D" w:rsidRDefault="009D6D4D" w:rsidP="009D6D4D">
      <w:pPr>
        <w:autoSpaceDE w:val="0"/>
        <w:autoSpaceDN w:val="0"/>
        <w:adjustRightInd w:val="0"/>
        <w:rPr>
          <w:rFonts w:ascii="Book Antiqua" w:hAnsi="Book Antiqua" w:cs="Arial"/>
          <w:color w:val="7030A0"/>
        </w:rPr>
      </w:pPr>
      <w:r>
        <w:rPr>
          <w:rFonts w:ascii="Book Antiqua" w:hAnsi="Book Antiqua" w:cs="Arial"/>
          <w:color w:val="7030A0"/>
        </w:rPr>
        <w:t>First, r</w:t>
      </w:r>
      <w:r w:rsidRPr="00E9417D">
        <w:rPr>
          <w:rFonts w:ascii="Book Antiqua" w:hAnsi="Book Antiqua" w:cs="Arial"/>
          <w:color w:val="7030A0"/>
        </w:rPr>
        <w:t xml:space="preserve">egarding the potential for </w:t>
      </w:r>
      <w:r>
        <w:rPr>
          <w:rFonts w:ascii="Book Antiqua" w:hAnsi="Book Antiqua" w:cs="Arial"/>
          <w:color w:val="7030A0"/>
        </w:rPr>
        <w:t xml:space="preserve">indirect effects, </w:t>
      </w:r>
      <w:r w:rsidRPr="00376D9E">
        <w:rPr>
          <w:rFonts w:ascii="Book Antiqua" w:hAnsi="Book Antiqua" w:cs="Arial"/>
          <w:color w:val="7030A0"/>
        </w:rPr>
        <w:t>the quantitative assessments conducted for project-specific CO</w:t>
      </w:r>
      <w:r>
        <w:rPr>
          <w:rFonts w:ascii="Book Antiqua" w:hAnsi="Book Antiqua" w:cs="Arial"/>
          <w:color w:val="7030A0"/>
        </w:rPr>
        <w:t xml:space="preserve"> and </w:t>
      </w:r>
      <w:r w:rsidRPr="006A53DD">
        <w:rPr>
          <w:rFonts w:ascii="Book Antiqua" w:hAnsi="Book Antiqua" w:cs="Arial"/>
          <w:color w:val="7030A0"/>
        </w:rPr>
        <w:t>the &lt;qualitative&gt; or &lt;quantitative&gt; a</w:t>
      </w:r>
      <w:r w:rsidRPr="00376D9E">
        <w:rPr>
          <w:rFonts w:ascii="Book Antiqua" w:hAnsi="Book Antiqua" w:cs="Arial"/>
          <w:color w:val="7030A0"/>
        </w:rPr>
        <w:t>nalyses for MSAT impacts can be considered indirect effects analyses because they look at air quality impacts attributable to the project that occur in the future. These analyses demonstrate that</w:t>
      </w:r>
      <w:r>
        <w:rPr>
          <w:rFonts w:ascii="Book Antiqua" w:hAnsi="Book Antiqua" w:cs="Arial"/>
          <w:color w:val="7030A0"/>
        </w:rPr>
        <w:t>,</w:t>
      </w:r>
      <w:r w:rsidRPr="00376D9E">
        <w:rPr>
          <w:rFonts w:ascii="Book Antiqua" w:hAnsi="Book Antiqua" w:cs="Arial"/>
          <w:color w:val="7030A0"/>
        </w:rPr>
        <w:t xml:space="preserve"> in the future</w:t>
      </w:r>
      <w:r>
        <w:rPr>
          <w:rFonts w:ascii="Book Antiqua" w:hAnsi="Book Antiqua" w:cs="Arial"/>
          <w:color w:val="7030A0"/>
        </w:rPr>
        <w:t>:</w:t>
      </w:r>
      <w:r w:rsidRPr="00376D9E">
        <w:rPr>
          <w:rFonts w:ascii="Book Antiqua" w:hAnsi="Book Antiqua" w:cs="Arial"/>
          <w:color w:val="7030A0"/>
        </w:rPr>
        <w:t xml:space="preserve"> 1) air quality impacts from CO will not cause or contribute to violations of the CO NAAQS</w:t>
      </w:r>
      <w:r>
        <w:rPr>
          <w:rFonts w:ascii="Book Antiqua" w:hAnsi="Book Antiqua" w:cs="Arial"/>
          <w:color w:val="7030A0"/>
        </w:rPr>
        <w:t>,</w:t>
      </w:r>
      <w:r w:rsidRPr="00376D9E">
        <w:rPr>
          <w:rFonts w:ascii="Book Antiqua" w:hAnsi="Book Antiqua" w:cs="Arial"/>
          <w:color w:val="7030A0"/>
        </w:rPr>
        <w:t xml:space="preserve"> </w:t>
      </w:r>
      <w:r>
        <w:rPr>
          <w:rFonts w:ascii="Book Antiqua" w:hAnsi="Book Antiqua" w:cs="Arial"/>
          <w:color w:val="7030A0"/>
        </w:rPr>
        <w:t xml:space="preserve">and </w:t>
      </w:r>
      <w:r w:rsidRPr="00376D9E">
        <w:rPr>
          <w:rFonts w:ascii="Book Antiqua" w:hAnsi="Book Antiqua" w:cs="Arial"/>
          <w:color w:val="7030A0"/>
        </w:rPr>
        <w:t>2) MSAT emissions will be significantly lower than they are today.</w:t>
      </w:r>
    </w:p>
    <w:p w14:paraId="098D1F9B" w14:textId="77777777" w:rsidR="009D6D4D" w:rsidRDefault="009D6D4D" w:rsidP="009D6D4D">
      <w:pPr>
        <w:autoSpaceDE w:val="0"/>
        <w:autoSpaceDN w:val="0"/>
        <w:adjustRightInd w:val="0"/>
        <w:rPr>
          <w:rFonts w:ascii="Book Antiqua" w:hAnsi="Book Antiqua" w:cs="Arial"/>
          <w:color w:val="7030A0"/>
        </w:rPr>
      </w:pPr>
    </w:p>
    <w:p w14:paraId="06023B94" w14:textId="77777777" w:rsidR="009D6D4D" w:rsidRPr="00E9417D" w:rsidRDefault="009D6D4D" w:rsidP="009D6D4D">
      <w:pPr>
        <w:autoSpaceDE w:val="0"/>
        <w:autoSpaceDN w:val="0"/>
        <w:adjustRightInd w:val="0"/>
        <w:rPr>
          <w:rFonts w:ascii="Book Antiqua" w:hAnsi="Book Antiqua" w:cs="Arial"/>
          <w:color w:val="7030A0"/>
        </w:rPr>
      </w:pPr>
      <w:r>
        <w:rPr>
          <w:rFonts w:ascii="Book Antiqua" w:hAnsi="Book Antiqua" w:cs="Arial"/>
          <w:color w:val="7030A0"/>
        </w:rPr>
        <w:t>Second, r</w:t>
      </w:r>
      <w:r w:rsidRPr="00E9417D">
        <w:rPr>
          <w:rFonts w:ascii="Book Antiqua" w:hAnsi="Book Antiqua" w:cs="Arial"/>
          <w:color w:val="7030A0"/>
        </w:rPr>
        <w:t xml:space="preserve">egarding the potential for cumulative impacts, EPA’s air quality designations for the region reflect, in part, the accumulated mobile source emissions from past and present actions. Since EPA has designated the region to be in attainment </w:t>
      </w:r>
      <w:r>
        <w:rPr>
          <w:rFonts w:ascii="Book Antiqua" w:hAnsi="Book Antiqua" w:cs="Arial"/>
          <w:color w:val="7030A0"/>
        </w:rPr>
        <w:t>for</w:t>
      </w:r>
      <w:r w:rsidRPr="00E9417D">
        <w:rPr>
          <w:rFonts w:ascii="Book Antiqua" w:hAnsi="Book Antiqua" w:cs="Arial"/>
          <w:color w:val="7030A0"/>
        </w:rPr>
        <w:t xml:space="preserve"> all of the NAAQS, the potential for cumulative impacts associated with the project is not expected to be significant.</w:t>
      </w:r>
    </w:p>
    <w:p w14:paraId="4DEEC84C" w14:textId="77777777" w:rsidR="00FC4554" w:rsidRDefault="00FC4554" w:rsidP="009D6D4D">
      <w:pPr>
        <w:autoSpaceDE w:val="0"/>
        <w:autoSpaceDN w:val="0"/>
        <w:adjustRightInd w:val="0"/>
        <w:rPr>
          <w:rFonts w:ascii="Book Antiqua" w:hAnsi="Book Antiqua" w:cs="Arial"/>
          <w:color w:val="7030A0"/>
        </w:rPr>
      </w:pPr>
    </w:p>
    <w:p w14:paraId="0623CFF3" w14:textId="77777777" w:rsidR="009D6D4D" w:rsidRPr="00CF6535" w:rsidRDefault="009D6D4D" w:rsidP="00CF6535">
      <w:pPr>
        <w:rPr>
          <w:rFonts w:ascii="Arial" w:hAnsi="Arial" w:cs="Arial"/>
          <w:color w:val="00B0F0"/>
          <w:u w:val="single"/>
        </w:rPr>
      </w:pPr>
      <w:r w:rsidRPr="00CF6535">
        <w:rPr>
          <w:rFonts w:ascii="Arial" w:hAnsi="Arial" w:cs="Arial"/>
          <w:color w:val="00B0F0"/>
          <w:u w:val="single"/>
        </w:rPr>
        <w:t>Northern Virginia:</w:t>
      </w:r>
    </w:p>
    <w:p w14:paraId="26ED54BA" w14:textId="77777777" w:rsidR="009D6D4D" w:rsidRPr="00E9417D" w:rsidRDefault="009D6D4D" w:rsidP="009D6D4D">
      <w:pPr>
        <w:autoSpaceDE w:val="0"/>
        <w:autoSpaceDN w:val="0"/>
        <w:adjustRightInd w:val="0"/>
        <w:rPr>
          <w:rFonts w:ascii="Book Antiqua" w:hAnsi="Book Antiqua" w:cs="Arial"/>
          <w:color w:val="7030A0"/>
        </w:rPr>
      </w:pPr>
      <w:r>
        <w:rPr>
          <w:rFonts w:ascii="Book Antiqua" w:hAnsi="Book Antiqua" w:cs="Arial"/>
          <w:color w:val="7030A0"/>
        </w:rPr>
        <w:t>First, r</w:t>
      </w:r>
      <w:r w:rsidRPr="00E9417D">
        <w:rPr>
          <w:rFonts w:ascii="Book Antiqua" w:hAnsi="Book Antiqua" w:cs="Arial"/>
          <w:color w:val="7030A0"/>
        </w:rPr>
        <w:t xml:space="preserve">egarding the potential for </w:t>
      </w:r>
      <w:r>
        <w:rPr>
          <w:rFonts w:ascii="Book Antiqua" w:hAnsi="Book Antiqua" w:cs="Arial"/>
          <w:color w:val="7030A0"/>
        </w:rPr>
        <w:t xml:space="preserve">indirect effects, </w:t>
      </w:r>
      <w:r w:rsidRPr="00376D9E">
        <w:rPr>
          <w:rFonts w:ascii="Book Antiqua" w:hAnsi="Book Antiqua" w:cs="Arial"/>
          <w:color w:val="7030A0"/>
        </w:rPr>
        <w:t>the quantitative assessments conducted for project-specific CO</w:t>
      </w:r>
      <w:r w:rsidRPr="006A53DD">
        <w:rPr>
          <w:rFonts w:ascii="Book Antiqua" w:hAnsi="Book Antiqua" w:cs="Arial"/>
          <w:color w:val="7030A0"/>
        </w:rPr>
        <w:t>, &lt;qualitative&gt; or &lt;quantitative&gt; analyses</w:t>
      </w:r>
      <w:r w:rsidRPr="00376D9E">
        <w:rPr>
          <w:rFonts w:ascii="Book Antiqua" w:hAnsi="Book Antiqua" w:cs="Arial"/>
          <w:color w:val="7030A0"/>
        </w:rPr>
        <w:t xml:space="preserve"> for MSAT impacts </w:t>
      </w:r>
      <w:r w:rsidRPr="004239F2">
        <w:rPr>
          <w:rFonts w:ascii="Book Antiqua" w:hAnsi="Book Antiqua" w:cs="Arial"/>
          <w:color w:val="7030A0"/>
        </w:rPr>
        <w:t>and the regional conformity analysis conducted for ozone</w:t>
      </w:r>
      <w:r w:rsidRPr="00376D9E">
        <w:rPr>
          <w:rFonts w:ascii="Book Antiqua" w:hAnsi="Book Antiqua" w:cs="Arial"/>
          <w:color w:val="7030A0"/>
        </w:rPr>
        <w:t xml:space="preserve"> can all be considered indirect effects analyses because they look at air quality impacts attributable to the project that occur in the future. These analyses demonstrate that</w:t>
      </w:r>
      <w:r>
        <w:rPr>
          <w:rFonts w:ascii="Book Antiqua" w:hAnsi="Book Antiqua" w:cs="Arial"/>
          <w:color w:val="7030A0"/>
        </w:rPr>
        <w:t>,</w:t>
      </w:r>
      <w:r w:rsidRPr="00376D9E">
        <w:rPr>
          <w:rFonts w:ascii="Book Antiqua" w:hAnsi="Book Antiqua" w:cs="Arial"/>
          <w:color w:val="7030A0"/>
        </w:rPr>
        <w:t xml:space="preserve"> in the future</w:t>
      </w:r>
      <w:r>
        <w:rPr>
          <w:rFonts w:ascii="Book Antiqua" w:hAnsi="Book Antiqua" w:cs="Arial"/>
          <w:color w:val="7030A0"/>
        </w:rPr>
        <w:t>:</w:t>
      </w:r>
      <w:r w:rsidRPr="00376D9E">
        <w:rPr>
          <w:rFonts w:ascii="Book Antiqua" w:hAnsi="Book Antiqua" w:cs="Arial"/>
          <w:color w:val="7030A0"/>
        </w:rPr>
        <w:t xml:space="preserve"> 1) air quality impacts from CO will not cause or contribute to violations of the CO NAAQS</w:t>
      </w:r>
      <w:r>
        <w:rPr>
          <w:rFonts w:ascii="Book Antiqua" w:hAnsi="Book Antiqua" w:cs="Arial"/>
          <w:color w:val="7030A0"/>
        </w:rPr>
        <w:t>,</w:t>
      </w:r>
      <w:r w:rsidRPr="00376D9E">
        <w:rPr>
          <w:rFonts w:ascii="Book Antiqua" w:hAnsi="Book Antiqua" w:cs="Arial"/>
          <w:color w:val="7030A0"/>
        </w:rPr>
        <w:t xml:space="preserve"> 2) MSAT emissions will be significantly lower than they are today</w:t>
      </w:r>
      <w:r>
        <w:rPr>
          <w:rFonts w:ascii="Book Antiqua" w:hAnsi="Book Antiqua" w:cs="Arial"/>
          <w:color w:val="7030A0"/>
        </w:rPr>
        <w:t>,</w:t>
      </w:r>
      <w:r w:rsidRPr="00376D9E">
        <w:rPr>
          <w:rFonts w:ascii="Book Antiqua" w:hAnsi="Book Antiqua" w:cs="Arial"/>
          <w:color w:val="7030A0"/>
        </w:rPr>
        <w:t xml:space="preserve"> and 3) the mobile source emissions budgets established for the region for purposes of meeting the ozone NAAQS will not be exceeded.</w:t>
      </w:r>
    </w:p>
    <w:p w14:paraId="79D826ED" w14:textId="77777777" w:rsidR="009D6D4D" w:rsidRDefault="009D6D4D" w:rsidP="009D6D4D">
      <w:pPr>
        <w:autoSpaceDE w:val="0"/>
        <w:autoSpaceDN w:val="0"/>
        <w:adjustRightInd w:val="0"/>
        <w:rPr>
          <w:rFonts w:ascii="Book Antiqua" w:hAnsi="Book Antiqua" w:cs="Arial"/>
          <w:color w:val="7030A0"/>
        </w:rPr>
      </w:pPr>
    </w:p>
    <w:p w14:paraId="745A5D9C" w14:textId="77777777" w:rsidR="005943BD" w:rsidRPr="00376D9E" w:rsidRDefault="005943BD" w:rsidP="005943BD">
      <w:pPr>
        <w:autoSpaceDE w:val="0"/>
        <w:autoSpaceDN w:val="0"/>
        <w:adjustRightInd w:val="0"/>
        <w:rPr>
          <w:rFonts w:ascii="Book Antiqua" w:hAnsi="Book Antiqua" w:cs="Arial"/>
          <w:color w:val="7030A0"/>
        </w:rPr>
      </w:pPr>
      <w:r w:rsidRPr="00376D9E">
        <w:rPr>
          <w:rFonts w:ascii="Book Antiqua" w:hAnsi="Book Antiqua" w:cs="Arial"/>
          <w:color w:val="7030A0"/>
        </w:rPr>
        <w:t xml:space="preserve">Second, regarding the potential for cumulative impacts, the annual conformity analysis conducted by the </w:t>
      </w:r>
      <w:r w:rsidR="00C12761" w:rsidRPr="00376D9E">
        <w:rPr>
          <w:rFonts w:ascii="Book Antiqua" w:hAnsi="Book Antiqua" w:cs="Arial"/>
          <w:color w:val="7030A0"/>
        </w:rPr>
        <w:t xml:space="preserve">National Capital Region (NCR) </w:t>
      </w:r>
      <w:r w:rsidRPr="00376D9E">
        <w:rPr>
          <w:rFonts w:ascii="Book Antiqua" w:hAnsi="Book Antiqua" w:cs="Arial"/>
          <w:color w:val="7030A0"/>
        </w:rPr>
        <w:t>Transportation Planning Board (</w:t>
      </w:r>
      <w:r w:rsidR="00C12761" w:rsidRPr="00376D9E">
        <w:rPr>
          <w:rFonts w:ascii="Book Antiqua" w:hAnsi="Book Antiqua" w:cs="Arial"/>
          <w:color w:val="7030A0"/>
        </w:rPr>
        <w:t xml:space="preserve">TPB, which is the Metropolitan Planning Organization or </w:t>
      </w:r>
      <w:r w:rsidRPr="00376D9E">
        <w:rPr>
          <w:rFonts w:ascii="Book Antiqua" w:hAnsi="Book Antiqua" w:cs="Arial"/>
          <w:color w:val="7030A0"/>
        </w:rPr>
        <w:t xml:space="preserve">MPO for the Washington, D.C. metropolitan area) represents a cumulative impact assessment for purposes of regional air quality. </w:t>
      </w:r>
    </w:p>
    <w:p w14:paraId="49C63244" w14:textId="77777777" w:rsidR="005943BD" w:rsidRPr="00376D9E" w:rsidRDefault="005943BD" w:rsidP="006F5C4A">
      <w:pPr>
        <w:pStyle w:val="ListParagraph"/>
        <w:numPr>
          <w:ilvl w:val="0"/>
          <w:numId w:val="5"/>
        </w:numPr>
        <w:autoSpaceDE w:val="0"/>
        <w:autoSpaceDN w:val="0"/>
        <w:adjustRightInd w:val="0"/>
        <w:rPr>
          <w:rFonts w:ascii="Book Antiqua" w:hAnsi="Book Antiqua" w:cs="Arial"/>
          <w:color w:val="7030A0"/>
        </w:rPr>
      </w:pPr>
      <w:r w:rsidRPr="00376D9E">
        <w:rPr>
          <w:rFonts w:ascii="Book Antiqua" w:hAnsi="Book Antiqua" w:cs="Arial"/>
          <w:color w:val="7030A0"/>
        </w:rPr>
        <w:t xml:space="preserve">The existing air quality designations for the region are based, in part, on the accumulated mobile source emissions from past and present actions, and these pollutants serve as a baseline for the current conformity analysis.  </w:t>
      </w:r>
    </w:p>
    <w:p w14:paraId="538339A3" w14:textId="77777777" w:rsidR="005943BD" w:rsidRPr="00376D9E" w:rsidRDefault="005943BD" w:rsidP="006F5C4A">
      <w:pPr>
        <w:pStyle w:val="ListParagraph"/>
        <w:numPr>
          <w:ilvl w:val="0"/>
          <w:numId w:val="5"/>
        </w:numPr>
        <w:autoSpaceDE w:val="0"/>
        <w:autoSpaceDN w:val="0"/>
        <w:adjustRightInd w:val="0"/>
        <w:rPr>
          <w:rFonts w:ascii="Book Antiqua" w:hAnsi="Book Antiqua" w:cs="Arial"/>
          <w:color w:val="7030A0"/>
        </w:rPr>
      </w:pPr>
      <w:r w:rsidRPr="00376D9E">
        <w:rPr>
          <w:rFonts w:ascii="Book Antiqua" w:hAnsi="Book Antiqua" w:cs="Arial"/>
          <w:color w:val="7030A0"/>
        </w:rPr>
        <w:t>The conformity analysis quantifies the amount of mobile source emissions for which the area is designated nonattainment/maintenance that will result from the implementation of all reasonably foreseeable regionally significant transportation projects in the region</w:t>
      </w:r>
      <w:r w:rsidR="007A0057" w:rsidRPr="00376D9E">
        <w:rPr>
          <w:rFonts w:ascii="Book Antiqua" w:hAnsi="Book Antiqua" w:cs="Arial"/>
          <w:color w:val="7030A0"/>
        </w:rPr>
        <w:t xml:space="preserve"> (i.e. those proposed for construction funding over the life of the region’s transportation plan)</w:t>
      </w:r>
      <w:r w:rsidRPr="00376D9E">
        <w:rPr>
          <w:rFonts w:ascii="Book Antiqua" w:hAnsi="Book Antiqua" w:cs="Arial"/>
          <w:color w:val="7030A0"/>
        </w:rPr>
        <w:t xml:space="preserve">.  </w:t>
      </w:r>
    </w:p>
    <w:p w14:paraId="6C47015F" w14:textId="77777777" w:rsidR="005943BD" w:rsidRPr="00376D9E" w:rsidRDefault="005943BD" w:rsidP="006F5C4A">
      <w:pPr>
        <w:pStyle w:val="ListParagraph"/>
        <w:numPr>
          <w:ilvl w:val="0"/>
          <w:numId w:val="5"/>
        </w:numPr>
        <w:autoSpaceDE w:val="0"/>
        <w:autoSpaceDN w:val="0"/>
        <w:adjustRightInd w:val="0"/>
        <w:rPr>
          <w:rFonts w:ascii="Book Antiqua" w:hAnsi="Book Antiqua" w:cs="Arial"/>
          <w:color w:val="7030A0"/>
        </w:rPr>
      </w:pPr>
      <w:r w:rsidRPr="00376D9E">
        <w:rPr>
          <w:rFonts w:ascii="Book Antiqua" w:hAnsi="Book Antiqua" w:cs="Arial"/>
          <w:color w:val="7030A0"/>
        </w:rPr>
        <w:t xml:space="preserve">The most recent </w:t>
      </w:r>
      <w:r w:rsidRPr="00CF6535">
        <w:rPr>
          <w:rFonts w:ascii="Book Antiqua" w:hAnsi="Book Antiqua" w:cs="Arial"/>
          <w:color w:val="7030A0"/>
        </w:rPr>
        <w:t>conformity analysis was completed in October 201</w:t>
      </w:r>
      <w:r w:rsidR="00CF6535">
        <w:rPr>
          <w:rFonts w:ascii="Book Antiqua" w:hAnsi="Book Antiqua" w:cs="Arial"/>
          <w:color w:val="7030A0"/>
        </w:rPr>
        <w:t>x</w:t>
      </w:r>
      <w:r w:rsidRPr="00CF6535">
        <w:rPr>
          <w:rFonts w:ascii="Book Antiqua" w:hAnsi="Book Antiqua" w:cs="Arial"/>
          <w:color w:val="7030A0"/>
        </w:rPr>
        <w:t xml:space="preserve">, with FHWA and FTA issuing a conformity finding on February </w:t>
      </w:r>
      <w:r w:rsidR="00CF6535">
        <w:rPr>
          <w:rFonts w:ascii="Book Antiqua" w:hAnsi="Book Antiqua" w:cs="Arial"/>
          <w:color w:val="7030A0"/>
        </w:rPr>
        <w:t>x</w:t>
      </w:r>
      <w:r w:rsidRPr="00CF6535">
        <w:rPr>
          <w:rFonts w:ascii="Book Antiqua" w:hAnsi="Book Antiqua" w:cs="Arial"/>
          <w:color w:val="7030A0"/>
        </w:rPr>
        <w:t>, 201</w:t>
      </w:r>
      <w:r w:rsidR="00CF6535">
        <w:rPr>
          <w:rFonts w:ascii="Book Antiqua" w:hAnsi="Book Antiqua" w:cs="Arial"/>
          <w:color w:val="7030A0"/>
        </w:rPr>
        <w:t>x</w:t>
      </w:r>
      <w:r w:rsidRPr="00CF6535">
        <w:rPr>
          <w:rFonts w:ascii="Book Antiqua" w:hAnsi="Book Antiqua" w:cs="Arial"/>
          <w:color w:val="7030A0"/>
        </w:rPr>
        <w:t xml:space="preserve"> for the </w:t>
      </w:r>
      <w:r w:rsidR="009D6D4D" w:rsidRPr="00CF6535">
        <w:rPr>
          <w:rFonts w:ascii="Book Antiqua" w:hAnsi="Book Antiqua" w:cs="Arial"/>
          <w:color w:val="7030A0"/>
        </w:rPr>
        <w:t>Transportation Improvement Program (</w:t>
      </w:r>
      <w:r w:rsidRPr="00CF6535">
        <w:rPr>
          <w:rFonts w:ascii="Book Antiqua" w:hAnsi="Book Antiqua" w:cs="Arial"/>
          <w:color w:val="7030A0"/>
        </w:rPr>
        <w:t>TIP</w:t>
      </w:r>
      <w:r w:rsidR="009D6D4D" w:rsidRPr="00CF6535">
        <w:rPr>
          <w:rFonts w:ascii="Book Antiqua" w:hAnsi="Book Antiqua" w:cs="Arial"/>
          <w:color w:val="7030A0"/>
        </w:rPr>
        <w:t>)</w:t>
      </w:r>
      <w:r w:rsidRPr="00CF6535">
        <w:rPr>
          <w:rFonts w:ascii="Book Antiqua" w:hAnsi="Book Antiqua" w:cs="Arial"/>
          <w:color w:val="7030A0"/>
        </w:rPr>
        <w:t xml:space="preserve"> and</w:t>
      </w:r>
      <w:r w:rsidRPr="00376D9E">
        <w:rPr>
          <w:rFonts w:ascii="Book Antiqua" w:hAnsi="Book Antiqua" w:cs="Arial"/>
          <w:color w:val="7030A0"/>
        </w:rPr>
        <w:t xml:space="preserve"> </w:t>
      </w:r>
      <w:r w:rsidR="009D6D4D">
        <w:rPr>
          <w:rFonts w:ascii="Book Antiqua" w:hAnsi="Book Antiqua" w:cs="Arial"/>
          <w:color w:val="7030A0"/>
        </w:rPr>
        <w:t>Constrained Long Range Plan (</w:t>
      </w:r>
      <w:r w:rsidRPr="00376D9E">
        <w:rPr>
          <w:rFonts w:ascii="Book Antiqua" w:hAnsi="Book Antiqua" w:cs="Arial"/>
          <w:color w:val="7030A0"/>
        </w:rPr>
        <w:t>CLRP</w:t>
      </w:r>
      <w:r w:rsidR="009D6D4D">
        <w:rPr>
          <w:rFonts w:ascii="Book Antiqua" w:hAnsi="Book Antiqua" w:cs="Arial"/>
          <w:color w:val="7030A0"/>
        </w:rPr>
        <w:t>)</w:t>
      </w:r>
      <w:r w:rsidRPr="00376D9E">
        <w:rPr>
          <w:rFonts w:ascii="Book Antiqua" w:hAnsi="Book Antiqua" w:cs="Arial"/>
          <w:color w:val="7030A0"/>
        </w:rPr>
        <w:t xml:space="preserve"> covered by that analysis. This analysis demonstrated that the incremental impact of the proposed project on mobile source emissions, when added to the emissions from other past, present, and reasonably foreseeable future actions, is in conformance with the SIP and will not cause or contribute to a new violation, increase the frequency or severity of any violation, or delay timely attainment of the NAAQS established by EPA.</w:t>
      </w:r>
    </w:p>
    <w:p w14:paraId="7B0C8D93" w14:textId="77777777" w:rsidR="005943BD" w:rsidRPr="00377EF9" w:rsidRDefault="005943BD" w:rsidP="005943BD">
      <w:pPr>
        <w:autoSpaceDE w:val="0"/>
        <w:autoSpaceDN w:val="0"/>
        <w:adjustRightInd w:val="0"/>
        <w:rPr>
          <w:rFonts w:ascii="Book Antiqua" w:hAnsi="Book Antiqua" w:cs="Arial"/>
        </w:rPr>
      </w:pPr>
    </w:p>
    <w:p w14:paraId="2BA0282E" w14:textId="77777777" w:rsidR="00DD088F" w:rsidRDefault="005943BD" w:rsidP="00002D78">
      <w:pPr>
        <w:autoSpaceDE w:val="0"/>
        <w:autoSpaceDN w:val="0"/>
        <w:adjustRightInd w:val="0"/>
        <w:rPr>
          <w:rFonts w:ascii="Book Antiqua" w:hAnsi="Book Antiqua" w:cs="Arial"/>
        </w:rPr>
      </w:pPr>
      <w:r w:rsidRPr="00377EF9">
        <w:rPr>
          <w:rFonts w:ascii="Book Antiqua" w:hAnsi="Book Antiqua" w:cs="Arial"/>
        </w:rPr>
        <w:t xml:space="preserve">Therefore, the indirect and cumulative effects of the project are </w:t>
      </w:r>
      <w:r w:rsidR="00002D78">
        <w:rPr>
          <w:rFonts w:ascii="Book Antiqua" w:hAnsi="Book Antiqua" w:cs="Arial"/>
        </w:rPr>
        <w:t>not expected to be significant.</w:t>
      </w:r>
    </w:p>
    <w:p w14:paraId="3A323637" w14:textId="77777777" w:rsidR="00A55691" w:rsidRDefault="00A55691" w:rsidP="00002D78">
      <w:pPr>
        <w:autoSpaceDE w:val="0"/>
        <w:autoSpaceDN w:val="0"/>
        <w:adjustRightInd w:val="0"/>
        <w:rPr>
          <w:rFonts w:ascii="Book Antiqua" w:hAnsi="Book Antiqua" w:cs="Arial"/>
        </w:rPr>
      </w:pPr>
    </w:p>
    <w:p w14:paraId="3356BD17" w14:textId="77777777" w:rsidR="00DD088F" w:rsidRPr="00377EF9" w:rsidRDefault="00DD088F" w:rsidP="00DD088F">
      <w:pPr>
        <w:pStyle w:val="Heading1"/>
        <w:spacing w:before="0"/>
        <w:rPr>
          <w:rFonts w:cs="Arial"/>
        </w:rPr>
      </w:pPr>
      <w:bookmarkStart w:id="323" w:name="_Toc458093934"/>
      <w:bookmarkStart w:id="324" w:name="_Toc5629319"/>
      <w:r w:rsidRPr="00377EF9">
        <w:rPr>
          <w:rFonts w:cs="Arial"/>
        </w:rPr>
        <w:t>Mitigation</w:t>
      </w:r>
      <w:bookmarkEnd w:id="323"/>
      <w:bookmarkEnd w:id="324"/>
    </w:p>
    <w:p w14:paraId="21A0DE6B" w14:textId="77777777" w:rsidR="00DD088F" w:rsidRPr="00377EF9" w:rsidRDefault="00DD088F" w:rsidP="004B68E8">
      <w:pPr>
        <w:autoSpaceDE w:val="0"/>
        <w:autoSpaceDN w:val="0"/>
        <w:adjustRightInd w:val="0"/>
        <w:jc w:val="both"/>
        <w:rPr>
          <w:rFonts w:ascii="Arial" w:hAnsi="Arial" w:cs="Arial"/>
        </w:rPr>
      </w:pPr>
    </w:p>
    <w:p w14:paraId="33817827" w14:textId="77777777" w:rsidR="00DD088F" w:rsidRDefault="00DD088F" w:rsidP="004E2298">
      <w:pPr>
        <w:pStyle w:val="BodyText"/>
        <w:jc w:val="left"/>
        <w:rPr>
          <w:rFonts w:ascii="Book Antiqua" w:hAnsi="Book Antiqua"/>
          <w:sz w:val="22"/>
          <w:szCs w:val="22"/>
        </w:rPr>
      </w:pPr>
      <w:r w:rsidRPr="00377EF9">
        <w:rPr>
          <w:rFonts w:ascii="Book Antiqua" w:hAnsi="Book Antiqua"/>
          <w:sz w:val="22"/>
          <w:szCs w:val="22"/>
        </w:rPr>
        <w:t xml:space="preserve">Emissions may be produced in the construction of this project from heavy equipment and vehicle travel to and from the site, as well as from fugitive sources. Construction emissions are short term or temporary in nature. To mitigate these emissions, all construction activities are to be performed in accordance with VDOT </w:t>
      </w:r>
      <w:r w:rsidRPr="00377EF9">
        <w:rPr>
          <w:rFonts w:ascii="Book Antiqua" w:hAnsi="Book Antiqua"/>
          <w:i/>
          <w:sz w:val="22"/>
          <w:szCs w:val="22"/>
        </w:rPr>
        <w:t>Road and Bridge Specifications</w:t>
      </w:r>
      <w:r w:rsidRPr="00377EF9">
        <w:rPr>
          <w:rStyle w:val="FootnoteReference"/>
          <w:rFonts w:ascii="Book Antiqua" w:eastAsiaTheme="majorEastAsia" w:hAnsi="Book Antiqua"/>
          <w:i/>
          <w:sz w:val="22"/>
          <w:szCs w:val="22"/>
        </w:rPr>
        <w:footnoteReference w:id="83"/>
      </w:r>
      <w:r w:rsidRPr="00377EF9">
        <w:rPr>
          <w:rFonts w:ascii="Book Antiqua" w:hAnsi="Book Antiqua"/>
          <w:sz w:val="22"/>
          <w:szCs w:val="22"/>
        </w:rPr>
        <w:t>.</w:t>
      </w:r>
    </w:p>
    <w:p w14:paraId="08EB3C60" w14:textId="77777777" w:rsidR="00DD088F" w:rsidRDefault="00DD088F" w:rsidP="004E2298">
      <w:pPr>
        <w:pStyle w:val="BodyText"/>
        <w:jc w:val="left"/>
        <w:rPr>
          <w:rFonts w:ascii="Book Antiqua" w:hAnsi="Book Antiqua"/>
          <w:sz w:val="22"/>
          <w:szCs w:val="22"/>
        </w:rPr>
      </w:pPr>
    </w:p>
    <w:p w14:paraId="4377D7F0" w14:textId="5A673724" w:rsidR="000628B7" w:rsidRDefault="00ED39BB" w:rsidP="000628B7">
      <w:pPr>
        <w:rPr>
          <w:rFonts w:ascii="Book Antiqua" w:hAnsi="Book Antiqua"/>
          <w:color w:val="7030A0"/>
        </w:rPr>
      </w:pPr>
      <w:r w:rsidRPr="00467AAF">
        <w:rPr>
          <w:rFonts w:ascii="Arial" w:hAnsi="Arial" w:cs="Arial"/>
          <w:webHidden/>
          <w:color w:val="00B0F0"/>
        </w:rPr>
        <w:t xml:space="preserve">Include </w:t>
      </w:r>
      <w:r w:rsidR="000628B7" w:rsidRPr="00467AAF">
        <w:rPr>
          <w:rFonts w:ascii="Arial" w:hAnsi="Arial" w:cs="Arial"/>
          <w:webHidden/>
          <w:color w:val="00B0F0"/>
        </w:rPr>
        <w:t>the documentation of VDEQ comments for the specific county or counties in which the project is located</w:t>
      </w:r>
      <w:r w:rsidR="00807649" w:rsidRPr="00467AAF">
        <w:rPr>
          <w:rFonts w:ascii="Arial" w:hAnsi="Arial" w:cs="Arial"/>
          <w:webHidden/>
          <w:color w:val="00B0F0"/>
        </w:rPr>
        <w:t>.</w:t>
      </w:r>
    </w:p>
    <w:p w14:paraId="67A3DA57" w14:textId="77777777" w:rsidR="00A55691" w:rsidRPr="00DA417C" w:rsidRDefault="003E22A2" w:rsidP="004E2298">
      <w:pPr>
        <w:rPr>
          <w:rFonts w:ascii="Book Antiqua" w:hAnsi="Book Antiqua"/>
          <w:color w:val="7030A0"/>
        </w:rPr>
      </w:pPr>
      <w:r>
        <w:rPr>
          <w:rFonts w:ascii="Book Antiqua" w:hAnsi="Book Antiqua"/>
          <w:color w:val="7030A0"/>
        </w:rPr>
        <w:t>In addition</w:t>
      </w:r>
      <w:r w:rsidR="00477A61">
        <w:rPr>
          <w:rFonts w:ascii="Book Antiqua" w:hAnsi="Book Antiqua"/>
          <w:color w:val="7030A0"/>
        </w:rPr>
        <w:t>, a</w:t>
      </w:r>
      <w:r w:rsidR="00B76B56" w:rsidRPr="00DA417C">
        <w:rPr>
          <w:rFonts w:ascii="Book Antiqua" w:hAnsi="Book Antiqua"/>
          <w:color w:val="7030A0"/>
        </w:rPr>
        <w:t>s noted previously, the Virginia Department of Environmental Quality (VDEQ) provides general comments for projects by county. Their comments in part address mitigation</w:t>
      </w:r>
      <w:r w:rsidR="00B76B56" w:rsidRPr="00DA417C">
        <w:rPr>
          <w:rStyle w:val="FootnoteReference"/>
          <w:rFonts w:ascii="Book Antiqua" w:hAnsi="Book Antiqua"/>
          <w:color w:val="7030A0"/>
        </w:rPr>
        <w:footnoteReference w:id="84"/>
      </w:r>
      <w:r w:rsidR="00DE2F6C">
        <w:rPr>
          <w:rFonts w:ascii="Book Antiqua" w:hAnsi="Book Antiqua"/>
          <w:color w:val="7030A0"/>
        </w:rPr>
        <w:t>:</w:t>
      </w:r>
      <w:r w:rsidR="00B76B56" w:rsidRPr="00DA417C">
        <w:rPr>
          <w:rFonts w:ascii="Book Antiqua" w:hAnsi="Book Antiqua"/>
          <w:color w:val="7030A0"/>
        </w:rPr>
        <w:t xml:space="preserve"> “</w:t>
      </w:r>
      <w:r w:rsidR="007D5332">
        <w:rPr>
          <w:rFonts w:ascii="Book Antiqua" w:hAnsi="Book Antiqua"/>
          <w:i/>
          <w:color w:val="7030A0"/>
        </w:rPr>
        <w:t>…</w:t>
      </w:r>
      <w:r w:rsidR="006519BF" w:rsidRPr="006519BF">
        <w:rPr>
          <w:rFonts w:ascii="Book Antiqua" w:hAnsi="Book Antiqua"/>
          <w:i/>
          <w:color w:val="7030A0"/>
        </w:rPr>
        <w:t xml:space="preserve">all reasonable precautions should be taken to limit the emissions of VOC and NOx.  </w:t>
      </w:r>
      <w:r w:rsidR="00B76B56" w:rsidRPr="00DA417C">
        <w:rPr>
          <w:rFonts w:ascii="Book Antiqua" w:hAnsi="Book Antiqua"/>
          <w:i/>
          <w:color w:val="7030A0"/>
        </w:rPr>
        <w:t>In addition, the following VDEQ air pollution regulations must be adhered to during the construction of this project: 9 VAC 5-130, Open Burning restrictions</w:t>
      </w:r>
      <w:r w:rsidR="00B76B56" w:rsidRPr="00DA417C">
        <w:rPr>
          <w:rStyle w:val="FootnoteReference"/>
          <w:rFonts w:ascii="Book Antiqua" w:hAnsi="Book Antiqua"/>
          <w:i/>
          <w:color w:val="7030A0"/>
        </w:rPr>
        <w:footnoteReference w:id="85"/>
      </w:r>
      <w:r w:rsidR="00B76B56" w:rsidRPr="00DA417C">
        <w:rPr>
          <w:rFonts w:ascii="Book Antiqua" w:hAnsi="Book Antiqua"/>
          <w:i/>
          <w:color w:val="7030A0"/>
        </w:rPr>
        <w:t>; 9 VAC 5-45, Article 7, Cutback Asphalt restrictions</w:t>
      </w:r>
      <w:r w:rsidR="00B76B56" w:rsidRPr="00DA417C">
        <w:rPr>
          <w:rStyle w:val="FootnoteReference"/>
          <w:rFonts w:ascii="Book Antiqua" w:hAnsi="Book Antiqua"/>
          <w:i/>
          <w:color w:val="7030A0"/>
        </w:rPr>
        <w:footnoteReference w:id="86"/>
      </w:r>
      <w:r w:rsidR="00B76B56" w:rsidRPr="00DA417C">
        <w:rPr>
          <w:rFonts w:ascii="Book Antiqua" w:hAnsi="Book Antiqua"/>
          <w:i/>
          <w:color w:val="7030A0"/>
        </w:rPr>
        <w:t>; and 9 VAC 5-50, Article 1, Fugitive Dust precautions</w:t>
      </w:r>
      <w:r w:rsidR="00B76B56" w:rsidRPr="00DA417C">
        <w:rPr>
          <w:rStyle w:val="FootnoteReference"/>
          <w:rFonts w:ascii="Book Antiqua" w:hAnsi="Book Antiqua"/>
          <w:i/>
          <w:color w:val="7030A0"/>
        </w:rPr>
        <w:footnoteReference w:id="87"/>
      </w:r>
      <w:r w:rsidR="00B76B56" w:rsidRPr="00DA417C">
        <w:rPr>
          <w:rFonts w:ascii="Book Antiqua" w:hAnsi="Book Antiqua"/>
          <w:color w:val="7030A0"/>
        </w:rPr>
        <w:t>.”</w:t>
      </w:r>
    </w:p>
    <w:p w14:paraId="13FC38BD" w14:textId="77777777" w:rsidR="00811A70" w:rsidRDefault="00811A70" w:rsidP="00A55691">
      <w:pPr>
        <w:rPr>
          <w:rFonts w:ascii="Book Antiqua" w:hAnsi="Book Antiqua"/>
        </w:rPr>
      </w:pPr>
      <w:bookmarkStart w:id="325" w:name="_Toc318758680"/>
      <w:bookmarkStart w:id="326" w:name="_Toc318758932"/>
      <w:bookmarkStart w:id="327" w:name="_Toc318759072"/>
      <w:bookmarkStart w:id="328" w:name="_Toc318799871"/>
      <w:bookmarkStart w:id="329" w:name="_Toc318758681"/>
      <w:bookmarkStart w:id="330" w:name="_Toc318758933"/>
      <w:bookmarkStart w:id="331" w:name="_Toc318759073"/>
      <w:bookmarkStart w:id="332" w:name="_Toc318799872"/>
      <w:bookmarkStart w:id="333" w:name="_Toc318758682"/>
      <w:bookmarkStart w:id="334" w:name="_Toc318758934"/>
      <w:bookmarkStart w:id="335" w:name="_Toc318759074"/>
      <w:bookmarkStart w:id="336" w:name="_Toc318799873"/>
      <w:bookmarkStart w:id="337" w:name="_Toc318758683"/>
      <w:bookmarkStart w:id="338" w:name="_Toc318758935"/>
      <w:bookmarkStart w:id="339" w:name="_Toc318759075"/>
      <w:bookmarkStart w:id="340" w:name="_Toc318799874"/>
      <w:bookmarkStart w:id="341" w:name="_Toc318758684"/>
      <w:bookmarkStart w:id="342" w:name="_Toc318758936"/>
      <w:bookmarkStart w:id="343" w:name="_Toc318759076"/>
      <w:bookmarkStart w:id="344" w:name="_Toc318799875"/>
      <w:bookmarkStart w:id="345" w:name="_Toc318758685"/>
      <w:bookmarkStart w:id="346" w:name="_Toc318758937"/>
      <w:bookmarkStart w:id="347" w:name="_Toc318759077"/>
      <w:bookmarkStart w:id="348" w:name="_Toc318799876"/>
      <w:bookmarkStart w:id="349" w:name="_Toc318758686"/>
      <w:bookmarkStart w:id="350" w:name="_Toc318758938"/>
      <w:bookmarkStart w:id="351" w:name="_Toc318759078"/>
      <w:bookmarkStart w:id="352" w:name="_Toc318799877"/>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E196B2C" w14:textId="77777777" w:rsidR="00513FF5" w:rsidRPr="00377EF9" w:rsidRDefault="00513FF5" w:rsidP="00C656D2">
      <w:pPr>
        <w:pStyle w:val="Heading1"/>
        <w:spacing w:before="0"/>
        <w:rPr>
          <w:rFonts w:cs="Arial"/>
        </w:rPr>
      </w:pPr>
      <w:bookmarkStart w:id="353" w:name="_Toc458093935"/>
      <w:bookmarkStart w:id="354" w:name="_Toc5629320"/>
      <w:r w:rsidRPr="00377EF9">
        <w:rPr>
          <w:rFonts w:cs="Arial"/>
        </w:rPr>
        <w:t>Consultation</w:t>
      </w:r>
      <w:bookmarkEnd w:id="353"/>
      <w:bookmarkEnd w:id="354"/>
    </w:p>
    <w:p w14:paraId="40315FE2" w14:textId="77777777" w:rsidR="00A66E71" w:rsidRPr="00377EF9" w:rsidRDefault="00A66E71" w:rsidP="00A66E71">
      <w:pPr>
        <w:pStyle w:val="Heading3"/>
        <w:ind w:left="360"/>
        <w:jc w:val="left"/>
        <w:rPr>
          <w:rFonts w:cs="Arial"/>
        </w:rPr>
      </w:pPr>
      <w:bookmarkStart w:id="355" w:name="_Toc5629321"/>
      <w:r>
        <w:rPr>
          <w:rFonts w:cs="Arial"/>
        </w:rPr>
        <w:t>Public Consultation</w:t>
      </w:r>
      <w:bookmarkEnd w:id="355"/>
      <w:r w:rsidRPr="00377EF9">
        <w:rPr>
          <w:rFonts w:cs="Arial"/>
        </w:rPr>
        <w:t xml:space="preserve"> </w:t>
      </w:r>
    </w:p>
    <w:p w14:paraId="41384654" w14:textId="77777777" w:rsidR="00A66E71" w:rsidRDefault="00A66E71" w:rsidP="007C53BE">
      <w:pPr>
        <w:pStyle w:val="Level1Helvetica"/>
        <w:numPr>
          <w:ilvl w:val="0"/>
          <w:numId w:val="0"/>
        </w:numPr>
        <w:jc w:val="both"/>
        <w:rPr>
          <w:rFonts w:ascii="Arial" w:hAnsi="Arial"/>
          <w:b w:val="0"/>
          <w:color w:val="00B0F0"/>
          <w:sz w:val="22"/>
          <w:szCs w:val="22"/>
        </w:rPr>
      </w:pPr>
    </w:p>
    <w:p w14:paraId="26EEED91" w14:textId="60615EBF" w:rsidR="007C53BE" w:rsidRPr="001479CB" w:rsidRDefault="0085697E" w:rsidP="007C53BE">
      <w:pPr>
        <w:pStyle w:val="Level1Helvetica"/>
        <w:numPr>
          <w:ilvl w:val="0"/>
          <w:numId w:val="0"/>
        </w:numPr>
        <w:jc w:val="both"/>
        <w:rPr>
          <w:rFonts w:ascii="Book Antiqua" w:eastAsiaTheme="minorHAnsi" w:hAnsi="Book Antiqua" w:cstheme="minorHAnsi"/>
          <w:b w:val="0"/>
          <w:bCs w:val="0"/>
          <w:kern w:val="0"/>
          <w:sz w:val="22"/>
          <w:szCs w:val="22"/>
        </w:rPr>
      </w:pPr>
      <w:r w:rsidRPr="001479CB">
        <w:rPr>
          <w:rFonts w:ascii="Book Antiqua" w:eastAsiaTheme="minorHAnsi" w:hAnsi="Book Antiqua" w:cstheme="minorHAnsi"/>
          <w:b w:val="0"/>
          <w:bCs w:val="0"/>
          <w:kern w:val="0"/>
          <w:sz w:val="22"/>
          <w:szCs w:val="22"/>
        </w:rPr>
        <w:t xml:space="preserve">Public consultation is generally conducted and documented within the overall NEPA process, and not separately </w:t>
      </w:r>
      <w:r w:rsidR="00DD1BC1">
        <w:rPr>
          <w:rFonts w:ascii="Book Antiqua" w:eastAsiaTheme="minorHAnsi" w:hAnsi="Book Antiqua" w:cstheme="minorHAnsi"/>
          <w:b w:val="0"/>
          <w:bCs w:val="0"/>
          <w:kern w:val="0"/>
          <w:sz w:val="22"/>
          <w:szCs w:val="22"/>
        </w:rPr>
        <w:t xml:space="preserve">by subject </w:t>
      </w:r>
      <w:r w:rsidRPr="001479CB">
        <w:rPr>
          <w:rFonts w:ascii="Book Antiqua" w:eastAsiaTheme="minorHAnsi" w:hAnsi="Book Antiqua" w:cstheme="minorHAnsi"/>
          <w:b w:val="0"/>
          <w:bCs w:val="0"/>
          <w:kern w:val="0"/>
          <w:sz w:val="22"/>
          <w:szCs w:val="22"/>
        </w:rPr>
        <w:t xml:space="preserve">area (including air quality). </w:t>
      </w:r>
      <w:r w:rsidR="007C53BE" w:rsidRPr="001479CB">
        <w:rPr>
          <w:rFonts w:ascii="Book Antiqua" w:eastAsiaTheme="minorHAnsi" w:hAnsi="Book Antiqua" w:cstheme="minorHAnsi"/>
          <w:b w:val="0"/>
          <w:bCs w:val="0"/>
          <w:kern w:val="0"/>
          <w:sz w:val="22"/>
          <w:szCs w:val="22"/>
        </w:rPr>
        <w:t>Please refer to the overall NEPA documentation for a summary of public consultation</w:t>
      </w:r>
      <w:r w:rsidRPr="001479CB">
        <w:rPr>
          <w:rFonts w:ascii="Book Antiqua" w:eastAsiaTheme="minorHAnsi" w:hAnsi="Book Antiqua" w:cstheme="minorHAnsi"/>
          <w:b w:val="0"/>
          <w:bCs w:val="0"/>
          <w:kern w:val="0"/>
          <w:sz w:val="22"/>
          <w:szCs w:val="22"/>
        </w:rPr>
        <w:t xml:space="preserve"> activities for this project</w:t>
      </w:r>
      <w:r w:rsidR="007C53BE" w:rsidRPr="001479CB">
        <w:rPr>
          <w:rFonts w:ascii="Book Antiqua" w:eastAsiaTheme="minorHAnsi" w:hAnsi="Book Antiqua" w:cstheme="minorHAnsi"/>
          <w:b w:val="0"/>
          <w:bCs w:val="0"/>
          <w:kern w:val="0"/>
          <w:sz w:val="22"/>
          <w:szCs w:val="22"/>
        </w:rPr>
        <w:t xml:space="preserve">. </w:t>
      </w:r>
    </w:p>
    <w:p w14:paraId="371CA07A" w14:textId="77777777" w:rsidR="00A66E71" w:rsidRPr="00377EF9" w:rsidRDefault="00A66E71" w:rsidP="00A66E71">
      <w:pPr>
        <w:pStyle w:val="Heading3"/>
        <w:ind w:left="360"/>
        <w:jc w:val="left"/>
        <w:rPr>
          <w:rFonts w:cs="Arial"/>
        </w:rPr>
      </w:pPr>
      <w:bookmarkStart w:id="356" w:name="_Toc5629322"/>
      <w:r>
        <w:rPr>
          <w:rFonts w:cs="Arial"/>
        </w:rPr>
        <w:t>Inter-Agency Consultation</w:t>
      </w:r>
      <w:bookmarkEnd w:id="356"/>
    </w:p>
    <w:p w14:paraId="5D13448A" w14:textId="127C9EEE" w:rsidR="007C53BE" w:rsidRPr="00513FF5" w:rsidRDefault="002C25C0" w:rsidP="00321117">
      <w:pPr>
        <w:pStyle w:val="Level1Helvetica"/>
        <w:numPr>
          <w:ilvl w:val="0"/>
          <w:numId w:val="0"/>
        </w:numPr>
        <w:rPr>
          <w:rFonts w:ascii="Arial" w:hAnsi="Arial"/>
          <w:b w:val="0"/>
          <w:color w:val="00B0F0"/>
          <w:sz w:val="22"/>
          <w:szCs w:val="22"/>
        </w:rPr>
      </w:pPr>
      <w:r>
        <w:rPr>
          <w:rFonts w:ascii="Arial" w:hAnsi="Arial"/>
          <w:b w:val="0"/>
          <w:color w:val="00B0F0"/>
          <w:sz w:val="22"/>
          <w:szCs w:val="22"/>
        </w:rPr>
        <w:t>T</w:t>
      </w:r>
      <w:r w:rsidR="007C53BE" w:rsidRPr="00513FF5">
        <w:rPr>
          <w:rFonts w:ascii="Arial" w:hAnsi="Arial"/>
          <w:b w:val="0"/>
          <w:color w:val="00B0F0"/>
          <w:sz w:val="22"/>
          <w:szCs w:val="22"/>
        </w:rPr>
        <w:t xml:space="preserve">he following standard text (or a similar statement, as appropriate to the analysis), including the associated references, </w:t>
      </w:r>
      <w:r w:rsidR="00D76BC5" w:rsidRPr="00D53FB2">
        <w:rPr>
          <w:rFonts w:ascii="Arial" w:hAnsi="Arial"/>
          <w:b w:val="0"/>
          <w:color w:val="00B0F0"/>
          <w:sz w:val="22"/>
          <w:szCs w:val="22"/>
        </w:rPr>
        <w:t>must</w:t>
      </w:r>
      <w:r w:rsidR="00D76BC5">
        <w:rPr>
          <w:rFonts w:ascii="Arial" w:hAnsi="Arial"/>
          <w:b w:val="0"/>
          <w:color w:val="00B0F0"/>
          <w:sz w:val="22"/>
          <w:szCs w:val="22"/>
        </w:rPr>
        <w:t xml:space="preserve"> be </w:t>
      </w:r>
      <w:r w:rsidR="007C53BE" w:rsidRPr="00513FF5">
        <w:rPr>
          <w:rFonts w:ascii="Arial" w:hAnsi="Arial"/>
          <w:b w:val="0"/>
          <w:color w:val="00B0F0"/>
          <w:sz w:val="22"/>
          <w:szCs w:val="22"/>
        </w:rPr>
        <w:t>included within the documentation for each project-level air quality analysis conducted by or on behalf of the</w:t>
      </w:r>
      <w:r w:rsidR="00D76BC5">
        <w:rPr>
          <w:rFonts w:ascii="Arial" w:hAnsi="Arial"/>
          <w:b w:val="0"/>
          <w:color w:val="00B0F0"/>
          <w:sz w:val="22"/>
          <w:szCs w:val="22"/>
        </w:rPr>
        <w:t xml:space="preserve"> Department</w:t>
      </w:r>
      <w:r w:rsidR="007C53BE" w:rsidRPr="00513FF5">
        <w:rPr>
          <w:rFonts w:ascii="Arial" w:hAnsi="Arial"/>
          <w:b w:val="0"/>
          <w:color w:val="00B0F0"/>
          <w:sz w:val="22"/>
          <w:szCs w:val="22"/>
        </w:rPr>
        <w:t>.</w:t>
      </w:r>
      <w:r w:rsidR="00D76BC5">
        <w:rPr>
          <w:rFonts w:ascii="Arial" w:hAnsi="Arial"/>
          <w:b w:val="0"/>
          <w:color w:val="00B0F0"/>
          <w:sz w:val="22"/>
          <w:szCs w:val="22"/>
        </w:rPr>
        <w:t xml:space="preserve"> It is also </w:t>
      </w:r>
      <w:r w:rsidR="00D76BC5" w:rsidRPr="00D53FB2">
        <w:rPr>
          <w:rFonts w:ascii="Arial" w:hAnsi="Arial"/>
          <w:b w:val="0"/>
          <w:color w:val="00B0F0"/>
          <w:sz w:val="22"/>
          <w:szCs w:val="22"/>
        </w:rPr>
        <w:t>typically</w:t>
      </w:r>
      <w:r w:rsidR="00D76BC5">
        <w:rPr>
          <w:rFonts w:ascii="Arial" w:hAnsi="Arial"/>
          <w:b w:val="0"/>
          <w:color w:val="00B0F0"/>
          <w:sz w:val="22"/>
          <w:szCs w:val="22"/>
        </w:rPr>
        <w:t xml:space="preserve"> included for purposes of NEPA, to document consultation with FHWA on the models, methods</w:t>
      </w:r>
      <w:r w:rsidR="003A6075">
        <w:rPr>
          <w:rFonts w:ascii="Arial" w:hAnsi="Arial"/>
          <w:b w:val="0"/>
          <w:color w:val="00B0F0"/>
          <w:sz w:val="22"/>
          <w:szCs w:val="22"/>
        </w:rPr>
        <w:t>,</w:t>
      </w:r>
      <w:r w:rsidR="00D76BC5">
        <w:rPr>
          <w:rFonts w:ascii="Arial" w:hAnsi="Arial"/>
          <w:b w:val="0"/>
          <w:color w:val="00B0F0"/>
          <w:sz w:val="22"/>
          <w:szCs w:val="22"/>
        </w:rPr>
        <w:t xml:space="preserve"> assumptions </w:t>
      </w:r>
      <w:r w:rsidR="003A6075">
        <w:rPr>
          <w:rFonts w:ascii="Arial" w:hAnsi="Arial"/>
          <w:b w:val="0"/>
          <w:color w:val="00B0F0"/>
          <w:sz w:val="22"/>
          <w:szCs w:val="22"/>
        </w:rPr>
        <w:t xml:space="preserve">and protocols </w:t>
      </w:r>
      <w:r w:rsidR="00D76BC5">
        <w:rPr>
          <w:rFonts w:ascii="Arial" w:hAnsi="Arial"/>
          <w:b w:val="0"/>
          <w:color w:val="00B0F0"/>
          <w:sz w:val="22"/>
          <w:szCs w:val="22"/>
        </w:rPr>
        <w:t xml:space="preserve">from the </w:t>
      </w:r>
      <w:r w:rsidR="003A6075">
        <w:rPr>
          <w:rFonts w:ascii="Arial" w:hAnsi="Arial"/>
          <w:b w:val="0"/>
          <w:color w:val="00B0F0"/>
          <w:sz w:val="22"/>
          <w:szCs w:val="22"/>
        </w:rPr>
        <w:t xml:space="preserve">VDOT </w:t>
      </w:r>
      <w:r w:rsidR="00D76BC5">
        <w:rPr>
          <w:rFonts w:ascii="Arial" w:hAnsi="Arial"/>
          <w:b w:val="0"/>
          <w:color w:val="00B0F0"/>
          <w:sz w:val="22"/>
          <w:szCs w:val="22"/>
        </w:rPr>
        <w:t>Resource Document that were applied in the air quality analysis for this project.</w:t>
      </w:r>
    </w:p>
    <w:p w14:paraId="47393BE6" w14:textId="77777777" w:rsidR="00321117" w:rsidRPr="00337A8A" w:rsidRDefault="00321117" w:rsidP="00321117">
      <w:pPr>
        <w:pStyle w:val="Heading4"/>
        <w:jc w:val="left"/>
      </w:pPr>
      <w:r>
        <w:t xml:space="preserve">Models, Methods, Assumptions and Protocols </w:t>
      </w:r>
      <w:r w:rsidR="000D620D">
        <w:t>Specified in the VDOT Resource Document</w:t>
      </w:r>
    </w:p>
    <w:p w14:paraId="612ED730" w14:textId="77777777" w:rsidR="00FC4554" w:rsidRDefault="00FC4554" w:rsidP="00AA5807">
      <w:pPr>
        <w:autoSpaceDE w:val="0"/>
        <w:autoSpaceDN w:val="0"/>
        <w:adjustRightInd w:val="0"/>
        <w:rPr>
          <w:rFonts w:ascii="Book Antiqua" w:hAnsi="Book Antiqua" w:cs="Arial"/>
        </w:rPr>
      </w:pPr>
    </w:p>
    <w:p w14:paraId="308C0E7D" w14:textId="77777777" w:rsidR="002C25C0" w:rsidRDefault="002C25C0" w:rsidP="004D62BA">
      <w:pPr>
        <w:tabs>
          <w:tab w:val="right" w:leader="dot" w:pos="9540"/>
        </w:tabs>
        <w:rPr>
          <w:rFonts w:ascii="Book Antiqua" w:hAnsi="Book Antiqua" w:cs="Arial"/>
        </w:rPr>
      </w:pPr>
      <w:r w:rsidRPr="00513FF5">
        <w:rPr>
          <w:rFonts w:ascii="Arial" w:hAnsi="Arial"/>
          <w:color w:val="00B0F0"/>
        </w:rPr>
        <w:t xml:space="preserve">For projects located </w:t>
      </w:r>
      <w:r w:rsidRPr="002C2A70">
        <w:rPr>
          <w:rFonts w:ascii="Arial" w:hAnsi="Arial"/>
          <w:color w:val="00B0F0"/>
          <w:u w:val="single"/>
        </w:rPr>
        <w:t>in northern Virginia</w:t>
      </w:r>
      <w:r w:rsidR="002C2A70">
        <w:rPr>
          <w:rFonts w:ascii="Arial" w:hAnsi="Arial"/>
          <w:color w:val="00B0F0"/>
        </w:rPr>
        <w:t>:</w:t>
      </w:r>
      <w:r>
        <w:rPr>
          <w:rFonts w:ascii="Book Antiqua" w:hAnsi="Book Antiqua" w:cs="Arial"/>
        </w:rPr>
        <w:t xml:space="preserve"> </w:t>
      </w:r>
    </w:p>
    <w:p w14:paraId="08149F44" w14:textId="77777777" w:rsidR="004D7653" w:rsidRDefault="007806ED" w:rsidP="004D62BA">
      <w:pPr>
        <w:tabs>
          <w:tab w:val="right" w:leader="dot" w:pos="9540"/>
        </w:tabs>
        <w:rPr>
          <w:rFonts w:ascii="Book Antiqua" w:hAnsi="Book Antiqua" w:cs="Arial"/>
        </w:rPr>
      </w:pPr>
      <w:r>
        <w:rPr>
          <w:rFonts w:ascii="Book Antiqua" w:hAnsi="Book Antiqua" w:cs="Arial"/>
        </w:rPr>
        <w:t>All m</w:t>
      </w:r>
      <w:r w:rsidR="004D7653">
        <w:rPr>
          <w:rFonts w:ascii="Book Antiqua" w:hAnsi="Book Antiqua" w:cs="Arial"/>
        </w:rPr>
        <w:t xml:space="preserve">odels, methods, assumptions and protocols </w:t>
      </w:r>
      <w:r w:rsidR="008B6387">
        <w:rPr>
          <w:rFonts w:ascii="Book Antiqua" w:hAnsi="Book Antiqua" w:cs="Arial"/>
        </w:rPr>
        <w:t>specified or referenced within the VDOT Resource Document</w:t>
      </w:r>
      <w:r w:rsidR="003E353E" w:rsidRPr="00377EF9">
        <w:rPr>
          <w:rFonts w:ascii="Book Antiqua" w:hAnsi="Book Antiqua"/>
          <w:vertAlign w:val="superscript"/>
        </w:rPr>
        <w:footnoteReference w:id="88"/>
      </w:r>
      <w:r w:rsidR="008B6387">
        <w:rPr>
          <w:rFonts w:ascii="Book Antiqua" w:hAnsi="Book Antiqua" w:cs="Arial"/>
        </w:rPr>
        <w:t xml:space="preserve"> for projects in </w:t>
      </w:r>
      <w:r w:rsidR="00E662E6">
        <w:rPr>
          <w:rFonts w:ascii="Book Antiqua" w:hAnsi="Book Antiqua" w:cs="Arial"/>
        </w:rPr>
        <w:t xml:space="preserve">northern </w:t>
      </w:r>
      <w:r w:rsidR="008B6387">
        <w:rPr>
          <w:rFonts w:ascii="Book Antiqua" w:hAnsi="Book Antiqua" w:cs="Arial"/>
        </w:rPr>
        <w:t xml:space="preserve">Virginia </w:t>
      </w:r>
      <w:r w:rsidR="004D7653">
        <w:rPr>
          <w:rFonts w:ascii="Book Antiqua" w:hAnsi="Book Antiqua" w:cs="Arial"/>
        </w:rPr>
        <w:t>were subjected to inter-agency consultation</w:t>
      </w:r>
      <w:r w:rsidR="0062269C">
        <w:rPr>
          <w:rFonts w:ascii="Book Antiqua" w:hAnsi="Book Antiqua" w:cs="Arial"/>
        </w:rPr>
        <w:t xml:space="preserve"> </w:t>
      </w:r>
      <w:r w:rsidR="005078A7">
        <w:rPr>
          <w:rFonts w:ascii="Book Antiqua" w:hAnsi="Book Antiqua" w:cs="Arial"/>
        </w:rPr>
        <w:t xml:space="preserve">for </w:t>
      </w:r>
      <w:r w:rsidR="004D7653">
        <w:rPr>
          <w:rFonts w:ascii="Book Antiqua" w:hAnsi="Book Antiqua" w:cs="Arial"/>
        </w:rPr>
        <w:t xml:space="preserve">conformity (IACC) and NEPA (IAC) </w:t>
      </w:r>
      <w:r w:rsidR="005078A7">
        <w:rPr>
          <w:rFonts w:ascii="Book Antiqua" w:hAnsi="Book Antiqua" w:cs="Arial"/>
        </w:rPr>
        <w:t xml:space="preserve">with FHWA, EPA, DEQ and other agencies </w:t>
      </w:r>
      <w:r w:rsidR="004D7653">
        <w:rPr>
          <w:rFonts w:ascii="Book Antiqua" w:hAnsi="Book Antiqua" w:cs="Arial"/>
        </w:rPr>
        <w:t xml:space="preserve">prior to being finalized in 2016. </w:t>
      </w:r>
      <w:r w:rsidR="008B6387">
        <w:rPr>
          <w:rFonts w:ascii="Book Antiqua" w:hAnsi="Book Antiqua" w:cs="Arial"/>
        </w:rPr>
        <w:t xml:space="preserve">IACC was required at that time </w:t>
      </w:r>
      <w:r w:rsidR="00D16A53">
        <w:rPr>
          <w:rFonts w:ascii="Book Antiqua" w:hAnsi="Book Antiqua" w:cs="Arial"/>
        </w:rPr>
        <w:t xml:space="preserve">as </w:t>
      </w:r>
      <w:r w:rsidR="004357E3">
        <w:rPr>
          <w:rFonts w:ascii="Book Antiqua" w:hAnsi="Book Antiqua" w:cs="Arial"/>
        </w:rPr>
        <w:t>it was</w:t>
      </w:r>
      <w:r w:rsidR="004D7653">
        <w:rPr>
          <w:rFonts w:ascii="Book Antiqua" w:hAnsi="Book Antiqua" w:cs="Arial"/>
        </w:rPr>
        <w:t xml:space="preserve"> before project-level conformity requirements </w:t>
      </w:r>
      <w:r>
        <w:rPr>
          <w:rFonts w:ascii="Book Antiqua" w:hAnsi="Book Antiqua" w:cs="Arial"/>
        </w:rPr>
        <w:t>in</w:t>
      </w:r>
      <w:r w:rsidR="004D7653">
        <w:rPr>
          <w:rFonts w:ascii="Book Antiqua" w:hAnsi="Book Antiqua" w:cs="Arial"/>
        </w:rPr>
        <w:t xml:space="preserve"> </w:t>
      </w:r>
      <w:r w:rsidR="00E662E6">
        <w:rPr>
          <w:rFonts w:ascii="Book Antiqua" w:hAnsi="Book Antiqua" w:cs="Arial"/>
        </w:rPr>
        <w:t xml:space="preserve">northern </w:t>
      </w:r>
      <w:r w:rsidR="004D7653">
        <w:rPr>
          <w:rFonts w:ascii="Book Antiqua" w:hAnsi="Book Antiqua" w:cs="Arial"/>
        </w:rPr>
        <w:t xml:space="preserve">Virginia </w:t>
      </w:r>
      <w:r w:rsidR="008B6387">
        <w:rPr>
          <w:rFonts w:ascii="Book Antiqua" w:hAnsi="Book Antiqua" w:cs="Arial"/>
        </w:rPr>
        <w:t xml:space="preserve">were eliminated </w:t>
      </w:r>
      <w:r w:rsidR="004D7653">
        <w:rPr>
          <w:rFonts w:ascii="Book Antiqua" w:hAnsi="Book Antiqua" w:cs="Arial"/>
        </w:rPr>
        <w:t xml:space="preserve">for CO </w:t>
      </w:r>
      <w:r w:rsidR="008B6387" w:rsidRPr="00CF6535">
        <w:rPr>
          <w:rFonts w:ascii="Book Antiqua" w:hAnsi="Book Antiqua" w:cs="Arial"/>
        </w:rPr>
        <w:t xml:space="preserve">(with the expiry of the CO maintenance plan on March 16, 2016) </w:t>
      </w:r>
      <w:r w:rsidR="004D7653">
        <w:rPr>
          <w:rFonts w:ascii="Book Antiqua" w:hAnsi="Book Antiqua" w:cs="Arial"/>
        </w:rPr>
        <w:t>and PM</w:t>
      </w:r>
      <w:r w:rsidR="004B7C46" w:rsidRPr="004B7C46">
        <w:rPr>
          <w:rFonts w:ascii="Book Antiqua" w:hAnsi="Book Antiqua" w:cs="Arial"/>
          <w:vertAlign w:val="subscript"/>
        </w:rPr>
        <w:t>2.5</w:t>
      </w:r>
      <w:r w:rsidR="004D7653">
        <w:rPr>
          <w:rFonts w:ascii="Book Antiqua" w:hAnsi="Book Antiqua" w:cs="Arial"/>
        </w:rPr>
        <w:t xml:space="preserve"> </w:t>
      </w:r>
      <w:r w:rsidR="008B6387" w:rsidRPr="00CF6535">
        <w:rPr>
          <w:rFonts w:ascii="Book Antiqua" w:hAnsi="Book Antiqua" w:cs="Arial"/>
        </w:rPr>
        <w:t>(with</w:t>
      </w:r>
      <w:r w:rsidR="005078A7">
        <w:rPr>
          <w:rFonts w:ascii="Book Antiqua" w:hAnsi="Book Antiqua" w:cs="Arial"/>
        </w:rPr>
        <w:t xml:space="preserve"> the</w:t>
      </w:r>
      <w:r w:rsidR="008B6387" w:rsidRPr="00CF6535">
        <w:rPr>
          <w:rFonts w:ascii="Book Antiqua" w:hAnsi="Book Antiqua" w:cs="Arial"/>
        </w:rPr>
        <w:t xml:space="preserve"> revocation </w:t>
      </w:r>
      <w:r w:rsidR="005078A7">
        <w:rPr>
          <w:rFonts w:ascii="Book Antiqua" w:hAnsi="Book Antiqua" w:cs="Arial"/>
        </w:rPr>
        <w:t xml:space="preserve">by </w:t>
      </w:r>
      <w:r w:rsidR="005078A7" w:rsidRPr="00CF6535">
        <w:rPr>
          <w:rFonts w:ascii="Book Antiqua" w:hAnsi="Book Antiqua" w:cs="Arial"/>
        </w:rPr>
        <w:t xml:space="preserve">EPA </w:t>
      </w:r>
      <w:r w:rsidR="008B6387" w:rsidRPr="00CF6535">
        <w:rPr>
          <w:rFonts w:ascii="Book Antiqua" w:hAnsi="Book Antiqua" w:cs="Arial"/>
        </w:rPr>
        <w:t xml:space="preserve">of the applicable </w:t>
      </w:r>
      <w:r w:rsidR="004B7C46">
        <w:rPr>
          <w:rFonts w:ascii="Book Antiqua" w:hAnsi="Book Antiqua" w:cs="Arial"/>
        </w:rPr>
        <w:t xml:space="preserve">annual primary </w:t>
      </w:r>
      <w:r w:rsidR="008B6387" w:rsidRPr="00CF6535">
        <w:rPr>
          <w:rFonts w:ascii="Book Antiqua" w:hAnsi="Book Antiqua" w:cs="Arial"/>
        </w:rPr>
        <w:t>NAAQS effective October 24, 2016)</w:t>
      </w:r>
      <w:r w:rsidR="004D7653">
        <w:rPr>
          <w:rFonts w:ascii="Book Antiqua" w:hAnsi="Book Antiqua" w:cs="Arial"/>
        </w:rPr>
        <w:t xml:space="preserve">. </w:t>
      </w:r>
      <w:r w:rsidR="004D62BA" w:rsidRPr="00CF6535">
        <w:rPr>
          <w:rFonts w:ascii="Book Antiqua" w:hAnsi="Book Antiqua" w:cstheme="minorHAnsi"/>
        </w:rPr>
        <w:t xml:space="preserve">Appendix A of the Resource Document </w:t>
      </w:r>
      <w:r w:rsidR="004D62BA">
        <w:rPr>
          <w:rFonts w:ascii="Book Antiqua" w:hAnsi="Book Antiqua" w:cstheme="minorHAnsi"/>
        </w:rPr>
        <w:t>provides a</w:t>
      </w:r>
      <w:r w:rsidR="004D62BA" w:rsidRPr="00CF6535">
        <w:rPr>
          <w:rFonts w:ascii="Book Antiqua" w:hAnsi="Book Antiqua" w:cstheme="minorHAnsi"/>
        </w:rPr>
        <w:t xml:space="preserve"> summary of the </w:t>
      </w:r>
      <w:r w:rsidR="004D62BA">
        <w:rPr>
          <w:rFonts w:ascii="Book Antiqua" w:hAnsi="Book Antiqua" w:cstheme="minorHAnsi"/>
        </w:rPr>
        <w:t>consultation</w:t>
      </w:r>
      <w:r w:rsidR="004D62BA" w:rsidRPr="00CF6535">
        <w:rPr>
          <w:rFonts w:ascii="Book Antiqua" w:hAnsi="Book Antiqua" w:cstheme="minorHAnsi"/>
        </w:rPr>
        <w:t xml:space="preserve"> process and results. </w:t>
      </w:r>
      <w:r w:rsidR="008B6387">
        <w:rPr>
          <w:rFonts w:ascii="Book Antiqua" w:hAnsi="Book Antiqua" w:cs="Arial"/>
        </w:rPr>
        <w:t>Currently,</w:t>
      </w:r>
      <w:r w:rsidR="004357E3">
        <w:rPr>
          <w:rFonts w:ascii="Book Antiqua" w:hAnsi="Book Antiqua" w:cs="Arial"/>
        </w:rPr>
        <w:t xml:space="preserve"> </w:t>
      </w:r>
      <w:r w:rsidR="008B6387">
        <w:rPr>
          <w:rFonts w:ascii="Book Antiqua" w:hAnsi="Book Antiqua" w:cs="Arial"/>
        </w:rPr>
        <w:t xml:space="preserve">inter-agency consultation </w:t>
      </w:r>
      <w:r w:rsidR="00FB7FAF">
        <w:rPr>
          <w:rFonts w:ascii="Book Antiqua" w:hAnsi="Book Antiqua" w:cs="Arial"/>
        </w:rPr>
        <w:t xml:space="preserve">for projects </w:t>
      </w:r>
      <w:r w:rsidR="008B6387">
        <w:rPr>
          <w:rFonts w:ascii="Book Antiqua" w:hAnsi="Book Antiqua" w:cs="Arial"/>
        </w:rPr>
        <w:t>is limited to that needed for purposes of NEPA.</w:t>
      </w:r>
    </w:p>
    <w:p w14:paraId="1A2E9C9E" w14:textId="77777777" w:rsidR="009A2DD0" w:rsidRDefault="009A2DD0" w:rsidP="004D62BA">
      <w:pPr>
        <w:tabs>
          <w:tab w:val="right" w:leader="dot" w:pos="9540"/>
        </w:tabs>
        <w:rPr>
          <w:rFonts w:ascii="Book Antiqua" w:hAnsi="Book Antiqua" w:cs="Arial"/>
        </w:rPr>
      </w:pPr>
    </w:p>
    <w:p w14:paraId="093B139F" w14:textId="77777777" w:rsidR="002C25C0" w:rsidRDefault="002C25C0" w:rsidP="002C25C0">
      <w:pPr>
        <w:tabs>
          <w:tab w:val="right" w:leader="dot" w:pos="9540"/>
        </w:tabs>
        <w:rPr>
          <w:rFonts w:ascii="Book Antiqua" w:hAnsi="Book Antiqua" w:cs="Arial"/>
        </w:rPr>
      </w:pPr>
      <w:r w:rsidRPr="00513FF5">
        <w:rPr>
          <w:rFonts w:ascii="Arial" w:hAnsi="Arial"/>
          <w:color w:val="00B0F0"/>
        </w:rPr>
        <w:t xml:space="preserve">For projects located </w:t>
      </w:r>
      <w:r w:rsidR="002C2A70" w:rsidRPr="002C2A70">
        <w:rPr>
          <w:rFonts w:ascii="Arial" w:hAnsi="Arial"/>
          <w:color w:val="00B0F0"/>
          <w:u w:val="single"/>
        </w:rPr>
        <w:t>outside</w:t>
      </w:r>
      <w:r w:rsidR="002C2A70">
        <w:rPr>
          <w:rFonts w:ascii="Arial" w:hAnsi="Arial"/>
          <w:color w:val="00B0F0"/>
        </w:rPr>
        <w:t xml:space="preserve"> of</w:t>
      </w:r>
      <w:r w:rsidRPr="00513FF5">
        <w:rPr>
          <w:rFonts w:ascii="Arial" w:hAnsi="Arial"/>
          <w:color w:val="00B0F0"/>
        </w:rPr>
        <w:t xml:space="preserve"> </w:t>
      </w:r>
      <w:r>
        <w:rPr>
          <w:rFonts w:ascii="Arial" w:hAnsi="Arial"/>
          <w:color w:val="00B0F0"/>
        </w:rPr>
        <w:t>northern Virginia</w:t>
      </w:r>
      <w:r w:rsidR="002C2A70">
        <w:rPr>
          <w:rFonts w:ascii="Arial" w:hAnsi="Arial"/>
          <w:color w:val="00B0F0"/>
        </w:rPr>
        <w:t>:</w:t>
      </w:r>
      <w:r>
        <w:rPr>
          <w:rFonts w:ascii="Book Antiqua" w:hAnsi="Book Antiqua" w:cs="Arial"/>
        </w:rPr>
        <w:t xml:space="preserve"> </w:t>
      </w:r>
    </w:p>
    <w:p w14:paraId="3A6C7368" w14:textId="77777777" w:rsidR="002C25C0" w:rsidRDefault="002C25C0" w:rsidP="004D62BA">
      <w:pPr>
        <w:tabs>
          <w:tab w:val="right" w:leader="dot" w:pos="9540"/>
        </w:tabs>
        <w:rPr>
          <w:rFonts w:ascii="Book Antiqua" w:hAnsi="Book Antiqua" w:cs="Arial"/>
        </w:rPr>
      </w:pPr>
      <w:r>
        <w:rPr>
          <w:rFonts w:ascii="Book Antiqua" w:hAnsi="Book Antiqua" w:cs="Arial"/>
        </w:rPr>
        <w:t>All models, methods, assumptions and protocols specified or referenced within the VDOT Resource Document</w:t>
      </w:r>
      <w:r w:rsidRPr="00377EF9">
        <w:rPr>
          <w:rFonts w:ascii="Book Antiqua" w:hAnsi="Book Antiqua"/>
          <w:vertAlign w:val="superscript"/>
        </w:rPr>
        <w:footnoteReference w:id="89"/>
      </w:r>
      <w:r>
        <w:rPr>
          <w:rFonts w:ascii="Book Antiqua" w:hAnsi="Book Antiqua" w:cs="Arial"/>
        </w:rPr>
        <w:t xml:space="preserve"> were subjected to inter-agency consultation with FHWA, DEQ and other agencies for purposes of NEPA prior to being finalized in 2016. </w:t>
      </w:r>
      <w:r w:rsidRPr="00CF6535">
        <w:rPr>
          <w:rFonts w:ascii="Book Antiqua" w:hAnsi="Book Antiqua" w:cstheme="minorHAnsi"/>
        </w:rPr>
        <w:t xml:space="preserve">Appendix A of the Resource Document </w:t>
      </w:r>
      <w:r>
        <w:rPr>
          <w:rFonts w:ascii="Book Antiqua" w:hAnsi="Book Antiqua" w:cstheme="minorHAnsi"/>
        </w:rPr>
        <w:t>provides a</w:t>
      </w:r>
      <w:r w:rsidRPr="00CF6535">
        <w:rPr>
          <w:rFonts w:ascii="Book Antiqua" w:hAnsi="Book Antiqua" w:cstheme="minorHAnsi"/>
        </w:rPr>
        <w:t xml:space="preserve"> summary of the </w:t>
      </w:r>
      <w:r>
        <w:rPr>
          <w:rFonts w:ascii="Book Antiqua" w:hAnsi="Book Antiqua" w:cstheme="minorHAnsi"/>
        </w:rPr>
        <w:t>consultation</w:t>
      </w:r>
      <w:r w:rsidRPr="00CF6535">
        <w:rPr>
          <w:rFonts w:ascii="Book Antiqua" w:hAnsi="Book Antiqua" w:cstheme="minorHAnsi"/>
        </w:rPr>
        <w:t xml:space="preserve"> process and results.</w:t>
      </w:r>
    </w:p>
    <w:p w14:paraId="6D9442E8" w14:textId="77777777" w:rsidR="007C53BE" w:rsidRDefault="007C53BE" w:rsidP="004D62BA">
      <w:pPr>
        <w:tabs>
          <w:tab w:val="right" w:leader="dot" w:pos="9540"/>
        </w:tabs>
        <w:rPr>
          <w:rFonts w:cstheme="minorHAnsi"/>
          <w:color w:val="7030A0"/>
        </w:rPr>
      </w:pPr>
    </w:p>
    <w:p w14:paraId="6BD7AE39" w14:textId="77777777" w:rsidR="007C53BE" w:rsidRDefault="002C2A70" w:rsidP="00D16764">
      <w:pPr>
        <w:pStyle w:val="Level1Helvetica"/>
        <w:numPr>
          <w:ilvl w:val="0"/>
          <w:numId w:val="0"/>
        </w:numPr>
        <w:rPr>
          <w:rFonts w:ascii="Arial" w:hAnsi="Arial"/>
          <w:b w:val="0"/>
          <w:color w:val="00B0F0"/>
          <w:sz w:val="22"/>
          <w:szCs w:val="22"/>
        </w:rPr>
      </w:pPr>
      <w:r w:rsidRPr="002C2A70">
        <w:rPr>
          <w:rFonts w:ascii="Arial" w:hAnsi="Arial"/>
          <w:b w:val="0"/>
          <w:color w:val="00B0F0"/>
          <w:sz w:val="22"/>
          <w:szCs w:val="22"/>
        </w:rPr>
        <w:t>For projects located anywhere in Virginia, f</w:t>
      </w:r>
      <w:r w:rsidR="007C53BE" w:rsidRPr="004A4FF7">
        <w:rPr>
          <w:rFonts w:ascii="Arial" w:hAnsi="Arial"/>
          <w:b w:val="0"/>
          <w:color w:val="00B0F0"/>
          <w:sz w:val="22"/>
          <w:szCs w:val="22"/>
        </w:rPr>
        <w:t xml:space="preserve">or any analyses involving inter-agency consultation over and above that </w:t>
      </w:r>
      <w:r>
        <w:rPr>
          <w:rFonts w:ascii="Arial" w:hAnsi="Arial"/>
          <w:b w:val="0"/>
          <w:color w:val="00B0F0"/>
          <w:sz w:val="22"/>
          <w:szCs w:val="22"/>
        </w:rPr>
        <w:t xml:space="preserve">already </w:t>
      </w:r>
      <w:r w:rsidR="007C53BE" w:rsidRPr="004A4FF7">
        <w:rPr>
          <w:rFonts w:ascii="Arial" w:hAnsi="Arial"/>
          <w:b w:val="0"/>
          <w:color w:val="00B0F0"/>
          <w:sz w:val="22"/>
          <w:szCs w:val="22"/>
        </w:rPr>
        <w:t>conducted on the Resource Document, the following statement (or a similar statement as appropriate to the analysis) is typically included within the documentation for the project-level air quality analysis prepared by or on behalf of the Department</w:t>
      </w:r>
      <w:r w:rsidR="00D5614D">
        <w:rPr>
          <w:rFonts w:ascii="Arial" w:hAnsi="Arial"/>
          <w:b w:val="0"/>
          <w:color w:val="00B0F0"/>
          <w:sz w:val="22"/>
          <w:szCs w:val="22"/>
        </w:rPr>
        <w:t xml:space="preserve">. </w:t>
      </w:r>
      <w:r w:rsidR="007C53BE">
        <w:rPr>
          <w:rFonts w:ascii="Arial" w:hAnsi="Arial"/>
          <w:b w:val="0"/>
          <w:color w:val="00B0F0"/>
          <w:sz w:val="22"/>
          <w:szCs w:val="22"/>
        </w:rPr>
        <w:t>Sample text is provided below.</w:t>
      </w:r>
    </w:p>
    <w:p w14:paraId="4C43A8EF" w14:textId="77777777" w:rsidR="007C53BE" w:rsidRPr="00595239" w:rsidRDefault="007C53BE" w:rsidP="00321117">
      <w:pPr>
        <w:pStyle w:val="Level1Helvetica"/>
        <w:numPr>
          <w:ilvl w:val="0"/>
          <w:numId w:val="0"/>
        </w:numPr>
        <w:rPr>
          <w:rFonts w:ascii="Book Antiqua" w:hAnsi="Book Antiqua"/>
          <w:b w:val="0"/>
          <w:color w:val="7030A0"/>
          <w:sz w:val="22"/>
          <w:szCs w:val="22"/>
        </w:rPr>
      </w:pPr>
      <w:r w:rsidRPr="00595239">
        <w:rPr>
          <w:rFonts w:ascii="Book Antiqua" w:hAnsi="Book Antiqua"/>
          <w:b w:val="0"/>
          <w:color w:val="7030A0"/>
          <w:sz w:val="22"/>
          <w:szCs w:val="22"/>
        </w:rPr>
        <w:t xml:space="preserve">For this analysis, and notwithstanding the </w:t>
      </w:r>
      <w:r w:rsidR="00187279">
        <w:rPr>
          <w:rFonts w:ascii="Book Antiqua" w:hAnsi="Book Antiqua"/>
          <w:b w:val="0"/>
          <w:color w:val="7030A0"/>
          <w:sz w:val="22"/>
          <w:szCs w:val="22"/>
        </w:rPr>
        <w:t>IACC</w:t>
      </w:r>
      <w:r w:rsidRPr="00595239">
        <w:rPr>
          <w:rFonts w:ascii="Book Antiqua" w:hAnsi="Book Antiqua"/>
          <w:b w:val="0"/>
          <w:color w:val="7030A0"/>
          <w:sz w:val="22"/>
          <w:szCs w:val="22"/>
        </w:rPr>
        <w:t xml:space="preserve"> </w:t>
      </w:r>
      <w:r w:rsidR="00A11D55">
        <w:rPr>
          <w:rFonts w:ascii="Book Antiqua" w:hAnsi="Book Antiqua"/>
          <w:b w:val="0"/>
          <w:color w:val="7030A0"/>
          <w:sz w:val="22"/>
          <w:szCs w:val="22"/>
        </w:rPr>
        <w:t xml:space="preserve">has </w:t>
      </w:r>
      <w:r w:rsidRPr="00595239">
        <w:rPr>
          <w:rFonts w:ascii="Book Antiqua" w:hAnsi="Book Antiqua"/>
          <w:b w:val="0"/>
          <w:color w:val="7030A0"/>
          <w:sz w:val="22"/>
          <w:szCs w:val="22"/>
        </w:rPr>
        <w:t xml:space="preserve">already conducted on the Resource Document as referenced above </w:t>
      </w:r>
      <w:r w:rsidR="001155BC">
        <w:rPr>
          <w:rFonts w:ascii="Book Antiqua" w:hAnsi="Book Antiqua"/>
          <w:b w:val="0"/>
          <w:color w:val="7030A0"/>
          <w:sz w:val="22"/>
          <w:szCs w:val="22"/>
        </w:rPr>
        <w:t xml:space="preserve">and that </w:t>
      </w:r>
      <w:r w:rsidR="00C627BB">
        <w:rPr>
          <w:rFonts w:ascii="Book Antiqua" w:hAnsi="Book Antiqua"/>
          <w:b w:val="0"/>
          <w:color w:val="7030A0"/>
          <w:sz w:val="22"/>
          <w:szCs w:val="22"/>
        </w:rPr>
        <w:t>conformity requirements for projec</w:t>
      </w:r>
      <w:r w:rsidR="00DE2709">
        <w:rPr>
          <w:rFonts w:ascii="Book Antiqua" w:hAnsi="Book Antiqua"/>
          <w:b w:val="0"/>
          <w:color w:val="7030A0"/>
          <w:sz w:val="22"/>
          <w:szCs w:val="22"/>
        </w:rPr>
        <w:t>t-level analyses no longer apply in Virginia</w:t>
      </w:r>
      <w:r w:rsidR="00F426DE">
        <w:rPr>
          <w:rFonts w:ascii="Book Antiqua" w:hAnsi="Book Antiqua"/>
          <w:b w:val="0"/>
          <w:color w:val="7030A0"/>
          <w:sz w:val="22"/>
          <w:szCs w:val="22"/>
        </w:rPr>
        <w:t xml:space="preserve"> in the absence of a nonattainment or maintenance area for CO or PM</w:t>
      </w:r>
      <w:r w:rsidR="00C627BB">
        <w:rPr>
          <w:rFonts w:ascii="Book Antiqua" w:hAnsi="Book Antiqua"/>
          <w:b w:val="0"/>
          <w:color w:val="7030A0"/>
          <w:sz w:val="22"/>
          <w:szCs w:val="22"/>
        </w:rPr>
        <w:t xml:space="preserve">, </w:t>
      </w:r>
      <w:r w:rsidR="001224BC">
        <w:rPr>
          <w:rFonts w:ascii="Book Antiqua" w:hAnsi="Book Antiqua"/>
          <w:b w:val="0"/>
          <w:color w:val="7030A0"/>
          <w:sz w:val="22"/>
          <w:szCs w:val="22"/>
        </w:rPr>
        <w:t xml:space="preserve">project-specific </w:t>
      </w:r>
      <w:r w:rsidRPr="00595239">
        <w:rPr>
          <w:rFonts w:ascii="Book Antiqua" w:hAnsi="Book Antiqua"/>
          <w:b w:val="0"/>
          <w:color w:val="7030A0"/>
          <w:sz w:val="22"/>
          <w:szCs w:val="22"/>
        </w:rPr>
        <w:t xml:space="preserve">inter-agency consultation </w:t>
      </w:r>
      <w:r w:rsidR="00560D61">
        <w:rPr>
          <w:rFonts w:ascii="Book Antiqua" w:hAnsi="Book Antiqua"/>
          <w:b w:val="0"/>
          <w:color w:val="7030A0"/>
          <w:sz w:val="22"/>
          <w:szCs w:val="22"/>
        </w:rPr>
        <w:t xml:space="preserve">for purposes </w:t>
      </w:r>
      <w:r w:rsidR="00C627BB">
        <w:rPr>
          <w:rFonts w:ascii="Book Antiqua" w:hAnsi="Book Antiqua"/>
          <w:b w:val="0"/>
          <w:color w:val="7030A0"/>
          <w:sz w:val="22"/>
          <w:szCs w:val="22"/>
        </w:rPr>
        <w:t xml:space="preserve">of NEPA </w:t>
      </w:r>
      <w:r w:rsidRPr="00595239">
        <w:rPr>
          <w:rFonts w:ascii="Book Antiqua" w:hAnsi="Book Antiqua"/>
          <w:b w:val="0"/>
          <w:color w:val="7030A0"/>
          <w:sz w:val="22"/>
          <w:szCs w:val="22"/>
        </w:rPr>
        <w:t xml:space="preserve">was conducted on &lt;dates&gt; involving </w:t>
      </w:r>
      <w:r w:rsidR="00C52C2B" w:rsidRPr="00C52C2B">
        <w:rPr>
          <w:rFonts w:ascii="Book Antiqua" w:hAnsi="Book Antiqua"/>
          <w:b w:val="0"/>
          <w:color w:val="7030A0"/>
          <w:sz w:val="22"/>
          <w:szCs w:val="22"/>
        </w:rPr>
        <w:t xml:space="preserve">the same agency stakeholders as noted above </w:t>
      </w:r>
      <w:r w:rsidR="00764F5A">
        <w:rPr>
          <w:rFonts w:ascii="Book Antiqua" w:hAnsi="Book Antiqua"/>
          <w:b w:val="0"/>
          <w:color w:val="7030A0"/>
          <w:sz w:val="22"/>
          <w:szCs w:val="22"/>
        </w:rPr>
        <w:t>&lt;</w:t>
      </w:r>
      <w:r w:rsidR="00C52C2B">
        <w:rPr>
          <w:rFonts w:ascii="Book Antiqua" w:hAnsi="Book Antiqua"/>
          <w:b w:val="0"/>
          <w:color w:val="7030A0"/>
          <w:sz w:val="22"/>
          <w:szCs w:val="22"/>
        </w:rPr>
        <w:t xml:space="preserve">or </w:t>
      </w:r>
      <w:r w:rsidR="00764F5A">
        <w:rPr>
          <w:rFonts w:ascii="Book Antiqua" w:hAnsi="Book Antiqua"/>
          <w:b w:val="0"/>
          <w:color w:val="7030A0"/>
          <w:sz w:val="22"/>
          <w:szCs w:val="22"/>
        </w:rPr>
        <w:t xml:space="preserve">list </w:t>
      </w:r>
      <w:r w:rsidRPr="00595239">
        <w:rPr>
          <w:rFonts w:ascii="Book Antiqua" w:hAnsi="Book Antiqua"/>
          <w:b w:val="0"/>
          <w:color w:val="7030A0"/>
          <w:sz w:val="22"/>
          <w:szCs w:val="22"/>
        </w:rPr>
        <w:t>agency stakeholders</w:t>
      </w:r>
      <w:r w:rsidR="00764F5A">
        <w:rPr>
          <w:rFonts w:ascii="Book Antiqua" w:hAnsi="Book Antiqua"/>
          <w:b w:val="0"/>
          <w:color w:val="7030A0"/>
          <w:sz w:val="22"/>
          <w:szCs w:val="22"/>
        </w:rPr>
        <w:t>&gt;</w:t>
      </w:r>
      <w:r w:rsidRPr="00595239">
        <w:rPr>
          <w:rFonts w:ascii="Book Antiqua" w:hAnsi="Book Antiqua"/>
          <w:b w:val="0"/>
          <w:color w:val="7030A0"/>
          <w:sz w:val="22"/>
          <w:szCs w:val="22"/>
        </w:rPr>
        <w:t>. The additional consultation was conducted:</w:t>
      </w:r>
    </w:p>
    <w:p w14:paraId="5AB4A5C6" w14:textId="77777777" w:rsidR="007C53BE" w:rsidRPr="00595239" w:rsidRDefault="007C53BE" w:rsidP="00321117">
      <w:pPr>
        <w:pStyle w:val="Level1Helvetica"/>
        <w:numPr>
          <w:ilvl w:val="0"/>
          <w:numId w:val="35"/>
        </w:numPr>
        <w:tabs>
          <w:tab w:val="clear" w:pos="720"/>
          <w:tab w:val="num" w:pos="360"/>
        </w:tabs>
        <w:ind w:left="360" w:hanging="360"/>
        <w:rPr>
          <w:rFonts w:ascii="Book Antiqua" w:hAnsi="Book Antiqua"/>
          <w:b w:val="0"/>
          <w:color w:val="7030A0"/>
          <w:sz w:val="22"/>
          <w:szCs w:val="22"/>
        </w:rPr>
      </w:pPr>
      <w:r w:rsidRPr="00595239">
        <w:rPr>
          <w:rFonts w:ascii="Book Antiqua" w:hAnsi="Book Antiqua"/>
          <w:b w:val="0"/>
          <w:color w:val="7030A0"/>
          <w:sz w:val="22"/>
          <w:szCs w:val="22"/>
        </w:rPr>
        <w:t>&lt;as the air quality analysis for this project is being developed in support of an Environmental Impact Statement</w:t>
      </w:r>
      <w:r w:rsidR="00F62E12">
        <w:rPr>
          <w:rFonts w:ascii="Book Antiqua" w:hAnsi="Book Antiqua"/>
          <w:b w:val="0"/>
          <w:color w:val="7030A0"/>
          <w:sz w:val="22"/>
          <w:szCs w:val="22"/>
        </w:rPr>
        <w:t xml:space="preserve"> or Environmental Assessment</w:t>
      </w:r>
      <w:r w:rsidRPr="00595239">
        <w:rPr>
          <w:rFonts w:ascii="Book Antiqua" w:hAnsi="Book Antiqua"/>
          <w:b w:val="0"/>
          <w:color w:val="7030A0"/>
          <w:sz w:val="22"/>
          <w:szCs w:val="22"/>
        </w:rPr>
        <w:t>, the project may be considered one of greater interest to the public and other stakeholders, and/or the project may be considered relatively complex, for which the Department at its discretion provides additional opportunities for public and inter-agency stakeholder review and comment in the interests of greater transparency.&gt;</w:t>
      </w:r>
    </w:p>
    <w:p w14:paraId="5F488BAC" w14:textId="77777777" w:rsidR="007C53BE" w:rsidRPr="00595239" w:rsidRDefault="007C53BE" w:rsidP="00321117">
      <w:pPr>
        <w:pStyle w:val="Level1Helvetica"/>
        <w:numPr>
          <w:ilvl w:val="0"/>
          <w:numId w:val="35"/>
        </w:numPr>
        <w:tabs>
          <w:tab w:val="clear" w:pos="720"/>
          <w:tab w:val="num" w:pos="360"/>
        </w:tabs>
        <w:ind w:left="360" w:hanging="360"/>
        <w:rPr>
          <w:rFonts w:ascii="Book Antiqua" w:hAnsi="Book Antiqua"/>
          <w:b w:val="0"/>
          <w:color w:val="7030A0"/>
          <w:sz w:val="22"/>
          <w:szCs w:val="22"/>
        </w:rPr>
      </w:pPr>
      <w:r w:rsidRPr="00595239">
        <w:rPr>
          <w:rFonts w:ascii="Book Antiqua" w:hAnsi="Book Antiqua"/>
          <w:b w:val="0"/>
          <w:color w:val="7030A0"/>
          <w:sz w:val="22"/>
          <w:szCs w:val="22"/>
        </w:rPr>
        <w:t>&lt;as the proposed analysis involves the application of specific &lt;models&gt;, &lt;methods&gt; and/or &lt;assumptions&gt; that are or may be substantively different from those specified in the Resource Document, but are considered appropriate for this project for the following reason(s): …&lt;SPECIFY OR LIST&gt;. Otherwise, the models, methods</w:t>
      </w:r>
      <w:r w:rsidR="00480A9C">
        <w:rPr>
          <w:rFonts w:ascii="Book Antiqua" w:hAnsi="Book Antiqua"/>
          <w:b w:val="0"/>
          <w:color w:val="7030A0"/>
          <w:sz w:val="22"/>
          <w:szCs w:val="22"/>
        </w:rPr>
        <w:t>/protocols</w:t>
      </w:r>
      <w:r w:rsidRPr="00595239">
        <w:rPr>
          <w:rFonts w:ascii="Book Antiqua" w:hAnsi="Book Antiqua"/>
          <w:b w:val="0"/>
          <w:color w:val="7030A0"/>
          <w:sz w:val="22"/>
          <w:szCs w:val="22"/>
        </w:rPr>
        <w:t xml:space="preserve"> and assumptions applied in the analysis were applied as specified in the Resource Document.&gt; &lt;and/or&gt; </w:t>
      </w:r>
    </w:p>
    <w:p w14:paraId="7D233127" w14:textId="77777777" w:rsidR="007C53BE" w:rsidRPr="00595239" w:rsidRDefault="007C53BE" w:rsidP="00321117">
      <w:pPr>
        <w:pStyle w:val="Level1Helvetica"/>
        <w:numPr>
          <w:ilvl w:val="0"/>
          <w:numId w:val="35"/>
        </w:numPr>
        <w:tabs>
          <w:tab w:val="clear" w:pos="720"/>
          <w:tab w:val="num" w:pos="360"/>
        </w:tabs>
        <w:ind w:left="360" w:hanging="360"/>
        <w:rPr>
          <w:rFonts w:ascii="Book Antiqua" w:hAnsi="Book Antiqua"/>
          <w:b w:val="0"/>
          <w:color w:val="7030A0"/>
          <w:sz w:val="22"/>
          <w:szCs w:val="22"/>
        </w:rPr>
      </w:pPr>
      <w:r w:rsidRPr="00595239">
        <w:rPr>
          <w:rFonts w:ascii="Book Antiqua" w:hAnsi="Book Antiqua"/>
          <w:b w:val="0"/>
          <w:color w:val="7030A0"/>
          <w:sz w:val="22"/>
          <w:szCs w:val="22"/>
        </w:rPr>
        <w:t xml:space="preserve">&lt;for transparency, as the applicable &lt;models&gt;, &lt;methods&gt; and/or &lt;assumptions&gt; as specified in federal regulations and guidance have changed since the issuance or last update of the Resource Document (which incorporates all such updates automatically) but have not been explicitly incorporated into an updated version </w:t>
      </w:r>
      <w:r w:rsidR="00480A9C">
        <w:rPr>
          <w:rFonts w:ascii="Book Antiqua" w:hAnsi="Book Antiqua"/>
          <w:b w:val="0"/>
          <w:color w:val="7030A0"/>
          <w:sz w:val="22"/>
          <w:szCs w:val="22"/>
        </w:rPr>
        <w:t xml:space="preserve">of the </w:t>
      </w:r>
      <w:r w:rsidRPr="00595239">
        <w:rPr>
          <w:rFonts w:ascii="Book Antiqua" w:hAnsi="Book Antiqua"/>
          <w:b w:val="0"/>
          <w:color w:val="7030A0"/>
          <w:sz w:val="22"/>
          <w:szCs w:val="22"/>
        </w:rPr>
        <w:t xml:space="preserve">Resource Document and/or the associated </w:t>
      </w:r>
      <w:r w:rsidR="004C64A6">
        <w:rPr>
          <w:rFonts w:ascii="Book Antiqua" w:hAnsi="Book Antiqua"/>
          <w:b w:val="0"/>
          <w:color w:val="7030A0"/>
          <w:sz w:val="22"/>
          <w:szCs w:val="22"/>
        </w:rPr>
        <w:t>online data repository</w:t>
      </w:r>
      <w:r w:rsidRPr="00595239">
        <w:rPr>
          <w:rFonts w:ascii="Book Antiqua" w:hAnsi="Book Antiqua"/>
          <w:b w:val="0"/>
          <w:color w:val="7030A0"/>
          <w:sz w:val="22"/>
          <w:szCs w:val="22"/>
        </w:rPr>
        <w:t>&gt;.</w:t>
      </w:r>
    </w:p>
    <w:p w14:paraId="4A21A60B" w14:textId="77777777" w:rsidR="007C53BE" w:rsidRPr="00595239" w:rsidRDefault="007C53BE" w:rsidP="00321117">
      <w:pPr>
        <w:pStyle w:val="Level1Helvetica"/>
        <w:numPr>
          <w:ilvl w:val="0"/>
          <w:numId w:val="0"/>
        </w:numPr>
        <w:rPr>
          <w:rFonts w:ascii="Book Antiqua" w:hAnsi="Book Antiqua"/>
          <w:b w:val="0"/>
          <w:color w:val="7030A0"/>
          <w:sz w:val="22"/>
          <w:szCs w:val="22"/>
        </w:rPr>
      </w:pPr>
    </w:p>
    <w:p w14:paraId="07EBDE06" w14:textId="77777777" w:rsidR="00516B92" w:rsidRDefault="007C53BE" w:rsidP="00321117">
      <w:pPr>
        <w:pStyle w:val="Level1Helvetica"/>
        <w:numPr>
          <w:ilvl w:val="0"/>
          <w:numId w:val="0"/>
        </w:numPr>
        <w:rPr>
          <w:rFonts w:ascii="Book Antiqua" w:hAnsi="Book Antiqua"/>
          <w:b w:val="0"/>
          <w:color w:val="7030A0"/>
          <w:sz w:val="22"/>
          <w:szCs w:val="22"/>
        </w:rPr>
      </w:pPr>
      <w:r w:rsidRPr="00595239">
        <w:rPr>
          <w:rFonts w:ascii="Book Antiqua" w:hAnsi="Book Antiqua"/>
          <w:b w:val="0"/>
          <w:color w:val="7030A0"/>
          <w:sz w:val="22"/>
          <w:szCs w:val="22"/>
        </w:rPr>
        <w:t>All comments received were considered as appropriate before the models, methods</w:t>
      </w:r>
      <w:r w:rsidR="00A94B24">
        <w:rPr>
          <w:rFonts w:ascii="Book Antiqua" w:hAnsi="Book Antiqua"/>
          <w:b w:val="0"/>
          <w:color w:val="7030A0"/>
          <w:sz w:val="22"/>
          <w:szCs w:val="22"/>
        </w:rPr>
        <w:t>/protocols</w:t>
      </w:r>
      <w:r w:rsidRPr="00595239">
        <w:rPr>
          <w:rFonts w:ascii="Book Antiqua" w:hAnsi="Book Antiqua"/>
          <w:b w:val="0"/>
          <w:color w:val="7030A0"/>
          <w:sz w:val="22"/>
          <w:szCs w:val="22"/>
        </w:rPr>
        <w:t xml:space="preserve"> and assumptions (including data and data sources) for the analysis for this project were finalized. A summary of the project-specific consultation </w:t>
      </w:r>
      <w:r w:rsidR="0093068B">
        <w:rPr>
          <w:rFonts w:ascii="Book Antiqua" w:hAnsi="Book Antiqua"/>
          <w:b w:val="0"/>
          <w:color w:val="7030A0"/>
          <w:sz w:val="22"/>
          <w:szCs w:val="22"/>
        </w:rPr>
        <w:t xml:space="preserve">process </w:t>
      </w:r>
      <w:r w:rsidRPr="00595239">
        <w:rPr>
          <w:rFonts w:ascii="Book Antiqua" w:hAnsi="Book Antiqua"/>
          <w:b w:val="0"/>
          <w:color w:val="7030A0"/>
          <w:sz w:val="22"/>
          <w:szCs w:val="22"/>
        </w:rPr>
        <w:t>and results is provided in Appendix &lt;</w:t>
      </w:r>
      <w:r w:rsidR="003B16F7">
        <w:rPr>
          <w:rFonts w:ascii="Book Antiqua" w:hAnsi="Book Antiqua"/>
          <w:b w:val="0"/>
          <w:color w:val="7030A0"/>
          <w:sz w:val="22"/>
          <w:szCs w:val="22"/>
        </w:rPr>
        <w:t>D</w:t>
      </w:r>
      <w:r w:rsidRPr="00595239">
        <w:rPr>
          <w:rFonts w:ascii="Book Antiqua" w:hAnsi="Book Antiqua"/>
          <w:b w:val="0"/>
          <w:color w:val="7030A0"/>
          <w:sz w:val="22"/>
          <w:szCs w:val="22"/>
        </w:rPr>
        <w:t>&gt; of this analysis.</w:t>
      </w:r>
    </w:p>
    <w:p w14:paraId="7EB1407A" w14:textId="77777777" w:rsidR="00321117" w:rsidRPr="00337A8A" w:rsidRDefault="00321117" w:rsidP="00321117">
      <w:pPr>
        <w:pStyle w:val="Heading4"/>
        <w:jc w:val="left"/>
      </w:pPr>
      <w:r>
        <w:t xml:space="preserve">Virginia Department of Environmental Quality </w:t>
      </w:r>
    </w:p>
    <w:p w14:paraId="71038047" w14:textId="77777777" w:rsidR="00321117" w:rsidRDefault="00321117" w:rsidP="007C53BE">
      <w:pPr>
        <w:pStyle w:val="Level1Helvetica"/>
        <w:numPr>
          <w:ilvl w:val="0"/>
          <w:numId w:val="0"/>
        </w:numPr>
        <w:jc w:val="both"/>
        <w:rPr>
          <w:rFonts w:ascii="Book Antiqua" w:hAnsi="Book Antiqua"/>
          <w:b w:val="0"/>
          <w:color w:val="7030A0"/>
          <w:sz w:val="22"/>
          <w:szCs w:val="22"/>
        </w:rPr>
      </w:pPr>
    </w:p>
    <w:p w14:paraId="2E5D1CA7" w14:textId="77777777" w:rsidR="00321117" w:rsidRDefault="00321117" w:rsidP="00321117">
      <w:pPr>
        <w:pStyle w:val="Level1Helvetica"/>
        <w:numPr>
          <w:ilvl w:val="0"/>
          <w:numId w:val="0"/>
        </w:numPr>
        <w:rPr>
          <w:rFonts w:ascii="Book Antiqua" w:hAnsi="Book Antiqua"/>
          <w:b w:val="0"/>
          <w:color w:val="7030A0"/>
          <w:sz w:val="22"/>
          <w:szCs w:val="22"/>
        </w:rPr>
      </w:pPr>
      <w:r>
        <w:rPr>
          <w:rFonts w:ascii="Book Antiqua" w:hAnsi="Book Antiqua"/>
          <w:b w:val="0"/>
          <w:color w:val="7030A0"/>
          <w:sz w:val="22"/>
          <w:szCs w:val="22"/>
        </w:rPr>
        <w:t>VDEQ provides a tabulation of general comments organized by jurisdiction</w:t>
      </w:r>
      <w:r w:rsidRPr="00D53FB2">
        <w:rPr>
          <w:rStyle w:val="FootnoteReference"/>
          <w:rFonts w:ascii="Book Antiqua" w:hAnsi="Book Antiqua"/>
          <w:b w:val="0"/>
          <w:color w:val="7030A0"/>
          <w:sz w:val="22"/>
          <w:szCs w:val="22"/>
        </w:rPr>
        <w:footnoteReference w:id="90"/>
      </w:r>
      <w:r>
        <w:rPr>
          <w:rFonts w:ascii="Book Antiqua" w:hAnsi="Book Antiqua"/>
          <w:b w:val="0"/>
          <w:color w:val="7030A0"/>
          <w:sz w:val="22"/>
          <w:szCs w:val="22"/>
        </w:rPr>
        <w:t>. For &lt;jurisdiction&gt;, they provided the following comments:</w:t>
      </w:r>
    </w:p>
    <w:p w14:paraId="45210C0F" w14:textId="77777777" w:rsidR="00321117" w:rsidRDefault="00321117" w:rsidP="00321117">
      <w:pPr>
        <w:pStyle w:val="Level1Helvetica"/>
        <w:numPr>
          <w:ilvl w:val="0"/>
          <w:numId w:val="0"/>
        </w:numPr>
        <w:rPr>
          <w:rFonts w:ascii="Book Antiqua" w:hAnsi="Book Antiqua"/>
          <w:b w:val="0"/>
          <w:color w:val="7030A0"/>
          <w:sz w:val="22"/>
          <w:szCs w:val="22"/>
        </w:rPr>
      </w:pPr>
    </w:p>
    <w:p w14:paraId="1FD869AD" w14:textId="77777777" w:rsidR="00321117" w:rsidRPr="00321117" w:rsidRDefault="00321117" w:rsidP="00321117">
      <w:pPr>
        <w:pStyle w:val="Level1Helvetica"/>
        <w:numPr>
          <w:ilvl w:val="0"/>
          <w:numId w:val="0"/>
        </w:numPr>
        <w:rPr>
          <w:rFonts w:ascii="Book Antiqua" w:hAnsi="Book Antiqua"/>
          <w:b w:val="0"/>
          <w:i/>
          <w:color w:val="7030A0"/>
          <w:sz w:val="22"/>
          <w:szCs w:val="22"/>
        </w:rPr>
      </w:pPr>
      <w:r w:rsidRPr="00321117">
        <w:rPr>
          <w:rFonts w:ascii="Book Antiqua" w:hAnsi="Book Antiqua"/>
          <w:b w:val="0"/>
          <w:i/>
          <w:color w:val="7030A0"/>
          <w:sz w:val="22"/>
          <w:szCs w:val="22"/>
        </w:rPr>
        <w:t>“This project is located within a Marginal 8-hour Ozone Nonattainment area, and a volatile organic compounds (VOC) and nitrogen oxides (NOx) Emissions Control Area.  As such, all reasonable precautions should be taken to limit the emissions of VOC and NOx.  In addition, the following VDEQ air pollution regulations must be adhered to during the construction of this project: 9 VAC 5-130, Open Burning restrictions</w:t>
      </w:r>
      <w:r w:rsidRPr="00321117">
        <w:rPr>
          <w:b w:val="0"/>
          <w:i/>
          <w:sz w:val="22"/>
          <w:szCs w:val="22"/>
          <w:vertAlign w:val="superscript"/>
        </w:rPr>
        <w:footnoteReference w:id="91"/>
      </w:r>
      <w:r w:rsidRPr="00321117">
        <w:rPr>
          <w:rFonts w:ascii="Book Antiqua" w:hAnsi="Book Antiqua"/>
          <w:b w:val="0"/>
          <w:i/>
          <w:color w:val="7030A0"/>
          <w:sz w:val="22"/>
          <w:szCs w:val="22"/>
        </w:rPr>
        <w:t>; 9 VAC 5-45, Article 7, Cutback Asphalt restrictions</w:t>
      </w:r>
      <w:r w:rsidRPr="00321117">
        <w:rPr>
          <w:b w:val="0"/>
          <w:i/>
          <w:sz w:val="22"/>
          <w:szCs w:val="22"/>
          <w:vertAlign w:val="superscript"/>
        </w:rPr>
        <w:footnoteReference w:id="92"/>
      </w:r>
      <w:r w:rsidRPr="00321117">
        <w:rPr>
          <w:rFonts w:ascii="Book Antiqua" w:hAnsi="Book Antiqua"/>
          <w:b w:val="0"/>
          <w:i/>
          <w:color w:val="7030A0"/>
          <w:sz w:val="22"/>
          <w:szCs w:val="22"/>
        </w:rPr>
        <w:t>; and 9 VAC 5-50, Article 1, Fugitive Dust precautions</w:t>
      </w:r>
      <w:r w:rsidRPr="00321117">
        <w:rPr>
          <w:b w:val="0"/>
          <w:i/>
          <w:sz w:val="22"/>
          <w:szCs w:val="22"/>
          <w:vertAlign w:val="superscript"/>
        </w:rPr>
        <w:footnoteReference w:id="93"/>
      </w:r>
      <w:r w:rsidRPr="00321117">
        <w:rPr>
          <w:rFonts w:ascii="Book Antiqua" w:hAnsi="Book Antiqua"/>
          <w:b w:val="0"/>
          <w:i/>
          <w:color w:val="7030A0"/>
          <w:sz w:val="22"/>
          <w:szCs w:val="22"/>
        </w:rPr>
        <w:t>.</w:t>
      </w:r>
      <w:r w:rsidRPr="00321117">
        <w:rPr>
          <w:rFonts w:ascii="Book Antiqua" w:hAnsi="Book Antiqua"/>
          <w:b w:val="0"/>
          <w:i/>
          <w:color w:val="7030A0"/>
        </w:rPr>
        <w:t>”</w:t>
      </w:r>
    </w:p>
    <w:p w14:paraId="4C5ADD9A" w14:textId="77777777" w:rsidR="00321117" w:rsidRDefault="00321117" w:rsidP="007C53BE">
      <w:pPr>
        <w:pStyle w:val="Level1Helvetica"/>
        <w:numPr>
          <w:ilvl w:val="0"/>
          <w:numId w:val="0"/>
        </w:numPr>
        <w:jc w:val="both"/>
        <w:rPr>
          <w:rFonts w:ascii="Book Antiqua" w:hAnsi="Book Antiqua"/>
          <w:b w:val="0"/>
          <w:color w:val="7030A0"/>
          <w:sz w:val="22"/>
          <w:szCs w:val="22"/>
        </w:rPr>
      </w:pPr>
    </w:p>
    <w:p w14:paraId="54F428EC" w14:textId="77777777" w:rsidR="0091338C" w:rsidRPr="00377EF9" w:rsidRDefault="0091338C" w:rsidP="00F87910">
      <w:pPr>
        <w:pStyle w:val="Heading1"/>
        <w:spacing w:before="0"/>
        <w:rPr>
          <w:rFonts w:cs="Arial"/>
        </w:rPr>
      </w:pPr>
      <w:bookmarkStart w:id="357" w:name="_Toc458093936"/>
      <w:bookmarkStart w:id="358" w:name="_Toc5629323"/>
      <w:r w:rsidRPr="00377EF9">
        <w:rPr>
          <w:rFonts w:cs="Arial"/>
        </w:rPr>
        <w:t>Conclusions</w:t>
      </w:r>
      <w:bookmarkEnd w:id="357"/>
      <w:bookmarkEnd w:id="358"/>
    </w:p>
    <w:p w14:paraId="35D2C69E" w14:textId="77777777" w:rsidR="00F826A5" w:rsidRPr="00377EF9" w:rsidRDefault="00F826A5" w:rsidP="0062384B">
      <w:pPr>
        <w:ind w:left="720" w:firstLine="720"/>
        <w:rPr>
          <w:rFonts w:ascii="Arial" w:hAnsi="Arial" w:cs="Arial"/>
          <w:webHidden/>
          <w:szCs w:val="24"/>
        </w:rPr>
      </w:pPr>
    </w:p>
    <w:p w14:paraId="721A6FEA" w14:textId="769E66EB" w:rsidR="00E616FA" w:rsidRDefault="00D377E7" w:rsidP="00A55691">
      <w:pPr>
        <w:rPr>
          <w:rFonts w:ascii="Book Antiqua" w:hAnsi="Book Antiqua" w:cs="Arial"/>
          <w:color w:val="7030A0"/>
        </w:rPr>
      </w:pPr>
      <w:r w:rsidRPr="00377EF9">
        <w:rPr>
          <w:rFonts w:ascii="Book Antiqua" w:hAnsi="Book Antiqua" w:cs="Arial"/>
        </w:rPr>
        <w:t xml:space="preserve">The proposed improvements were assessed for potential air quality impacts and </w:t>
      </w:r>
      <w:r w:rsidR="00F17B00">
        <w:rPr>
          <w:rFonts w:ascii="Book Antiqua" w:hAnsi="Book Antiqua" w:cs="Arial"/>
        </w:rPr>
        <w:t>compliance</w:t>
      </w:r>
      <w:r w:rsidR="00F17B00" w:rsidRPr="00377EF9">
        <w:rPr>
          <w:rFonts w:ascii="Book Antiqua" w:hAnsi="Book Antiqua" w:cs="Arial"/>
        </w:rPr>
        <w:t xml:space="preserve"> </w:t>
      </w:r>
      <w:r w:rsidRPr="00377EF9">
        <w:rPr>
          <w:rFonts w:ascii="Book Antiqua" w:hAnsi="Book Antiqua" w:cs="Arial"/>
        </w:rPr>
        <w:t xml:space="preserve">with applicable air quality regulations and requirements. </w:t>
      </w:r>
      <w:r w:rsidR="00F17B00" w:rsidRPr="001F53DC">
        <w:rPr>
          <w:rFonts w:ascii="Book Antiqua" w:hAnsi="Book Antiqua" w:cs="Arial"/>
        </w:rPr>
        <w:t>All models, methods</w:t>
      </w:r>
      <w:r w:rsidR="00E43A8C">
        <w:rPr>
          <w:rFonts w:ascii="Book Antiqua" w:hAnsi="Book Antiqua" w:cs="Arial"/>
        </w:rPr>
        <w:t>/protocols</w:t>
      </w:r>
      <w:r w:rsidR="00F17B00" w:rsidRPr="001F53DC">
        <w:rPr>
          <w:rFonts w:ascii="Book Antiqua" w:hAnsi="Book Antiqua" w:cs="Arial"/>
        </w:rPr>
        <w:t xml:space="preserve"> and assumptions applied in modeling and analyses were made consistent with those provided or specified in the VDOT Resource Document. </w:t>
      </w:r>
      <w:r w:rsidRPr="00377EF9">
        <w:rPr>
          <w:rFonts w:ascii="Book Antiqua" w:hAnsi="Book Antiqua" w:cs="Arial"/>
        </w:rPr>
        <w:t xml:space="preserve">The assessment indicates that the project would meet all applicable air quality requirements of the National Environmental Policy Act (NEPA) </w:t>
      </w:r>
      <w:r w:rsidRPr="00265D43">
        <w:rPr>
          <w:rFonts w:ascii="Book Antiqua" w:eastAsia="Times New Roman" w:hAnsi="Book Antiqua" w:cs="Arial"/>
          <w:bCs/>
          <w:color w:val="7030A0"/>
          <w:kern w:val="32"/>
        </w:rPr>
        <w:t>and federal and state transportation conformity regulations</w:t>
      </w:r>
      <w:r w:rsidRPr="00C92501">
        <w:rPr>
          <w:rFonts w:ascii="Book Antiqua" w:hAnsi="Book Antiqua" w:cs="Arial"/>
          <w:color w:val="7030A0"/>
        </w:rPr>
        <w:t xml:space="preserve">. As such, the project will not cause or contribute to a new violation of </w:t>
      </w:r>
      <w:r w:rsidR="006A53DD">
        <w:rPr>
          <w:rFonts w:ascii="Book Antiqua" w:hAnsi="Book Antiqua" w:cs="Arial"/>
          <w:color w:val="7030A0"/>
        </w:rPr>
        <w:t xml:space="preserve">the </w:t>
      </w:r>
      <w:r w:rsidRPr="00C92501">
        <w:rPr>
          <w:rFonts w:ascii="Book Antiqua" w:hAnsi="Book Antiqua" w:cs="Arial"/>
          <w:color w:val="7030A0"/>
        </w:rPr>
        <w:t>NAAQS established by EPA.</w:t>
      </w:r>
    </w:p>
    <w:p w14:paraId="7B446003" w14:textId="77777777" w:rsidR="00B65E22" w:rsidRDefault="00B65E22" w:rsidP="00326D2E">
      <w:pPr>
        <w:spacing w:after="200" w:line="276" w:lineRule="auto"/>
        <w:rPr>
          <w:rFonts w:ascii="Book Antiqua" w:hAnsi="Book Antiqua" w:cs="Arial"/>
          <w:color w:val="7030A0"/>
        </w:rPr>
      </w:pPr>
    </w:p>
    <w:p w14:paraId="0924449C" w14:textId="23FB9559" w:rsidR="0022205B" w:rsidRDefault="00A65D9B">
      <w:pPr>
        <w:spacing w:after="200" w:line="276" w:lineRule="auto"/>
        <w:rPr>
          <w:rFonts w:ascii="Arial" w:hAnsi="Arial" w:cs="Arial"/>
        </w:rPr>
      </w:pPr>
      <w:r>
        <w:rPr>
          <w:rFonts w:ascii="Arial" w:hAnsi="Arial" w:cs="Arial"/>
        </w:rPr>
        <w:br w:type="page"/>
      </w:r>
      <w:r w:rsidR="0022205B">
        <w:rPr>
          <w:rFonts w:ascii="Arial" w:hAnsi="Arial" w:cs="Arial"/>
        </w:rPr>
        <w:br w:type="page"/>
      </w:r>
    </w:p>
    <w:p w14:paraId="059D3168" w14:textId="77777777" w:rsidR="005204CB" w:rsidRDefault="005204CB">
      <w:pPr>
        <w:spacing w:after="200" w:line="276" w:lineRule="auto"/>
        <w:rPr>
          <w:rFonts w:ascii="Arial" w:hAnsi="Arial" w:cs="Arial"/>
        </w:rPr>
      </w:pPr>
    </w:p>
    <w:p w14:paraId="4F68CF57" w14:textId="35DF4593" w:rsidR="00D327B8" w:rsidRDefault="00D327B8">
      <w:pPr>
        <w:spacing w:after="200" w:line="276" w:lineRule="auto"/>
        <w:rPr>
          <w:rFonts w:ascii="Arial" w:hAnsi="Arial" w:cs="Arial"/>
        </w:rPr>
      </w:pPr>
    </w:p>
    <w:p w14:paraId="02E71F11" w14:textId="77777777" w:rsidR="00B65E22" w:rsidRDefault="00B65E22">
      <w:pPr>
        <w:spacing w:after="200" w:line="276" w:lineRule="auto"/>
        <w:rPr>
          <w:rFonts w:ascii="Arial" w:hAnsi="Arial" w:cs="Arial"/>
        </w:rPr>
      </w:pPr>
    </w:p>
    <w:p w14:paraId="779F7636" w14:textId="77777777" w:rsidR="00B65E22" w:rsidRDefault="00B65E22" w:rsidP="00B65E22">
      <w:pPr>
        <w:jc w:val="both"/>
      </w:pPr>
    </w:p>
    <w:p w14:paraId="3B86E7D0" w14:textId="77777777" w:rsidR="006F1993" w:rsidRDefault="006F1993" w:rsidP="00B65E22">
      <w:pPr>
        <w:jc w:val="both"/>
      </w:pPr>
    </w:p>
    <w:p w14:paraId="4177DA39" w14:textId="77777777" w:rsidR="006F1993" w:rsidRDefault="006F1993" w:rsidP="00B65E22">
      <w:pPr>
        <w:jc w:val="both"/>
      </w:pPr>
    </w:p>
    <w:p w14:paraId="2DFB975F" w14:textId="77777777" w:rsidR="00B65E22" w:rsidRDefault="00B65E22" w:rsidP="00B65E22">
      <w:pPr>
        <w:jc w:val="both"/>
      </w:pPr>
    </w:p>
    <w:p w14:paraId="27EAE91C" w14:textId="77777777" w:rsidR="00B65E22" w:rsidRPr="000E5A27" w:rsidRDefault="00B65E22" w:rsidP="006544DD">
      <w:pPr>
        <w:jc w:val="center"/>
        <w:outlineLvl w:val="0"/>
        <w:rPr>
          <w:rFonts w:ascii="Book Antiqua" w:hAnsi="Book Antiqua"/>
          <w:b/>
          <w:sz w:val="32"/>
          <w:szCs w:val="32"/>
        </w:rPr>
      </w:pPr>
      <w:bookmarkStart w:id="359" w:name="_Toc5629324"/>
      <w:r w:rsidRPr="006544DD">
        <w:rPr>
          <w:rFonts w:ascii="Book Antiqua" w:hAnsi="Book Antiqua"/>
          <w:b/>
          <w:sz w:val="32"/>
          <w:szCs w:val="32"/>
        </w:rPr>
        <w:t xml:space="preserve">Appendix </w:t>
      </w:r>
      <w:r w:rsidRPr="00CB49AA">
        <w:rPr>
          <w:rFonts w:ascii="Book Antiqua" w:hAnsi="Book Antiqua"/>
          <w:b/>
          <w:color w:val="000000" w:themeColor="text1"/>
          <w:sz w:val="32"/>
          <w:szCs w:val="32"/>
        </w:rPr>
        <w:t>A</w:t>
      </w:r>
      <w:r w:rsidR="008C66E4" w:rsidRPr="00CB49AA">
        <w:rPr>
          <w:rFonts w:ascii="Book Antiqua" w:hAnsi="Book Antiqua"/>
          <w:b/>
          <w:color w:val="000000" w:themeColor="text1"/>
          <w:sz w:val="32"/>
          <w:szCs w:val="32"/>
        </w:rPr>
        <w:t>: Traffic</w:t>
      </w:r>
      <w:bookmarkEnd w:id="359"/>
    </w:p>
    <w:p w14:paraId="79FDA997" w14:textId="77777777" w:rsidR="00B65E22" w:rsidRPr="000E5A27" w:rsidRDefault="00B65E22" w:rsidP="00B65E22">
      <w:pPr>
        <w:jc w:val="center"/>
        <w:rPr>
          <w:rFonts w:ascii="Book Antiqua" w:hAnsi="Book Antiqua"/>
          <w:sz w:val="32"/>
          <w:szCs w:val="32"/>
        </w:rPr>
      </w:pPr>
    </w:p>
    <w:p w14:paraId="135FFE91" w14:textId="77777777" w:rsidR="00B65E22" w:rsidRPr="000E5A27" w:rsidRDefault="00B65E22" w:rsidP="00B65E22">
      <w:pPr>
        <w:jc w:val="center"/>
        <w:rPr>
          <w:rFonts w:ascii="Book Antiqua" w:hAnsi="Book Antiqua"/>
          <w:sz w:val="32"/>
          <w:szCs w:val="32"/>
        </w:rPr>
      </w:pPr>
    </w:p>
    <w:p w14:paraId="64B5CC20" w14:textId="77777777" w:rsidR="00B65E22" w:rsidRPr="000E5A27" w:rsidRDefault="00B65E22" w:rsidP="00B65E22">
      <w:pPr>
        <w:jc w:val="center"/>
        <w:rPr>
          <w:rFonts w:ascii="Book Antiqua" w:hAnsi="Book Antiqua"/>
          <w:sz w:val="32"/>
          <w:szCs w:val="32"/>
        </w:rPr>
      </w:pPr>
    </w:p>
    <w:p w14:paraId="2D64E475" w14:textId="77777777" w:rsidR="00B65E22" w:rsidRPr="000E5A27" w:rsidRDefault="00B65E22" w:rsidP="00B65E22">
      <w:pPr>
        <w:jc w:val="center"/>
        <w:rPr>
          <w:rFonts w:ascii="Book Antiqua" w:hAnsi="Book Antiqua"/>
          <w:sz w:val="32"/>
          <w:szCs w:val="32"/>
        </w:rPr>
      </w:pPr>
    </w:p>
    <w:p w14:paraId="129D2783" w14:textId="77777777" w:rsidR="00B65E22" w:rsidRPr="0062010A" w:rsidRDefault="00B65E22" w:rsidP="00B65E22">
      <w:pPr>
        <w:jc w:val="center"/>
        <w:rPr>
          <w:rFonts w:ascii="Book Antiqua" w:hAnsi="Book Antiqua"/>
          <w:i/>
          <w:sz w:val="32"/>
          <w:szCs w:val="32"/>
          <w:u w:val="single"/>
        </w:rPr>
      </w:pPr>
    </w:p>
    <w:p w14:paraId="32017940" w14:textId="77777777" w:rsidR="00B65E22" w:rsidRPr="0062010A" w:rsidRDefault="00B65E22" w:rsidP="00B65E22">
      <w:pPr>
        <w:jc w:val="center"/>
        <w:rPr>
          <w:rFonts w:ascii="Book Antiqua" w:hAnsi="Book Antiqua"/>
          <w:i/>
          <w:color w:val="7030A0"/>
          <w:sz w:val="28"/>
          <w:szCs w:val="32"/>
        </w:rPr>
      </w:pPr>
      <w:r w:rsidRPr="0062010A">
        <w:rPr>
          <w:rFonts w:ascii="Book Antiqua" w:hAnsi="Book Antiqua"/>
          <w:i/>
          <w:color w:val="7030A0"/>
          <w:sz w:val="28"/>
          <w:szCs w:val="32"/>
        </w:rPr>
        <w:t>Comparison of Worst-Case and Modeled Traffic Volume</w:t>
      </w:r>
    </w:p>
    <w:p w14:paraId="7D95499D" w14:textId="77777777" w:rsidR="00B65E22" w:rsidRDefault="00B65E22" w:rsidP="00B65E22">
      <w:pPr>
        <w:jc w:val="center"/>
        <w:rPr>
          <w:rFonts w:ascii="Book Antiqua" w:hAnsi="Book Antiqua"/>
          <w:i/>
          <w:color w:val="7030A0"/>
          <w:sz w:val="28"/>
          <w:szCs w:val="32"/>
        </w:rPr>
      </w:pPr>
    </w:p>
    <w:p w14:paraId="6336032B" w14:textId="77777777" w:rsidR="00B65E22" w:rsidRPr="0062010A" w:rsidRDefault="00B65E22" w:rsidP="00B65E22">
      <w:pPr>
        <w:jc w:val="center"/>
        <w:rPr>
          <w:rFonts w:ascii="Book Antiqua" w:hAnsi="Book Antiqua"/>
          <w:i/>
          <w:color w:val="7030A0"/>
          <w:sz w:val="28"/>
          <w:szCs w:val="32"/>
        </w:rPr>
      </w:pPr>
      <w:r w:rsidRPr="0062010A">
        <w:rPr>
          <w:rFonts w:ascii="Book Antiqua" w:hAnsi="Book Antiqua"/>
          <w:i/>
          <w:color w:val="7030A0"/>
          <w:sz w:val="28"/>
          <w:szCs w:val="32"/>
        </w:rPr>
        <w:t>LD-104 (ENTRADA) Forecasts</w:t>
      </w:r>
    </w:p>
    <w:p w14:paraId="2A2481A2" w14:textId="77777777" w:rsidR="00B65E22" w:rsidRDefault="00B65E22" w:rsidP="00B65E22">
      <w:pPr>
        <w:jc w:val="center"/>
        <w:rPr>
          <w:rFonts w:ascii="Book Antiqua" w:hAnsi="Book Antiqua"/>
          <w:i/>
          <w:color w:val="7030A0"/>
          <w:sz w:val="28"/>
          <w:szCs w:val="32"/>
        </w:rPr>
      </w:pPr>
    </w:p>
    <w:p w14:paraId="558DE4BD" w14:textId="77777777" w:rsidR="00B65E22" w:rsidRPr="0062010A" w:rsidRDefault="00B65E22" w:rsidP="00B65E22">
      <w:pPr>
        <w:jc w:val="center"/>
        <w:rPr>
          <w:rFonts w:ascii="Book Antiqua" w:hAnsi="Book Antiqua"/>
          <w:i/>
          <w:color w:val="7030A0"/>
          <w:sz w:val="28"/>
          <w:szCs w:val="32"/>
        </w:rPr>
      </w:pPr>
      <w:r>
        <w:rPr>
          <w:rFonts w:ascii="Book Antiqua" w:hAnsi="Book Antiqua"/>
          <w:i/>
          <w:color w:val="7030A0"/>
          <w:sz w:val="28"/>
          <w:szCs w:val="32"/>
        </w:rPr>
        <w:t>&lt;</w:t>
      </w:r>
      <w:r w:rsidRPr="0062010A">
        <w:rPr>
          <w:rFonts w:ascii="Book Antiqua" w:hAnsi="Book Antiqua"/>
          <w:i/>
          <w:color w:val="7030A0"/>
          <w:sz w:val="28"/>
          <w:szCs w:val="32"/>
        </w:rPr>
        <w:t>Other Forecasts</w:t>
      </w:r>
      <w:r>
        <w:rPr>
          <w:rFonts w:ascii="Book Antiqua" w:hAnsi="Book Antiqua"/>
          <w:i/>
          <w:color w:val="7030A0"/>
          <w:sz w:val="28"/>
          <w:szCs w:val="32"/>
        </w:rPr>
        <w:t>, e.g., Traffic Study Excerpts&gt;</w:t>
      </w:r>
    </w:p>
    <w:p w14:paraId="3F8D0C0A" w14:textId="77777777" w:rsidR="00B65E22" w:rsidRDefault="00B65E22" w:rsidP="00B65E22">
      <w:pPr>
        <w:jc w:val="center"/>
        <w:rPr>
          <w:rFonts w:ascii="Book Antiqua" w:hAnsi="Book Antiqua"/>
          <w:i/>
          <w:sz w:val="32"/>
          <w:szCs w:val="32"/>
          <w:u w:val="single"/>
        </w:rPr>
      </w:pPr>
    </w:p>
    <w:p w14:paraId="2113AC42" w14:textId="77777777" w:rsidR="00B65E22" w:rsidRDefault="00B65E22" w:rsidP="00B65E22">
      <w:pPr>
        <w:jc w:val="center"/>
        <w:rPr>
          <w:rFonts w:ascii="Book Antiqua" w:hAnsi="Book Antiqua"/>
          <w:i/>
          <w:sz w:val="32"/>
          <w:szCs w:val="32"/>
          <w:u w:val="single"/>
        </w:rPr>
      </w:pPr>
    </w:p>
    <w:p w14:paraId="0AC4248A" w14:textId="77777777" w:rsidR="00B65E22" w:rsidRDefault="00B65E22" w:rsidP="00B65E22">
      <w:pPr>
        <w:jc w:val="center"/>
        <w:rPr>
          <w:rFonts w:ascii="Book Antiqua" w:hAnsi="Book Antiqua"/>
          <w:i/>
          <w:sz w:val="32"/>
          <w:szCs w:val="32"/>
          <w:u w:val="single"/>
        </w:rPr>
      </w:pPr>
    </w:p>
    <w:p w14:paraId="21BA7D54" w14:textId="77777777" w:rsidR="00B65E22" w:rsidRDefault="00B65E22" w:rsidP="00B65E22">
      <w:pPr>
        <w:jc w:val="both"/>
      </w:pPr>
    </w:p>
    <w:p w14:paraId="0A66C607" w14:textId="77777777" w:rsidR="00B65E22" w:rsidRDefault="00B65E22" w:rsidP="00B65E22">
      <w:pPr>
        <w:jc w:val="both"/>
      </w:pPr>
    </w:p>
    <w:p w14:paraId="23C7AB19" w14:textId="77777777" w:rsidR="00B65E22" w:rsidRDefault="00B65E22" w:rsidP="00B65E22">
      <w:pPr>
        <w:jc w:val="both"/>
      </w:pPr>
    </w:p>
    <w:p w14:paraId="3DFBAC88" w14:textId="77777777" w:rsidR="00B65E22" w:rsidRPr="00DD7F81" w:rsidRDefault="00B65E22" w:rsidP="00B65E22">
      <w:pPr>
        <w:jc w:val="both"/>
        <w:rPr>
          <w:i/>
        </w:rPr>
      </w:pPr>
    </w:p>
    <w:p w14:paraId="7B16BE0F" w14:textId="77777777" w:rsidR="00B65E22" w:rsidRDefault="00B65E22" w:rsidP="00B65E22">
      <w:pPr>
        <w:jc w:val="both"/>
        <w:rPr>
          <w:rFonts w:cs="Arial"/>
        </w:rPr>
      </w:pPr>
      <w:r w:rsidRPr="00637061">
        <w:rPr>
          <w:rFonts w:cs="Arial"/>
        </w:rPr>
        <w:br w:type="page"/>
      </w:r>
    </w:p>
    <w:p w14:paraId="328651CB" w14:textId="77777777" w:rsidR="00B65E22" w:rsidRDefault="00B65E22" w:rsidP="00B65E22">
      <w:pPr>
        <w:rPr>
          <w:rFonts w:ascii="Courier" w:hAnsi="Courier"/>
          <w:sz w:val="18"/>
          <w:szCs w:val="18"/>
        </w:rPr>
      </w:pPr>
      <w:r>
        <w:rPr>
          <w:rFonts w:ascii="Courier" w:hAnsi="Courier"/>
          <w:sz w:val="18"/>
          <w:szCs w:val="18"/>
        </w:rPr>
        <w:br w:type="page"/>
      </w:r>
    </w:p>
    <w:p w14:paraId="65FC9476" w14:textId="77777777" w:rsidR="00B65E22" w:rsidRPr="0061685D" w:rsidRDefault="00B65E22" w:rsidP="00B65E22">
      <w:pPr>
        <w:jc w:val="center"/>
        <w:rPr>
          <w:rFonts w:ascii="Book Antiqua" w:hAnsi="Book Antiqua"/>
          <w:i/>
          <w:color w:val="7030A0"/>
          <w:sz w:val="28"/>
          <w:szCs w:val="32"/>
        </w:rPr>
      </w:pPr>
      <w:r w:rsidRPr="0061685D">
        <w:rPr>
          <w:rFonts w:ascii="Book Antiqua" w:hAnsi="Book Antiqua"/>
          <w:i/>
          <w:color w:val="7030A0"/>
          <w:sz w:val="28"/>
          <w:szCs w:val="32"/>
        </w:rPr>
        <w:t>Comparison of Worst-Case and Modeled Traffic Volumes</w:t>
      </w:r>
    </w:p>
    <w:p w14:paraId="25D86A28" w14:textId="77777777" w:rsidR="00B65E22" w:rsidRDefault="00B65E22" w:rsidP="00B65E22">
      <w:pPr>
        <w:rPr>
          <w:rFonts w:ascii="Courier" w:hAnsi="Courier"/>
          <w:sz w:val="18"/>
          <w:szCs w:val="18"/>
        </w:rPr>
      </w:pPr>
    </w:p>
    <w:p w14:paraId="7A6D3A99" w14:textId="77777777" w:rsidR="00B65E22" w:rsidRDefault="00B65E22" w:rsidP="00B65E22">
      <w:pPr>
        <w:jc w:val="center"/>
        <w:rPr>
          <w:rFonts w:ascii="Courier" w:hAnsi="Courier"/>
          <w:sz w:val="18"/>
          <w:szCs w:val="18"/>
        </w:rPr>
      </w:pPr>
      <w:r w:rsidRPr="0061685D">
        <w:rPr>
          <w:rFonts w:ascii="Courier" w:hAnsi="Courier"/>
          <w:sz w:val="18"/>
          <w:szCs w:val="18"/>
        </w:rPr>
        <w:object w:dxaOrig="9714" w:dyaOrig="12576" w14:anchorId="6A034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69.45pt" o:ole="">
            <v:imagedata r:id="rId59" o:title=""/>
          </v:shape>
          <o:OLEObject Type="Embed" ProgID="Excel.Sheet.12" ShapeID="_x0000_i1025" DrawAspect="Content" ObjectID="_1616332097" r:id="rId60"/>
        </w:object>
      </w:r>
    </w:p>
    <w:p w14:paraId="4B6DF704" w14:textId="77777777" w:rsidR="00B65E22" w:rsidRDefault="00B65E22" w:rsidP="00B65E22">
      <w:pPr>
        <w:rPr>
          <w:rFonts w:ascii="Courier" w:hAnsi="Courier"/>
          <w:sz w:val="18"/>
          <w:szCs w:val="18"/>
        </w:rPr>
      </w:pPr>
      <w:r>
        <w:rPr>
          <w:rFonts w:ascii="Courier" w:hAnsi="Courier"/>
          <w:sz w:val="18"/>
          <w:szCs w:val="18"/>
        </w:rPr>
        <w:br w:type="page"/>
      </w:r>
    </w:p>
    <w:p w14:paraId="54AA42F9" w14:textId="77777777" w:rsidR="00B65E22" w:rsidRPr="002C1F1E" w:rsidRDefault="00B65E22" w:rsidP="00B65E22">
      <w:pPr>
        <w:jc w:val="both"/>
        <w:rPr>
          <w:rFonts w:ascii="Courier" w:hAnsi="Courier"/>
          <w:sz w:val="18"/>
          <w:szCs w:val="18"/>
        </w:rPr>
      </w:pPr>
    </w:p>
    <w:p w14:paraId="22D8213A" w14:textId="77777777" w:rsidR="00B65E22" w:rsidRDefault="00B65E22" w:rsidP="00B65E22">
      <w:pPr>
        <w:spacing w:after="200" w:line="276" w:lineRule="auto"/>
        <w:rPr>
          <w:rFonts w:ascii="Arial" w:hAnsi="Arial" w:cs="Arial"/>
        </w:rPr>
      </w:pPr>
      <w:r>
        <w:rPr>
          <w:rFonts w:ascii="Arial" w:hAnsi="Arial" w:cs="Arial"/>
        </w:rPr>
        <w:br w:type="page"/>
      </w:r>
    </w:p>
    <w:p w14:paraId="587F6E95" w14:textId="77777777" w:rsidR="00B65E22" w:rsidRDefault="00B65E22" w:rsidP="00B65E22">
      <w:pPr>
        <w:jc w:val="both"/>
        <w:rPr>
          <w:rFonts w:ascii="Book Antiqua" w:hAnsi="Book Antiqua"/>
        </w:rPr>
      </w:pPr>
    </w:p>
    <w:p w14:paraId="2BC23308" w14:textId="77777777" w:rsidR="00B65E22" w:rsidRDefault="00B65E22" w:rsidP="00B65E22">
      <w:pPr>
        <w:jc w:val="both"/>
        <w:rPr>
          <w:rFonts w:ascii="Book Antiqua" w:hAnsi="Book Antiqua"/>
        </w:rPr>
      </w:pPr>
    </w:p>
    <w:p w14:paraId="542C78C5" w14:textId="77777777" w:rsidR="00B65E22" w:rsidRDefault="00B65E22" w:rsidP="00B65E22">
      <w:pPr>
        <w:jc w:val="both"/>
        <w:rPr>
          <w:rFonts w:ascii="Book Antiqua" w:hAnsi="Book Antiqua"/>
        </w:rPr>
      </w:pPr>
    </w:p>
    <w:p w14:paraId="4922069E" w14:textId="77777777" w:rsidR="00B65E22" w:rsidRDefault="00B65E22" w:rsidP="00B65E22">
      <w:pPr>
        <w:jc w:val="both"/>
      </w:pPr>
    </w:p>
    <w:p w14:paraId="3964A833" w14:textId="77777777" w:rsidR="00B65E22" w:rsidRPr="002B6763" w:rsidRDefault="00B65E22" w:rsidP="00B65E22">
      <w:pPr>
        <w:jc w:val="center"/>
        <w:outlineLvl w:val="0"/>
        <w:rPr>
          <w:rFonts w:ascii="Book Antiqua" w:hAnsi="Book Antiqua"/>
          <w:b/>
          <w:color w:val="7030A0"/>
          <w:sz w:val="32"/>
          <w:szCs w:val="32"/>
        </w:rPr>
      </w:pPr>
      <w:bookmarkStart w:id="360" w:name="_Toc5629325"/>
      <w:r w:rsidRPr="002B6763">
        <w:rPr>
          <w:rFonts w:ascii="Book Antiqua" w:hAnsi="Book Antiqua"/>
          <w:b/>
          <w:color w:val="7030A0"/>
          <w:sz w:val="32"/>
          <w:szCs w:val="32"/>
        </w:rPr>
        <w:t>Appendix B</w:t>
      </w:r>
      <w:r w:rsidR="008C66E4">
        <w:rPr>
          <w:rFonts w:ascii="Book Antiqua" w:hAnsi="Book Antiqua"/>
          <w:b/>
          <w:color w:val="7030A0"/>
          <w:sz w:val="32"/>
          <w:szCs w:val="32"/>
        </w:rPr>
        <w:t xml:space="preserve">: </w:t>
      </w:r>
      <w:r w:rsidR="008C66E4" w:rsidRPr="008C66E4">
        <w:rPr>
          <w:rFonts w:ascii="Book Antiqua" w:hAnsi="Book Antiqua"/>
          <w:b/>
          <w:color w:val="7030A0"/>
          <w:sz w:val="32"/>
          <w:szCs w:val="32"/>
        </w:rPr>
        <w:t>CO Modeling</w:t>
      </w:r>
      <w:bookmarkEnd w:id="360"/>
    </w:p>
    <w:p w14:paraId="65958D55" w14:textId="77777777" w:rsidR="004B7540" w:rsidRDefault="004B7540" w:rsidP="00B65E22">
      <w:pPr>
        <w:jc w:val="center"/>
        <w:rPr>
          <w:rFonts w:ascii="Book Antiqua" w:hAnsi="Book Antiqua"/>
          <w:i/>
          <w:color w:val="7030A0"/>
          <w:sz w:val="28"/>
          <w:szCs w:val="32"/>
          <w:u w:val="single"/>
        </w:rPr>
      </w:pPr>
    </w:p>
    <w:p w14:paraId="355BE9CB" w14:textId="77777777" w:rsidR="00B65E22" w:rsidRPr="006544DD" w:rsidRDefault="00B65E22" w:rsidP="006544DD">
      <w:pPr>
        <w:jc w:val="center"/>
        <w:rPr>
          <w:rFonts w:ascii="Book Antiqua" w:hAnsi="Book Antiqua"/>
          <w:i/>
          <w:color w:val="7030A0"/>
          <w:sz w:val="28"/>
          <w:szCs w:val="32"/>
        </w:rPr>
      </w:pPr>
      <w:r w:rsidRPr="006544DD">
        <w:rPr>
          <w:rFonts w:ascii="Book Antiqua" w:hAnsi="Book Antiqua"/>
          <w:i/>
          <w:color w:val="7030A0"/>
          <w:sz w:val="28"/>
          <w:szCs w:val="32"/>
        </w:rPr>
        <w:t>Sample MOVES Run-Specification File</w:t>
      </w:r>
    </w:p>
    <w:p w14:paraId="2224EA83" w14:textId="77777777" w:rsidR="00B65E22" w:rsidRPr="006544DD" w:rsidRDefault="00B65E22" w:rsidP="006544DD">
      <w:pPr>
        <w:jc w:val="center"/>
        <w:rPr>
          <w:rFonts w:ascii="Book Antiqua" w:hAnsi="Book Antiqua"/>
          <w:i/>
          <w:color w:val="7030A0"/>
          <w:sz w:val="28"/>
          <w:szCs w:val="32"/>
        </w:rPr>
      </w:pPr>
      <w:r w:rsidRPr="006544DD">
        <w:rPr>
          <w:rFonts w:ascii="Book Antiqua" w:hAnsi="Book Antiqua"/>
          <w:i/>
          <w:color w:val="7030A0"/>
          <w:sz w:val="28"/>
          <w:szCs w:val="32"/>
        </w:rPr>
        <w:t>Emission Factor Charts</w:t>
      </w:r>
    </w:p>
    <w:p w14:paraId="7D456E4A" w14:textId="77777777" w:rsidR="004B7540" w:rsidRDefault="004B7540" w:rsidP="006544DD">
      <w:pPr>
        <w:jc w:val="center"/>
        <w:rPr>
          <w:rFonts w:ascii="Book Antiqua" w:hAnsi="Book Antiqua"/>
          <w:i/>
          <w:color w:val="7030A0"/>
          <w:sz w:val="28"/>
          <w:szCs w:val="32"/>
          <w:u w:val="single"/>
        </w:rPr>
      </w:pPr>
    </w:p>
    <w:p w14:paraId="6BA510C1" w14:textId="77777777" w:rsidR="00B65E22" w:rsidRPr="006544DD" w:rsidRDefault="00B65E22" w:rsidP="006544DD">
      <w:pPr>
        <w:jc w:val="center"/>
        <w:rPr>
          <w:rFonts w:ascii="Book Antiqua" w:hAnsi="Book Antiqua"/>
          <w:i/>
          <w:color w:val="7030A0"/>
          <w:sz w:val="28"/>
          <w:szCs w:val="32"/>
        </w:rPr>
      </w:pPr>
      <w:r w:rsidRPr="006544DD">
        <w:rPr>
          <w:rFonts w:ascii="Book Antiqua" w:hAnsi="Book Antiqua"/>
          <w:i/>
          <w:color w:val="7030A0"/>
          <w:sz w:val="28"/>
          <w:szCs w:val="32"/>
          <w:u w:val="single"/>
        </w:rPr>
        <w:t>Dispersion Modeling</w:t>
      </w:r>
      <w:r w:rsidRPr="006544DD">
        <w:rPr>
          <w:rFonts w:ascii="Book Antiqua" w:hAnsi="Book Antiqua"/>
          <w:i/>
          <w:color w:val="7030A0"/>
          <w:sz w:val="28"/>
          <w:szCs w:val="32"/>
        </w:rPr>
        <w:t>:</w:t>
      </w:r>
    </w:p>
    <w:p w14:paraId="3680B054" w14:textId="77777777" w:rsidR="006544DD" w:rsidRPr="005302A2" w:rsidRDefault="005302A2" w:rsidP="006544DD">
      <w:pPr>
        <w:jc w:val="center"/>
        <w:rPr>
          <w:rFonts w:ascii="Book Antiqua" w:hAnsi="Book Antiqua"/>
          <w:i/>
          <w:color w:val="7030A0"/>
          <w:sz w:val="28"/>
          <w:szCs w:val="32"/>
        </w:rPr>
      </w:pPr>
      <w:r>
        <w:rPr>
          <w:rFonts w:ascii="Book Antiqua" w:hAnsi="Book Antiqua"/>
          <w:i/>
          <w:color w:val="7030A0"/>
          <w:sz w:val="28"/>
          <w:szCs w:val="32"/>
        </w:rPr>
        <w:t xml:space="preserve">Sample </w:t>
      </w:r>
      <w:r w:rsidR="00B65E22" w:rsidRPr="006544DD">
        <w:rPr>
          <w:rFonts w:ascii="Book Antiqua" w:hAnsi="Book Antiqua"/>
          <w:i/>
          <w:color w:val="7030A0"/>
          <w:sz w:val="28"/>
          <w:szCs w:val="32"/>
        </w:rPr>
        <w:t>CAL3QHC Inputs</w:t>
      </w:r>
      <w:r w:rsidRPr="005302A2">
        <w:rPr>
          <w:rFonts w:ascii="Book Antiqua" w:hAnsi="Book Antiqua"/>
          <w:i/>
          <w:color w:val="7030A0"/>
          <w:sz w:val="28"/>
          <w:szCs w:val="32"/>
        </w:rPr>
        <w:t xml:space="preserve"> &amp; Outputs</w:t>
      </w:r>
    </w:p>
    <w:p w14:paraId="01F955DE" w14:textId="77777777" w:rsidR="004B7540" w:rsidRDefault="006544DD">
      <w:pPr>
        <w:spacing w:after="200" w:line="276" w:lineRule="auto"/>
      </w:pPr>
      <w:r>
        <w:br w:type="page"/>
      </w:r>
      <w:r w:rsidR="004B7540">
        <w:br w:type="page"/>
      </w:r>
    </w:p>
    <w:p w14:paraId="555FE6D6" w14:textId="77777777" w:rsidR="00B65E22" w:rsidRPr="006544DD" w:rsidRDefault="00B65E22" w:rsidP="006544DD">
      <w:pPr>
        <w:jc w:val="center"/>
        <w:rPr>
          <w:rFonts w:ascii="Book Antiqua" w:hAnsi="Book Antiqua"/>
          <w:i/>
          <w:sz w:val="28"/>
          <w:szCs w:val="32"/>
          <w:u w:val="single"/>
        </w:rPr>
      </w:pPr>
      <w:r w:rsidRPr="006544DD">
        <w:rPr>
          <w:rFonts w:ascii="Book Antiqua" w:hAnsi="Book Antiqua"/>
          <w:i/>
          <w:sz w:val="28"/>
          <w:szCs w:val="32"/>
          <w:u w:val="single"/>
        </w:rPr>
        <w:t>Sample MOVES</w:t>
      </w:r>
      <w:r w:rsidRPr="007629DC">
        <w:rPr>
          <w:rFonts w:ascii="Book Antiqua" w:hAnsi="Book Antiqua"/>
          <w:i/>
          <w:color w:val="7030A0"/>
          <w:sz w:val="28"/>
          <w:szCs w:val="32"/>
          <w:u w:val="single"/>
        </w:rPr>
        <w:t>2014a</w:t>
      </w:r>
      <w:r w:rsidRPr="006544DD">
        <w:rPr>
          <w:rFonts w:ascii="Book Antiqua" w:hAnsi="Book Antiqua"/>
          <w:i/>
          <w:sz w:val="28"/>
          <w:szCs w:val="32"/>
          <w:u w:val="single"/>
        </w:rPr>
        <w:t xml:space="preserve"> Run-Spec</w:t>
      </w:r>
    </w:p>
    <w:p w14:paraId="5B277AA2" w14:textId="77777777" w:rsidR="004B7540" w:rsidRDefault="004B7540" w:rsidP="006544DD">
      <w:pPr>
        <w:jc w:val="center"/>
        <w:rPr>
          <w:rFonts w:ascii="Arial" w:hAnsi="Arial" w:cs="Arial"/>
          <w:i/>
          <w:color w:val="5F497A" w:themeColor="accent4" w:themeShade="BF"/>
          <w:sz w:val="20"/>
          <w:szCs w:val="20"/>
        </w:rPr>
      </w:pPr>
    </w:p>
    <w:p w14:paraId="14986FFF" w14:textId="77777777" w:rsidR="00B65E22" w:rsidRPr="006544DD" w:rsidRDefault="00B65E22" w:rsidP="006544DD">
      <w:pPr>
        <w:jc w:val="center"/>
        <w:rPr>
          <w:rFonts w:ascii="Arial" w:hAnsi="Arial" w:cs="Arial"/>
          <w:i/>
          <w:sz w:val="20"/>
          <w:szCs w:val="20"/>
        </w:rPr>
      </w:pPr>
      <w:r w:rsidRPr="006544DD">
        <w:rPr>
          <w:rFonts w:ascii="Arial" w:hAnsi="Arial" w:cs="Arial"/>
          <w:i/>
          <w:color w:val="5F497A" w:themeColor="accent4" w:themeShade="BF"/>
          <w:sz w:val="20"/>
          <w:szCs w:val="20"/>
        </w:rPr>
        <w:t>2022 Worst Case Build Scenario</w:t>
      </w:r>
      <w:r w:rsidRPr="006544DD">
        <w:rPr>
          <w:rFonts w:ascii="Arial" w:hAnsi="Arial" w:cs="Arial"/>
          <w:i/>
          <w:sz w:val="20"/>
          <w:szCs w:val="20"/>
        </w:rPr>
        <w:t xml:space="preserve"> </w:t>
      </w:r>
    </w:p>
    <w:p w14:paraId="370D46A1" w14:textId="77777777" w:rsidR="00B65E22" w:rsidRPr="006544DD" w:rsidRDefault="00B65E22" w:rsidP="006544DD">
      <w:pPr>
        <w:jc w:val="center"/>
        <w:rPr>
          <w:rFonts w:ascii="Arial" w:hAnsi="Arial" w:cs="Arial"/>
          <w:i/>
          <w:color w:val="5F497A" w:themeColor="accent4" w:themeShade="BF"/>
          <w:sz w:val="20"/>
          <w:szCs w:val="20"/>
        </w:rPr>
      </w:pPr>
      <w:r w:rsidRPr="006544DD">
        <w:rPr>
          <w:rFonts w:ascii="Arial" w:hAnsi="Arial" w:cs="Arial"/>
          <w:i/>
          <w:color w:val="5F497A" w:themeColor="accent4" w:themeShade="BF"/>
          <w:sz w:val="20"/>
          <w:szCs w:val="20"/>
        </w:rPr>
        <w:t>UPC xxxxxx Route #</w:t>
      </w:r>
    </w:p>
    <w:p w14:paraId="135B62C9" w14:textId="77777777" w:rsidR="004B7540" w:rsidRDefault="004B7540" w:rsidP="006544DD">
      <w:pPr>
        <w:rPr>
          <w:rFonts w:ascii="Arial" w:hAnsi="Arial" w:cs="Arial"/>
          <w:i/>
          <w:color w:val="5F497A" w:themeColor="accent4" w:themeShade="BF"/>
          <w:sz w:val="14"/>
          <w:szCs w:val="14"/>
        </w:rPr>
      </w:pPr>
    </w:p>
    <w:p w14:paraId="33E979C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&lt;runspec version="MOVES2014a-20151201"&gt;</w:t>
      </w:r>
    </w:p>
    <w:p w14:paraId="1EF0DEEC"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 xml:space="preserve">&lt;description&gt;&lt;![CDATA[UPC ###### </w:t>
      </w:r>
    </w:p>
    <w:p w14:paraId="19A4B63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2022</w:t>
      </w:r>
    </w:p>
    <w:p w14:paraId="5EF005F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 xml:space="preserve">Defaults Fuels </w:t>
      </w:r>
    </w:p>
    <w:p w14:paraId="3921E3B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RD Met. (SIP)</w:t>
      </w:r>
    </w:p>
    <w:p w14:paraId="6428ED0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Links RG Sensitivty (UR &amp; UU only)</w:t>
      </w:r>
    </w:p>
    <w:p w14:paraId="1119ABF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LSTHF from VDOT RD Method 1b</w:t>
      </w:r>
    </w:p>
    <w:p w14:paraId="20E7D43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 Route # - Urban Principal Arterial - Other</w:t>
      </w:r>
    </w:p>
    <w:p w14:paraId="78C50A8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 Local Roads - Unrestricted Access]]&gt;&lt;/description&gt;</w:t>
      </w:r>
    </w:p>
    <w:p w14:paraId="3A3116D6"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&lt;models&gt;</w:t>
      </w:r>
    </w:p>
    <w:p w14:paraId="0845E21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&lt;model value="ONROAD"/&gt;</w:t>
      </w:r>
    </w:p>
    <w:p w14:paraId="7BFF57B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&lt;/models&gt;</w:t>
      </w:r>
    </w:p>
    <w:p w14:paraId="0DD596C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&lt;modelscale value="Inv"/&gt;</w:t>
      </w:r>
    </w:p>
    <w:p w14:paraId="5606DF4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&lt;modeldomain value="PROJECT"/&gt;</w:t>
      </w:r>
    </w:p>
    <w:p w14:paraId="60B1B35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&lt;geographicselections&gt;</w:t>
      </w:r>
    </w:p>
    <w:p w14:paraId="1C38E73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&lt;geographicselection type="COUNTY" key="51107" description="VIRGINIA - Loudoun County"/&gt;</w:t>
      </w:r>
    </w:p>
    <w:p w14:paraId="4E0A288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&lt;/geographicselections&gt;</w:t>
      </w:r>
    </w:p>
    <w:p w14:paraId="76C29CA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&lt;timespan&gt;</w:t>
      </w:r>
    </w:p>
    <w:p w14:paraId="2301E24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&lt;year key="2022"/&gt;</w:t>
      </w:r>
    </w:p>
    <w:p w14:paraId="1A51BB0C"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&lt;month id="1"/&gt;</w:t>
      </w:r>
    </w:p>
    <w:p w14:paraId="4C81704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&lt;day id="5"/&gt;</w:t>
      </w:r>
    </w:p>
    <w:p w14:paraId="1CBC76F6"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&lt;beginhour id="8"/&gt;</w:t>
      </w:r>
    </w:p>
    <w:p w14:paraId="052C6CD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&lt;endhour id="8"/&gt;</w:t>
      </w:r>
    </w:p>
    <w:p w14:paraId="145789A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&lt;aggregateBy key="Hour"/&gt;</w:t>
      </w:r>
    </w:p>
    <w:p w14:paraId="7D47E16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&lt;/timespan&gt;</w:t>
      </w:r>
    </w:p>
    <w:p w14:paraId="499FB05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&lt;onroadvehicleselections&gt;</w:t>
      </w:r>
    </w:p>
    <w:p w14:paraId="0E3CFE2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fueltypeid="3" fueltypedesc="Compressed Natural Gas (CNG)" sourcetypeid="42" sourcetypename="Transit Bus"/&gt;</w:t>
      </w:r>
    </w:p>
    <w:p w14:paraId="54EF045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sourcetypeid="62" sourcetypename="Combination Long-haul Truck"/&gt;</w:t>
      </w:r>
    </w:p>
    <w:p w14:paraId="7087810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sourcetypeid="61" sourcetypename="Combination Short-haul Truck"/&gt;</w:t>
      </w:r>
    </w:p>
    <w:p w14:paraId="196F006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sourcetypeid="41" sourcetypename="Intercity Bus"/&gt;</w:t>
      </w:r>
    </w:p>
    <w:p w14:paraId="526F553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sourcetypeid="32" sourcetypename="Light Commercial Truck"/&gt;</w:t>
      </w:r>
    </w:p>
    <w:p w14:paraId="142625F6"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sourcetypeid="54" sourcetypename="Motor Home"/&gt;</w:t>
      </w:r>
    </w:p>
    <w:p w14:paraId="168AFA3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sourcetypeid="21" sourcetypename="Passenger Car"/&gt;</w:t>
      </w:r>
    </w:p>
    <w:p w14:paraId="6CAD5A5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sourcetypeid="31" sourcetypename="Passenger Truck"/&gt;</w:t>
      </w:r>
    </w:p>
    <w:p w14:paraId="516F469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sourcetypeid="51" sourcetypename="Refuse Truck"/&gt;</w:t>
      </w:r>
    </w:p>
    <w:p w14:paraId="34F51036"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sourcetypeid="43" sourcetypename="School Bus"/&gt;</w:t>
      </w:r>
    </w:p>
    <w:p w14:paraId="387BC84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sourcetypeid="53" sourcetypename="Single Unit Long-haul Truck"/&gt;</w:t>
      </w:r>
    </w:p>
    <w:p w14:paraId="7FBF0B6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sourcetypeid="52" sourcetypename="Single Unit Short-haul Truck"/&gt;</w:t>
      </w:r>
    </w:p>
    <w:p w14:paraId="5F2576C9"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fueltypeid="2" fueltypedesc="Diesel Fuel" sourcetypeid="42" sourcetypename="Transit Bus"/&gt;</w:t>
      </w:r>
    </w:p>
    <w:p w14:paraId="3B4AED56"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fueltypeid="5" fueltypedesc="Ethanol (E-85)" sourcetypeid="32" sourcetypename="Light Commercial Truck"/&gt;</w:t>
      </w:r>
    </w:p>
    <w:p w14:paraId="447FE0CC"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fueltypeid="5" fueltypedesc="Ethanol (E-85)" sourcetypeid="21" sourcetypename="Passenger Car"/&gt;</w:t>
      </w:r>
    </w:p>
    <w:p w14:paraId="78DFC2C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fueltypeid="5" fueltypedesc="Ethanol (E-85)" sourcetypeid="31" sourcetypename="Passenger Truck"/&gt;</w:t>
      </w:r>
    </w:p>
    <w:p w14:paraId="3B414AB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sourcetypeid="61" sourcetypename="Combination Short-haul Truck"/&gt;</w:t>
      </w:r>
    </w:p>
    <w:p w14:paraId="52DC9F01"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sourcetypeid="32" sourcetypename="Light Commercial Truck"/&gt;</w:t>
      </w:r>
    </w:p>
    <w:p w14:paraId="74CCD69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sourcetypeid="54" sourcetypename="Motor Home"/&gt;</w:t>
      </w:r>
    </w:p>
    <w:p w14:paraId="7151F21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sourcetypeid="11" sourcetypename="Motorcycle"/&gt;</w:t>
      </w:r>
    </w:p>
    <w:p w14:paraId="6FC05675"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sourcetypeid="21" sourcetypename="Passenger Car"/&gt;</w:t>
      </w:r>
    </w:p>
    <w:p w14:paraId="40C1B01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sourcetypeid="31" sourcetypename="Passenger Truck"/&gt;</w:t>
      </w:r>
    </w:p>
    <w:p w14:paraId="618CC68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sourcetypeid="51" sourcetypename="Refuse Truck"/&gt;</w:t>
      </w:r>
    </w:p>
    <w:p w14:paraId="70AA26E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sourcetypeid="43" sourcetypename="School Bus"/&gt;</w:t>
      </w:r>
    </w:p>
    <w:p w14:paraId="4AA251C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sourcetypeid="53" sourcetypename="Single Unit Long-haul Truck"/&gt;</w:t>
      </w:r>
    </w:p>
    <w:p w14:paraId="50289A4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sourcetypeid="52" sourcetypename="Single Unit Short-haul Truck"/&gt;</w:t>
      </w:r>
    </w:p>
    <w:p w14:paraId="40B4A011"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&lt;onroadvehicleselection fueltypeid="1" fueltypedesc="Gasoline" sourcetypeid="42" sourcetypename="Transit Bus"/&gt;</w:t>
      </w:r>
    </w:p>
    <w:p w14:paraId="6C6D7E1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&lt;/onroadvehicleselections&gt;</w:t>
      </w:r>
    </w:p>
    <w:p w14:paraId="3F8A66D5"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&lt;offroadvehicleselections&gt;</w:t>
      </w:r>
    </w:p>
    <w:p w14:paraId="3B97E19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&lt;/offroadvehicleselections&gt;</w:t>
      </w:r>
    </w:p>
    <w:p w14:paraId="4CB6C42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&lt;offroadvehiclesccs&gt;</w:t>
      </w:r>
    </w:p>
    <w:p w14:paraId="1A9126D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&lt;/offroadvehiclesccs&gt;</w:t>
      </w:r>
    </w:p>
    <w:p w14:paraId="4D8C42A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&lt;roadtypes separateramps="false"&gt;</w:t>
      </w:r>
    </w:p>
    <w:p w14:paraId="18E4CE4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&lt;roadtype roadtypeid="4" roadtypename="Urban Restricted Access" modelCombination="M1"/&gt;</w:t>
      </w:r>
    </w:p>
    <w:p w14:paraId="1CC9CDE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&lt;roadtype roadtypeid="5" roadtypename="Urban Unrestricted Access" modelCombination="M1"/&gt;</w:t>
      </w:r>
    </w:p>
    <w:p w14:paraId="04EC466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&lt;/roadtypes&gt;</w:t>
      </w:r>
    </w:p>
    <w:p w14:paraId="77547A3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&lt;pollutantprocessassociations&gt;</w:t>
      </w:r>
    </w:p>
    <w:p w14:paraId="7EE233D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&lt;pollutantprocessassociation pollutantkey="2" pollutantname="Carbon Monoxide (CO)" processkey="1" processname="Running Exhaust"/&gt;</w:t>
      </w:r>
    </w:p>
    <w:p w14:paraId="46EB126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&lt;pollutantprocessassociation pollutantkey="2" pollutantname="Carbon Monoxide (CO)" processkey="15" processname="Crankcase Running Exhaust"/&gt;</w:t>
      </w:r>
    </w:p>
    <w:p w14:paraId="432CB5E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&lt;/pollutantprocessassociations&gt;</w:t>
      </w:r>
    </w:p>
    <w:p w14:paraId="254C492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&lt;databaseselections&gt;</w:t>
      </w:r>
    </w:p>
    <w:p w14:paraId="7A9E060C"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&lt;/databaseselections&gt;</w:t>
      </w:r>
    </w:p>
    <w:p w14:paraId="1B5AE7C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&lt;internalcontrolstrategies&gt;</w:t>
      </w:r>
    </w:p>
    <w:p w14:paraId="0979B87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&lt;internalcontrolstrategy classname="gov.epa.otaq.moves.master.implementation.ghg.internalcontrolstrategies.rateofprogress.RateOfProgressStrategy"&gt;&lt;![CDATA[</w:t>
      </w:r>
    </w:p>
    <w:p w14:paraId="1DA5C56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useParameters</w:t>
      </w:r>
      <w:r w:rsidRPr="006544DD">
        <w:rPr>
          <w:rFonts w:ascii="Arial" w:hAnsi="Arial" w:cs="Arial"/>
          <w:i/>
          <w:color w:val="5F497A" w:themeColor="accent4" w:themeShade="BF"/>
          <w:sz w:val="14"/>
          <w:szCs w:val="14"/>
        </w:rPr>
        <w:tab/>
        <w:t>No</w:t>
      </w:r>
    </w:p>
    <w:p w14:paraId="7B91FD84" w14:textId="77777777" w:rsidR="00B65E22" w:rsidRPr="006544DD" w:rsidRDefault="00B65E22" w:rsidP="006544DD">
      <w:pPr>
        <w:rPr>
          <w:rFonts w:ascii="Arial" w:hAnsi="Arial" w:cs="Arial"/>
          <w:i/>
          <w:color w:val="5F497A" w:themeColor="accent4" w:themeShade="BF"/>
          <w:sz w:val="14"/>
          <w:szCs w:val="14"/>
        </w:rPr>
      </w:pPr>
    </w:p>
    <w:p w14:paraId="2AB7A4A5"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]]&gt;&lt;/internalcontrolstrategy&gt;</w:t>
      </w:r>
    </w:p>
    <w:p w14:paraId="623412CC"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&lt;/internalcontrolstrategies&gt;</w:t>
      </w:r>
    </w:p>
    <w:p w14:paraId="02C2198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&lt;inputdatabase servername="" databasename="" description=""/&gt;</w:t>
      </w:r>
    </w:p>
    <w:p w14:paraId="6B5A9F8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&lt;uncertaintyparameters uncertaintymodeenabled="false" numberofrunspersimulation="0" numberofsimulations="0"/&gt;</w:t>
      </w:r>
    </w:p>
    <w:p w14:paraId="0EA689B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&lt;geographicoutputdetail description="LINK"/&gt;</w:t>
      </w:r>
    </w:p>
    <w:p w14:paraId="25FEC8B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&lt;outputemissionsbreakdownselection&gt;</w:t>
      </w:r>
    </w:p>
    <w:p w14:paraId="3A67D38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&lt;modelyear selected="false"/&gt;</w:t>
      </w:r>
    </w:p>
    <w:p w14:paraId="3C2AA5D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&lt;fueltype selected="false"/&gt;</w:t>
      </w:r>
    </w:p>
    <w:p w14:paraId="4B2984C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&lt;fuelsubtype selected="false"/&gt;</w:t>
      </w:r>
    </w:p>
    <w:p w14:paraId="12D84F7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&lt;emissionprocess selected="false"/&gt;</w:t>
      </w:r>
    </w:p>
    <w:p w14:paraId="0F6D5B6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&lt;onroadoffroad selected="true"/&gt;</w:t>
      </w:r>
    </w:p>
    <w:p w14:paraId="715849B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&lt;roadtype selected="true"/&gt;</w:t>
      </w:r>
    </w:p>
    <w:p w14:paraId="631106BC"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&lt;sourceusetype selected="false"/&gt;</w:t>
      </w:r>
    </w:p>
    <w:p w14:paraId="1F3C53E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&lt;movesvehicletype selected="false"/&gt;</w:t>
      </w:r>
    </w:p>
    <w:p w14:paraId="686BBD8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&lt;onroadscc selected="false"/&gt;</w:t>
      </w:r>
    </w:p>
    <w:p w14:paraId="0853B50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&lt;estimateuncertainty selected="false" numberOfIterations="2" keepSampledData="false" keepIterations="false"/&gt;</w:t>
      </w:r>
    </w:p>
    <w:p w14:paraId="0E536E4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&lt;sector selected="false"/&gt;</w:t>
      </w:r>
    </w:p>
    <w:p w14:paraId="31B9A8B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&lt;engtechid selected="false"/&gt;</w:t>
      </w:r>
    </w:p>
    <w:p w14:paraId="3A8ABDB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&lt;hpclass selected="false"/&gt;</w:t>
      </w:r>
    </w:p>
    <w:p w14:paraId="779DD126"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&lt;regclassid selected="false"/&gt;</w:t>
      </w:r>
    </w:p>
    <w:p w14:paraId="7C6DA8A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&lt;/outputemissionsbreakdownselection&gt;</w:t>
      </w:r>
    </w:p>
    <w:p w14:paraId="15ECB0B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&lt;outputdatabase servername="" databasename="upc_105584_co_invefs_def_fuels_rd_met_2022_output" description=""/&gt;</w:t>
      </w:r>
    </w:p>
    <w:p w14:paraId="34443B6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&lt;outputtimestep value="Hour"/&gt;</w:t>
      </w:r>
    </w:p>
    <w:p w14:paraId="38A830AB"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&lt;outputvmtdata value="true"/&gt;</w:t>
      </w:r>
    </w:p>
    <w:p w14:paraId="275FDDD3"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&lt;outputsho value="true"/&gt;</w:t>
      </w:r>
    </w:p>
    <w:p w14:paraId="23CDA8F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&lt;outputsh value="false"/&gt;</w:t>
      </w:r>
    </w:p>
    <w:p w14:paraId="23D8DABD"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&lt;outputshp value="false"/&gt;</w:t>
      </w:r>
    </w:p>
    <w:p w14:paraId="514C3C8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&lt;outputshidling value="false"/&gt;</w:t>
      </w:r>
    </w:p>
    <w:p w14:paraId="74BC00C1"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&lt;outputstarts value="false"/&gt;</w:t>
      </w:r>
    </w:p>
    <w:p w14:paraId="6B75DEE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&lt;outputpopulation value="true"/&gt;</w:t>
      </w:r>
    </w:p>
    <w:p w14:paraId="23F52840"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&lt;scaleinputdatabase servername="localhost" databasename="upc_105584_co_invefs_def_fuels_rd_met_2022_input" description=""/&gt;</w:t>
      </w:r>
    </w:p>
    <w:p w14:paraId="0F15DB1F"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&lt;pmsize value="0"/&gt;</w:t>
      </w:r>
    </w:p>
    <w:p w14:paraId="5483ECC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&lt;outputfactors&gt;</w:t>
      </w:r>
    </w:p>
    <w:p w14:paraId="641EA6A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&lt;timefactors selected="true" units="Hours"/&gt;</w:t>
      </w:r>
    </w:p>
    <w:p w14:paraId="06ECBFF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&lt;distancefactors selected="true" units="Miles"/&gt;</w:t>
      </w:r>
    </w:p>
    <w:p w14:paraId="438C67E1"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&lt;massfactors selected="true" units="Grams" energyunits="Joules"/&gt;</w:t>
      </w:r>
    </w:p>
    <w:p w14:paraId="7C79E8B8"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&lt;/outputfactors&gt;</w:t>
      </w:r>
    </w:p>
    <w:p w14:paraId="6BE1CDB5"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&lt;savedata&gt;</w:t>
      </w:r>
    </w:p>
    <w:p w14:paraId="509D8420" w14:textId="77777777" w:rsidR="00B65E22" w:rsidRPr="006544DD" w:rsidRDefault="00B65E22" w:rsidP="006544DD">
      <w:pPr>
        <w:rPr>
          <w:rFonts w:ascii="Arial" w:hAnsi="Arial" w:cs="Arial"/>
          <w:i/>
          <w:color w:val="5F497A" w:themeColor="accent4" w:themeShade="BF"/>
          <w:sz w:val="14"/>
          <w:szCs w:val="14"/>
        </w:rPr>
      </w:pPr>
    </w:p>
    <w:p w14:paraId="45E2A4B4"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&lt;/savedata&gt;</w:t>
      </w:r>
    </w:p>
    <w:p w14:paraId="22D56881" w14:textId="77777777" w:rsidR="00B65E22" w:rsidRPr="006544DD" w:rsidRDefault="00B65E22" w:rsidP="006544DD">
      <w:pPr>
        <w:rPr>
          <w:rFonts w:ascii="Arial" w:hAnsi="Arial" w:cs="Arial"/>
          <w:i/>
          <w:color w:val="5F497A" w:themeColor="accent4" w:themeShade="BF"/>
          <w:sz w:val="14"/>
          <w:szCs w:val="14"/>
        </w:rPr>
      </w:pPr>
    </w:p>
    <w:p w14:paraId="7016F1E7"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&lt;donotexecute&gt;</w:t>
      </w:r>
    </w:p>
    <w:p w14:paraId="3B4B3157" w14:textId="77777777" w:rsidR="00B65E22" w:rsidRPr="006544DD" w:rsidRDefault="00B65E22" w:rsidP="006544DD">
      <w:pPr>
        <w:rPr>
          <w:rFonts w:ascii="Arial" w:hAnsi="Arial" w:cs="Arial"/>
          <w:i/>
          <w:color w:val="5F497A" w:themeColor="accent4" w:themeShade="BF"/>
          <w:sz w:val="14"/>
          <w:szCs w:val="14"/>
        </w:rPr>
      </w:pPr>
    </w:p>
    <w:p w14:paraId="4EB0AB59"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&lt;/donotexecute&gt;</w:t>
      </w:r>
    </w:p>
    <w:p w14:paraId="6AAA5FE1" w14:textId="77777777" w:rsidR="00B65E22" w:rsidRPr="006544DD" w:rsidRDefault="00B65E22" w:rsidP="006544DD">
      <w:pPr>
        <w:rPr>
          <w:rFonts w:ascii="Arial" w:hAnsi="Arial" w:cs="Arial"/>
          <w:i/>
          <w:color w:val="5F497A" w:themeColor="accent4" w:themeShade="BF"/>
          <w:sz w:val="14"/>
          <w:szCs w:val="14"/>
        </w:rPr>
      </w:pPr>
    </w:p>
    <w:p w14:paraId="252D1FD2"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&lt;generatordatabase shouldsave="false" servername="" databasename="" description=""/&gt;</w:t>
      </w:r>
    </w:p>
    <w:p w14:paraId="4F2A700A"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r>
      <w:r w:rsidRPr="006544DD">
        <w:rPr>
          <w:rFonts w:ascii="Arial" w:hAnsi="Arial" w:cs="Arial"/>
          <w:i/>
          <w:color w:val="5F497A" w:themeColor="accent4" w:themeShade="BF"/>
          <w:sz w:val="14"/>
          <w:szCs w:val="14"/>
        </w:rPr>
        <w:tab/>
        <w:t>&lt;donotperformfinalaggregation selected="false"/&gt;</w:t>
      </w:r>
    </w:p>
    <w:p w14:paraId="2A1904AE" w14:textId="77777777" w:rsidR="00B65E22" w:rsidRPr="006544DD"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ab/>
        <w:t>&lt;lookuptableflags scenarioid="" truncateoutput="true" truncateactivity="true" truncatebaserates="true"/&gt;</w:t>
      </w:r>
    </w:p>
    <w:p w14:paraId="1CD540E8" w14:textId="77777777" w:rsidR="00B65E22" w:rsidRDefault="00B65E22" w:rsidP="006544DD">
      <w:pPr>
        <w:rPr>
          <w:rFonts w:ascii="Arial" w:hAnsi="Arial" w:cs="Arial"/>
          <w:i/>
          <w:color w:val="5F497A" w:themeColor="accent4" w:themeShade="BF"/>
          <w:sz w:val="14"/>
          <w:szCs w:val="14"/>
        </w:rPr>
      </w:pPr>
      <w:r w:rsidRPr="006544DD">
        <w:rPr>
          <w:rFonts w:ascii="Arial" w:hAnsi="Arial" w:cs="Arial"/>
          <w:i/>
          <w:color w:val="5F497A" w:themeColor="accent4" w:themeShade="BF"/>
          <w:sz w:val="14"/>
          <w:szCs w:val="14"/>
        </w:rPr>
        <w:t>&lt;/runspec&gt;</w:t>
      </w:r>
    </w:p>
    <w:p w14:paraId="3C27D8E0" w14:textId="77777777" w:rsidR="004B7540" w:rsidRDefault="004B7540">
      <w:pPr>
        <w:spacing w:after="200" w:line="276" w:lineRule="auto"/>
        <w:rPr>
          <w:rFonts w:ascii="Arial" w:hAnsi="Arial" w:cs="Arial"/>
          <w:i/>
          <w:color w:val="5F497A" w:themeColor="accent4" w:themeShade="BF"/>
          <w:sz w:val="14"/>
          <w:szCs w:val="14"/>
        </w:rPr>
      </w:pPr>
      <w:r>
        <w:rPr>
          <w:rFonts w:ascii="Arial" w:hAnsi="Arial" w:cs="Arial"/>
          <w:i/>
          <w:color w:val="5F497A" w:themeColor="accent4" w:themeShade="BF"/>
          <w:sz w:val="14"/>
          <w:szCs w:val="14"/>
        </w:rPr>
        <w:br w:type="page"/>
      </w:r>
    </w:p>
    <w:p w14:paraId="5FB7E5FC" w14:textId="77777777" w:rsidR="00B65E22" w:rsidRPr="004B7540" w:rsidRDefault="00B65E22" w:rsidP="004B7540">
      <w:pPr>
        <w:jc w:val="center"/>
        <w:rPr>
          <w:rFonts w:ascii="Book Antiqua" w:hAnsi="Book Antiqua"/>
          <w:b/>
          <w:u w:val="single"/>
        </w:rPr>
      </w:pPr>
      <w:r w:rsidRPr="004B7540">
        <w:rPr>
          <w:rFonts w:ascii="Book Antiqua" w:hAnsi="Book Antiqua"/>
          <w:b/>
          <w:u w:val="single"/>
        </w:rPr>
        <w:t>Sample CAL3QHC Inputs</w:t>
      </w:r>
    </w:p>
    <w:p w14:paraId="2CFEE1DE" w14:textId="77777777" w:rsidR="00B65E22" w:rsidRPr="004B7540" w:rsidRDefault="00B65E22" w:rsidP="004B7540">
      <w:pPr>
        <w:jc w:val="center"/>
        <w:rPr>
          <w:i/>
          <w:color w:val="7030A0"/>
        </w:rPr>
      </w:pPr>
      <w:r w:rsidRPr="004B7540">
        <w:rPr>
          <w:i/>
          <w:color w:val="7030A0"/>
        </w:rPr>
        <w:t>As generated using the FHWA Cal3Interface Model</w:t>
      </w:r>
    </w:p>
    <w:p w14:paraId="492BDC03" w14:textId="77777777" w:rsidR="00B65E22" w:rsidRDefault="00B65E22" w:rsidP="004B7540">
      <w:pPr>
        <w:jc w:val="center"/>
        <w:rPr>
          <w:color w:val="7030A0"/>
          <w:sz w:val="16"/>
          <w:szCs w:val="16"/>
        </w:rPr>
      </w:pPr>
      <w:r w:rsidRPr="004B7540">
        <w:rPr>
          <w:color w:val="7030A0"/>
          <w:sz w:val="16"/>
          <w:szCs w:val="16"/>
        </w:rPr>
        <w:t>2022 Worst Case Build Scenario</w:t>
      </w:r>
    </w:p>
    <w:p w14:paraId="32A43B2E" w14:textId="77777777" w:rsidR="004B7540" w:rsidRPr="004B7540" w:rsidRDefault="004B7540" w:rsidP="004B7540">
      <w:pPr>
        <w:jc w:val="center"/>
        <w:rPr>
          <w:color w:val="7030A0"/>
          <w:sz w:val="16"/>
          <w:szCs w:val="16"/>
        </w:rPr>
      </w:pPr>
    </w:p>
    <w:p w14:paraId="617F104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'UPC 105584',60.,108.,0.0,0.0,60,0.3048,1,0</w:t>
      </w:r>
    </w:p>
    <w:p w14:paraId="629F5E7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E Side-Corner', -32, 466, 5.9</w:t>
      </w:r>
    </w:p>
    <w:p w14:paraId="16F7AE5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E Side - 25 m', -32, 538, 5.9</w:t>
      </w:r>
    </w:p>
    <w:p w14:paraId="36E7C813"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E Side - 50 m', -32, 620, 5.9</w:t>
      </w:r>
    </w:p>
    <w:p w14:paraId="74F34888"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W Side-Corner', -148, 466, 5.9</w:t>
      </w:r>
    </w:p>
    <w:p w14:paraId="34327C1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W Side - 25 m', -148, 538, 5.9</w:t>
      </w:r>
    </w:p>
    <w:p w14:paraId="0FD08EB3"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W Side - 50 m', -148, 620, 5.9</w:t>
      </w:r>
    </w:p>
    <w:p w14:paraId="4EFF2FE9"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S Leg E Side-Corner', -17.1, 350, 5.9</w:t>
      </w:r>
    </w:p>
    <w:p w14:paraId="2EDDD10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S Leg E Side - 25 m', -0.9, 279.8, 5.9</w:t>
      </w:r>
    </w:p>
    <w:p w14:paraId="0EA94CD8"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S Leg W Side-Corner', -136.1, 350, 5.9</w:t>
      </w:r>
    </w:p>
    <w:p w14:paraId="0FF5B6A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S Leg W Side - 25 m', -119.9, 279.8, 5.9</w:t>
      </w:r>
    </w:p>
    <w:p w14:paraId="606C5F95"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N Side - 25 m', 40, 466, 5.9</w:t>
      </w:r>
    </w:p>
    <w:p w14:paraId="389BC533"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N Side - 50 m', 122, 466, 5.9</w:t>
      </w:r>
    </w:p>
    <w:p w14:paraId="4AE908D9"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N Side - 25 m', -220, 466, 5.9</w:t>
      </w:r>
    </w:p>
    <w:p w14:paraId="6905461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N Side - 50 m', -302, 466, 5.9</w:t>
      </w:r>
    </w:p>
    <w:p w14:paraId="0A5E073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S Side - 25 m', 54.9, 350, 5.9</w:t>
      </w:r>
    </w:p>
    <w:p w14:paraId="5446B6C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S Side - 50 m', 137, 350, 5.9</w:t>
      </w:r>
    </w:p>
    <w:p w14:paraId="37DF7B57"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S Side - 25 m', -208.2, 350, 5.9</w:t>
      </w:r>
    </w:p>
    <w:p w14:paraId="138B7A2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S Side - 50 m', -290.2, 350, 5.9</w:t>
      </w:r>
    </w:p>
    <w:p w14:paraId="68DA9AF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 Leg, E Side-Corner',41.1,80.0,5.9</w:t>
      </w:r>
    </w:p>
    <w:p w14:paraId="2578ADC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 Leg, E Side - 25 m',27.1,140.4,5.9</w:t>
      </w:r>
    </w:p>
    <w:p w14:paraId="21B0A62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 Leg, E Side - 50 m',8.7,220.4,5.9</w:t>
      </w:r>
    </w:p>
    <w:p w14:paraId="10E22837"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 Leg, W Side-Corner',-78.0,80.0,5.9</w:t>
      </w:r>
    </w:p>
    <w:p w14:paraId="4F2D92D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 Leg, W Side - 25 m',-91.9,140.4,5.9</w:t>
      </w:r>
    </w:p>
    <w:p w14:paraId="2267C35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 Leg, W Side - 50 m',-110.4,220.4,5.9</w:t>
      </w:r>
    </w:p>
    <w:p w14:paraId="01BD83AD"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 Leg, E Side-Corner',78.0,-80.0,5.9</w:t>
      </w:r>
    </w:p>
    <w:p w14:paraId="5E71379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 Leg, E Side - 25 m',91.9,-140.4,5.9</w:t>
      </w:r>
    </w:p>
    <w:p w14:paraId="386FBC4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 Leg, E Side - 50 m',110.4,-220.4,5.9</w:t>
      </w:r>
    </w:p>
    <w:p w14:paraId="3198029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 Leg, W Side-Corner',-41.1,-80.0,5.9</w:t>
      </w:r>
    </w:p>
    <w:p w14:paraId="2FA8E155"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 Leg, W Side - 25 m',-27.1,-140.4,5.9</w:t>
      </w:r>
    </w:p>
    <w:p w14:paraId="7CD9385E"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 Leg, W Side - 50 m',-8.7,-220.4,5.9</w:t>
      </w:r>
    </w:p>
    <w:p w14:paraId="34545AB8"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'E Leg, N Side - 25 m',113.1,80.0,5.9</w:t>
      </w:r>
    </w:p>
    <w:p w14:paraId="2329265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'E Leg, N Side - 50 m',195.1,80.0,5.9</w:t>
      </w:r>
    </w:p>
    <w:p w14:paraId="7CB0240D"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'E Leg, N Side-Midblk',631.1,80.0,5.9</w:t>
      </w:r>
    </w:p>
    <w:p w14:paraId="0C64082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'W Leg, N Side - 25 m',-150.0,80.0,5.9</w:t>
      </w:r>
    </w:p>
    <w:p w14:paraId="749881C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'W Leg, N Side - 50 m',-232.0,80.0,5.9</w:t>
      </w:r>
    </w:p>
    <w:p w14:paraId="19B7741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'W Leg, N Side-Midblk',-668.0,80.0,5.9</w:t>
      </w:r>
    </w:p>
    <w:p w14:paraId="2DECF38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'E Leg, S Side - 25 m',150.0,-80.0,5.9</w:t>
      </w:r>
    </w:p>
    <w:p w14:paraId="7646D708"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'E Leg, S Side - 50 m',232.0,-80.0,5.9</w:t>
      </w:r>
    </w:p>
    <w:p w14:paraId="16B4441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'E Leg, S Side-Midblk',668.0,-80.0,5.9</w:t>
      </w:r>
    </w:p>
    <w:p w14:paraId="1CA42B4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'W Leg, S Side - 25 m',-113.1,-80.0,5.9</w:t>
      </w:r>
    </w:p>
    <w:p w14:paraId="611BFF6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'W Leg, S Side - 50 m',-195.1,-80.0,5.9</w:t>
      </w:r>
    </w:p>
    <w:p w14:paraId="0A2110D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'W Leg, S Side-Midblk',-631.1,-80.0,5.9</w:t>
      </w:r>
    </w:p>
    <w:p w14:paraId="3190EC5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N Leg E Side-Corner', 136.1, -350, 5.9</w:t>
      </w:r>
    </w:p>
    <w:p w14:paraId="1FC6A6D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N Leg E Side - 25 m', 119.9, -279.8, 5.9</w:t>
      </w:r>
    </w:p>
    <w:p w14:paraId="22FB173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N Leg W Side-Corner', 17.1, -350, 5.9</w:t>
      </w:r>
    </w:p>
    <w:p w14:paraId="15B5762A"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N Leg W Side - 25 m', 0.9, -279.8, 5.9</w:t>
      </w:r>
    </w:p>
    <w:p w14:paraId="6D82E80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E Side-Corner', 148, -466, 5.9</w:t>
      </w:r>
    </w:p>
    <w:p w14:paraId="520CF67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E Side - 25 m', 148, -538, 5.9</w:t>
      </w:r>
    </w:p>
    <w:p w14:paraId="56571E0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E Side - 50 m', 148, -620, 5.9</w:t>
      </w:r>
    </w:p>
    <w:p w14:paraId="672899C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W Side-Corner', 32, -466, 5.9</w:t>
      </w:r>
    </w:p>
    <w:p w14:paraId="1B9F9AC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W Side - 25 m', 32, -538, 5.9</w:t>
      </w:r>
    </w:p>
    <w:p w14:paraId="5502262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W Side - 50 m', 32, -620, 5.9</w:t>
      </w:r>
    </w:p>
    <w:p w14:paraId="4E7D854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N Side - 25 m', 208.2, -350, 5.9</w:t>
      </w:r>
    </w:p>
    <w:p w14:paraId="406F8F2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N Side - 50 m', 290.2, -350, 5.9</w:t>
      </w:r>
    </w:p>
    <w:p w14:paraId="12D2824A"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N Side - 25 m', -54.9, -350, 5.9</w:t>
      </w:r>
    </w:p>
    <w:p w14:paraId="30DD052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N Side - 50 m', -137, -350, 5.9</w:t>
      </w:r>
    </w:p>
    <w:p w14:paraId="2A1CADA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S Side - 25 m', 220, -466, 5.9</w:t>
      </w:r>
    </w:p>
    <w:p w14:paraId="293F71E8"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S Side - 50 m', 302, -466, 5.9</w:t>
      </w:r>
    </w:p>
    <w:p w14:paraId="0201A3A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S Side - 25 m', -40, -466, 5.9</w:t>
      </w:r>
    </w:p>
    <w:p w14:paraId="13EF22D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S Side - 50 m', -122, -466, 5.9</w:t>
      </w:r>
    </w:p>
    <w:p w14:paraId="58196E2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'Opening Yr 2022, Rte #- 10x10,RG1,Locals-8x8,RG 7',28,1,0,'C'</w:t>
      </w:r>
    </w:p>
    <w:p w14:paraId="62A38DEE"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3788D368"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App - FreeFlow', 'AG', -113, 432, -113, 1584, 4920, 0.57, 0, 67.7</w:t>
      </w:r>
    </w:p>
    <w:p w14:paraId="1722FE7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348A0D1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App - Queue', 'AG', -113, 432, -113, 1584, 0, 48, 4</w:t>
      </w:r>
    </w:p>
    <w:p w14:paraId="2F2481E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2699036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5724DAB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N Leg Dep - FreeFlow', 'AG', -67, 432, -67, 1584, 4920, 8.44, 0, 67.7</w:t>
      </w:r>
    </w:p>
    <w:p w14:paraId="3BE68255"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1522BC0A"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S Leg App - Queue', 'AG', -67, 395, 23, 5, 0, 48, 4</w:t>
      </w:r>
    </w:p>
    <w:p w14:paraId="70949835"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0FA01B8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0C4C974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App - FreeFlow', 'AG', -67, 432, 1133, 432, 4920, 0.57, 0, 67.7</w:t>
      </w:r>
    </w:p>
    <w:p w14:paraId="71556AF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74F4970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App - Queue', 'AG', -67, 432, 1133, 432, 0, 48, 4</w:t>
      </w:r>
    </w:p>
    <w:p w14:paraId="66540FD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41F15D0A"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638B149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E Leg Dep - FreeFlow', 'AG', -67, 384, 1133, 384, 4920, 8.4, 0, 67.7</w:t>
      </w:r>
    </w:p>
    <w:p w14:paraId="69A2858D"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1AEA6D1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App - FreeFlow', 'AG', -113, 384, -1313, 384, 4920, 8.4, 0, 67.7</w:t>
      </w:r>
    </w:p>
    <w:p w14:paraId="2E687A7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792E7F37"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App - Queue', 'AG', -113, 384, -1313, 384, 0, 48, 4</w:t>
      </w:r>
    </w:p>
    <w:p w14:paraId="07D36156"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5349D99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532C416D"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'NS W Leg Dep - FreeFlow', 'AG', -113, 432, -1313, 432, 4920, 0.57, 0, 67.7</w:t>
      </w:r>
    </w:p>
    <w:p w14:paraId="63D6E3D0"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45EE8E0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N Leg App - FreeFlow','AG',-23,-5,-113,384,4920,8.4,0.0,67.7</w:t>
      </w:r>
    </w:p>
    <w:p w14:paraId="6BCACEB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5E68790D"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N Leg Dep - FreeFlow','AG',23,5,-67,395,4920,.57,0.0,67.7</w:t>
      </w:r>
    </w:p>
    <w:p w14:paraId="68F8C143"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2A1B038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S Leg App - FreeFlow','AG',23,5,113,-384,4920,8.4,0.0,67.7</w:t>
      </w:r>
    </w:p>
    <w:p w14:paraId="69622F5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76C04299"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S Leg Dep - FreeFlow','AG',-23,-5,67,-395,4920,0.57,0.0,67.7</w:t>
      </w:r>
    </w:p>
    <w:p w14:paraId="48C7E7C9"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3813DBC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E Leg App - FreeFlow','AG',0,30,1200,30,12000,1.36,0.0,79.7</w:t>
      </w:r>
    </w:p>
    <w:p w14:paraId="6CE2CE8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541B346A"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E Leg Dep - FreeFlow','AG',0,-30,1200,-30,12000,2.45,0.0,79.7</w:t>
      </w:r>
    </w:p>
    <w:p w14:paraId="32B6B913"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26E6DD5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W Leg App - FreeFlow','AG',0,-30,-1200,-30,12000,2.45,0.0,79.7</w:t>
      </w:r>
    </w:p>
    <w:p w14:paraId="01C5A7AD"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16BE4841"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'GS W Leg Dep - FreeFlow','AG',0,30,-1200,30,12000,1.36,0.0,79.7</w:t>
      </w:r>
    </w:p>
    <w:p w14:paraId="1CE6A62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57801987"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N Leg App - Queue', 'AG', 67, -395, -17.23, -5, 0, 48, 4</w:t>
      </w:r>
    </w:p>
    <w:p w14:paraId="68602C3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4C8CB0C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4C661BEE"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App - FreeFlow', 'AG', 113, -432, 113, -1600, 4920, 0.57, 0, 67.7</w:t>
      </w:r>
    </w:p>
    <w:p w14:paraId="044A534E"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326A82A5"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App - Queue', 'AG', 113, -432, 113, -1600, 0, 48, 4</w:t>
      </w:r>
    </w:p>
    <w:p w14:paraId="3B22CD55"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412C041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50A64B8F"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S Leg Dep - FreeFlow', 'AG', 67, -432, 67, -1600, 4920, 8.4, 0, 67.7</w:t>
      </w:r>
    </w:p>
    <w:p w14:paraId="16AD9F4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1DC4BAC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App - FreeFlow', 'AG', 113, -384, 1200, -384, 4920, 0.57, 0, 67.7</w:t>
      </w:r>
    </w:p>
    <w:p w14:paraId="1F3DC5B9"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1FD71FDA"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App - Queue', 'AG', 113, -384, 1200, -384, 0, 48, 4</w:t>
      </w:r>
    </w:p>
    <w:p w14:paraId="1AEDB947"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2CE98C6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16BCC47C"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E Leg Dep - FreeFlow', 'AG', 113, -432, 1200, -432, 4920, 8.4, 0, 67.7</w:t>
      </w:r>
    </w:p>
    <w:p w14:paraId="62CA73D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0BCA815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App - FreeFlow', 'AG', 67, -432, -1200, -432, 4920, 8.4, 0, 67.7</w:t>
      </w:r>
    </w:p>
    <w:p w14:paraId="72D144C4"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2</w:t>
      </w:r>
    </w:p>
    <w:p w14:paraId="614802B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App - Queue', 'AG', 67, -432, -1200, -432, 0, 48, 4</w:t>
      </w:r>
    </w:p>
    <w:p w14:paraId="229C4B4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120, 68, 3, 4920, 5.44, 1900, 1, 3</w:t>
      </w:r>
    </w:p>
    <w:p w14:paraId="610153E9"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w:t>
      </w:r>
    </w:p>
    <w:p w14:paraId="0AFCFF6B"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'SS W Leg Dep - FreeFlow', 'AG', 67, -384, -1200, -384, 4920, 0.57, 0, 67.7</w:t>
      </w:r>
    </w:p>
    <w:p w14:paraId="26DF6352" w14:textId="77777777" w:rsidR="00B65E22" w:rsidRPr="00207956" w:rsidRDefault="00B65E22" w:rsidP="00B65E22">
      <w:pPr>
        <w:jc w:val="both"/>
        <w:rPr>
          <w:rFonts w:ascii="Courier New" w:hAnsi="Courier New" w:cs="Courier New"/>
          <w:color w:val="7030A0"/>
          <w:sz w:val="16"/>
          <w:szCs w:val="16"/>
        </w:rPr>
      </w:pPr>
      <w:r w:rsidRPr="00207956">
        <w:rPr>
          <w:rFonts w:ascii="Courier New" w:hAnsi="Courier New" w:cs="Courier New"/>
          <w:color w:val="7030A0"/>
          <w:sz w:val="16"/>
          <w:szCs w:val="16"/>
        </w:rPr>
        <w:t>1.0,0,4,1000.,0.0,'Y',10.,1,36</w:t>
      </w:r>
    </w:p>
    <w:p w14:paraId="62F20426" w14:textId="77777777" w:rsidR="004B7540" w:rsidRDefault="004B7540">
      <w:pPr>
        <w:spacing w:after="200" w:line="276" w:lineRule="auto"/>
        <w:rPr>
          <w:rFonts w:ascii="Book Antiqua" w:hAnsi="Book Antiqua"/>
          <w:b/>
          <w:i/>
          <w:u w:val="single"/>
        </w:rPr>
      </w:pPr>
      <w:r>
        <w:rPr>
          <w:rFonts w:ascii="Book Antiqua" w:hAnsi="Book Antiqua"/>
          <w:b/>
          <w:i/>
          <w:u w:val="single"/>
        </w:rPr>
        <w:br w:type="page"/>
      </w:r>
    </w:p>
    <w:p w14:paraId="79960AF4" w14:textId="77777777" w:rsidR="00B65E22" w:rsidRPr="004B7540" w:rsidRDefault="00B65E22" w:rsidP="00B65E22">
      <w:pPr>
        <w:jc w:val="center"/>
        <w:rPr>
          <w:rFonts w:ascii="Book Antiqua" w:hAnsi="Book Antiqua"/>
          <w:b/>
          <w:u w:val="single"/>
        </w:rPr>
      </w:pPr>
      <w:r w:rsidRPr="004B7540">
        <w:rPr>
          <w:rFonts w:ascii="Book Antiqua" w:hAnsi="Book Antiqua"/>
          <w:b/>
          <w:u w:val="single"/>
        </w:rPr>
        <w:t xml:space="preserve">Sample CAL3QHC Output </w:t>
      </w:r>
    </w:p>
    <w:p w14:paraId="0C2F3B17" w14:textId="77777777" w:rsidR="00B65E22" w:rsidRPr="004B7540" w:rsidRDefault="00B65E22" w:rsidP="004B7540">
      <w:pPr>
        <w:jc w:val="center"/>
        <w:rPr>
          <w:rFonts w:ascii="Book Antiqua" w:hAnsi="Book Antiqua"/>
          <w:b/>
          <w:u w:val="single"/>
        </w:rPr>
      </w:pPr>
      <w:r w:rsidRPr="004B7540">
        <w:rPr>
          <w:color w:val="7030A0"/>
          <w:sz w:val="16"/>
          <w:szCs w:val="16"/>
        </w:rPr>
        <w:t>2022 Worst Case Build Scenario</w:t>
      </w:r>
    </w:p>
    <w:p w14:paraId="0AFA8BFE" w14:textId="77777777" w:rsidR="00B65E22" w:rsidRDefault="00B65E22" w:rsidP="004B7540">
      <w:pPr>
        <w:rPr>
          <w:rFonts w:ascii="Arial" w:hAnsi="Arial" w:cs="Arial"/>
          <w:sz w:val="14"/>
          <w:szCs w:val="14"/>
        </w:rPr>
      </w:pPr>
    </w:p>
    <w:p w14:paraId="48D95050" w14:textId="77777777" w:rsidR="00B65E22" w:rsidRPr="00F14ED1" w:rsidRDefault="00B65E22" w:rsidP="004B7540">
      <w:pPr>
        <w:rPr>
          <w:rFonts w:ascii="Arial" w:hAnsi="Arial" w:cs="Arial"/>
          <w:color w:val="7030A0"/>
          <w:sz w:val="10"/>
          <w:szCs w:val="14"/>
        </w:rPr>
      </w:pPr>
    </w:p>
    <w:p w14:paraId="53EADA03" w14:textId="77777777" w:rsidR="00B65E22" w:rsidRPr="00F14ED1" w:rsidRDefault="00B65E22" w:rsidP="004B7540">
      <w:pPr>
        <w:rPr>
          <w:rFonts w:ascii="Arial" w:hAnsi="Arial" w:cs="Arial"/>
          <w:color w:val="7030A0"/>
          <w:sz w:val="10"/>
          <w:szCs w:val="14"/>
        </w:rPr>
      </w:pPr>
    </w:p>
    <w:p w14:paraId="73BA93D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0"/>
          <w:szCs w:val="14"/>
        </w:rPr>
        <w:t xml:space="preserve">                    </w:t>
      </w:r>
      <w:r w:rsidRPr="00F14ED1">
        <w:rPr>
          <w:rFonts w:ascii="Courier New" w:hAnsi="Courier New" w:cs="Courier New"/>
          <w:color w:val="7030A0"/>
          <w:sz w:val="16"/>
          <w:szCs w:val="20"/>
        </w:rPr>
        <w:t xml:space="preserve">    CAL3QHC: LINE SOURCE DISPERSION MODEL - VERSION 2.0 Dated 95221                        PAGE  1</w:t>
      </w:r>
    </w:p>
    <w:p w14:paraId="57C63E0D" w14:textId="77777777" w:rsidR="00B65E22" w:rsidRPr="00F14ED1" w:rsidRDefault="00B65E22" w:rsidP="004B7540">
      <w:pPr>
        <w:rPr>
          <w:rFonts w:ascii="Courier New" w:hAnsi="Courier New" w:cs="Courier New"/>
          <w:color w:val="7030A0"/>
          <w:sz w:val="16"/>
          <w:szCs w:val="20"/>
        </w:rPr>
      </w:pPr>
    </w:p>
    <w:p w14:paraId="6B47534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JOB: Rte ######                                            RUN: Opening Yr 2022, Rte # - 10x10,RG1,Locals</w:t>
      </w:r>
    </w:p>
    <w:p w14:paraId="2A53EEB1" w14:textId="77777777" w:rsidR="00B65E22" w:rsidRPr="00F14ED1" w:rsidRDefault="00B65E22" w:rsidP="004B7540">
      <w:pPr>
        <w:rPr>
          <w:rFonts w:ascii="Courier New" w:hAnsi="Courier New" w:cs="Courier New"/>
          <w:color w:val="7030A0"/>
          <w:sz w:val="16"/>
          <w:szCs w:val="20"/>
        </w:rPr>
      </w:pPr>
    </w:p>
    <w:p w14:paraId="70F8D2D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DATE :  7/30/16</w:t>
      </w:r>
    </w:p>
    <w:p w14:paraId="14BD7A7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TIME : 12:49:21</w:t>
      </w:r>
    </w:p>
    <w:p w14:paraId="440F101A" w14:textId="77777777" w:rsidR="00B65E22" w:rsidRPr="00F14ED1" w:rsidRDefault="00B65E22" w:rsidP="004B7540">
      <w:pPr>
        <w:rPr>
          <w:rFonts w:ascii="Courier New" w:hAnsi="Courier New" w:cs="Courier New"/>
          <w:color w:val="7030A0"/>
          <w:sz w:val="16"/>
          <w:szCs w:val="20"/>
        </w:rPr>
      </w:pPr>
    </w:p>
    <w:p w14:paraId="10E9812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The MODE flag has been set to C for calculating CO averages.</w:t>
      </w:r>
    </w:p>
    <w:p w14:paraId="690B6DA2" w14:textId="77777777" w:rsidR="00B65E22" w:rsidRPr="00F14ED1" w:rsidRDefault="00B65E22" w:rsidP="004B7540">
      <w:pPr>
        <w:rPr>
          <w:rFonts w:ascii="Courier New" w:hAnsi="Courier New" w:cs="Courier New"/>
          <w:color w:val="7030A0"/>
          <w:sz w:val="16"/>
          <w:szCs w:val="20"/>
        </w:rPr>
      </w:pPr>
    </w:p>
    <w:p w14:paraId="7679C4D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SITE &amp; METEOROLOGICAL VARIABLES  </w:t>
      </w:r>
    </w:p>
    <w:p w14:paraId="3881D9B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6889A7A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VS =   0.0 CM/S       VD =   0.0 CM/S       Z0 = 108. CM</w:t>
      </w:r>
    </w:p>
    <w:p w14:paraId="03F0B22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U =  1.0 M/S         CLAS =   4  (D)     ATIM =  60. MINUTES     MIXH =  1000. M   AMB =  0.0 PPM</w:t>
      </w:r>
    </w:p>
    <w:p w14:paraId="43EEE313" w14:textId="77777777" w:rsidR="00B65E22" w:rsidRPr="00F14ED1" w:rsidRDefault="00B65E22" w:rsidP="004B7540">
      <w:pPr>
        <w:rPr>
          <w:rFonts w:ascii="Courier New" w:hAnsi="Courier New" w:cs="Courier New"/>
          <w:color w:val="7030A0"/>
          <w:sz w:val="16"/>
          <w:szCs w:val="20"/>
        </w:rPr>
      </w:pPr>
    </w:p>
    <w:p w14:paraId="3E8A1B2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LINK VARIABLES</w:t>
      </w:r>
    </w:p>
    <w:p w14:paraId="533FA8E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4C3FF06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LINK DESCRIPTION     *         LINK COORDINATES (FT)          *    LENGTH  BRG TYPE   VPH    EF      H   W    V/C QUEUE</w:t>
      </w:r>
    </w:p>
    <w:p w14:paraId="4BF564C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   X1        Y1        X2        Y2     *     (FT)  (DEG)            (G/MI)  (FT) (FT)       (VEH)</w:t>
      </w:r>
    </w:p>
    <w:p w14:paraId="2027C7D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312B2B2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 NS N Leg App - FreeF*   -113.0     432.0    -113.0    1584.0 *    1152.   360. AG   4920.   0.6   0.0 67.7</w:t>
      </w:r>
    </w:p>
    <w:p w14:paraId="60231DA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 NS N Leg App - Queue*   -113.0     432.0    -113.0    5891.9 *    5460.   360. AG     33. 100.0   0.0 48.0 1.65 277.4</w:t>
      </w:r>
    </w:p>
    <w:p w14:paraId="3E3683F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 NS N Leg Dep - FreeF*    -67.0     432.0     -67.0    1584.0 *    1152.   360. AG   4920.   8.4   0.0 67.7</w:t>
      </w:r>
    </w:p>
    <w:p w14:paraId="4C724A5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 NS S Leg App - Queue*    -67.0     395.0    1160.7   -4925.1 *    5460.   167. AG     33. 100.0   0.0 48.0 1.65 277.4</w:t>
      </w:r>
    </w:p>
    <w:p w14:paraId="579AC5B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 NS E Leg App - FreeF*    -67.0     432.0    1133.0     432.0 *    1200.    90. AG   4920.   0.6   0.0 67.7</w:t>
      </w:r>
    </w:p>
    <w:p w14:paraId="67A0F79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 NS E Leg App - Queue*    -67.0     432.0    5392.9     432.0 *    5460.    90. AG     33. 100.0   0.0 48.0 1.65 277.4</w:t>
      </w:r>
    </w:p>
    <w:p w14:paraId="254664F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7. NS E Leg Dep - FreeF*    -67.0     384.0    1133.0     384.0 *    1200.    90. AG   4920.   8.4   0.0 67.7</w:t>
      </w:r>
    </w:p>
    <w:p w14:paraId="189B67A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8. NS W Leg App - FreeF*   -113.0     384.0   -1313.0     384.0 *    1200.   270. AG   4920.   8.4   0.0 67.7</w:t>
      </w:r>
    </w:p>
    <w:p w14:paraId="1CE3BC3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9. NS W Leg App - Queue*   -113.0     384.0   -5572.9     382.6 *    5460.   270. AG     33. 100.0   0.0 48.0 1.65 277.4</w:t>
      </w:r>
    </w:p>
    <w:p w14:paraId="67B9832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 NS W Leg Dep - FreeF*   -113.0     432.0   -1313.0     432.0 *    1200.   270. AG   4920.   0.6   0.0 67.7</w:t>
      </w:r>
    </w:p>
    <w:p w14:paraId="52E9F0F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11. GS N Leg App - FreeF*    -23.0      -5.0    -113.0     384.0 *     399.   347. AG   4920.   8.4   0.0 67.7</w:t>
      </w:r>
    </w:p>
    <w:p w14:paraId="73CF417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12. GS N Leg Dep - FreeF*     23.0       5.0     -67.0     395.0 *     400.   347. AG   4920.   0.6   0.0 67.7</w:t>
      </w:r>
    </w:p>
    <w:p w14:paraId="710EB84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13. GS S Leg App - FreeF*     23.0       5.0     113.0    -384.0 *     399.   167. AG   4920.   8.4   0.0 67.7</w:t>
      </w:r>
    </w:p>
    <w:p w14:paraId="5CC19F5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14. GS S Leg Dep - FreeF*    -23.0      -5.0      67.0    -395.0 *     400.   167. AG   4920.   0.6   0.0 67.7</w:t>
      </w:r>
    </w:p>
    <w:p w14:paraId="0B09C09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15. GS E Leg App - FreeF*      0.0      30.0    1200.0      30.0 *    1200.    90. AG  12000.   1.4   0.0 79.7</w:t>
      </w:r>
    </w:p>
    <w:p w14:paraId="102D41D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16. GS E Leg Dep - FreeF*      0.0     -30.0    1200.0     -30.0 *    1200.    90. AG  12000.   2.5   0.0 79.7</w:t>
      </w:r>
    </w:p>
    <w:p w14:paraId="33445DD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17. GS W Leg App - FreeF*      0.0     -30.0   -1200.0     -30.0 *    1200.   270. AG  12000.   2.5   0.0 79.7</w:t>
      </w:r>
    </w:p>
    <w:p w14:paraId="60D05DB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18. GS W Leg Dep - FreeF*      0.0      30.0   -1200.0      30.0 *    1200.   270. AG  12000.   1.4   0.0 79.7</w:t>
      </w:r>
    </w:p>
    <w:p w14:paraId="34A8FFB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19. SS N Leg App - Queue*     67.0    -395.0   -1085.6    4941.8 *    5460.   348. AG     33. 100.0   0.0 48.0 1.65 277.4</w:t>
      </w:r>
    </w:p>
    <w:p w14:paraId="5265EF9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 SS S Leg App - FreeF*    113.0    -432.0     113.0   -1600.0 *    1168.   180. AG   4920.   0.6   0.0 67.7</w:t>
      </w:r>
    </w:p>
    <w:p w14:paraId="2BA50F8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21. SS S Leg App - Queue*    113.0    -432.0     113.0   -5891.9 *    5460.   180. AG     33. 100.0   0.0 48.0 1.65 277.4</w:t>
      </w:r>
    </w:p>
    <w:p w14:paraId="7650A2A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22. SS S Leg Dep - FreeF*     67.0    -432.0      67.0   -1600.0 *    1168.   180. AG   4920.   8.4   0.0 67.7</w:t>
      </w:r>
    </w:p>
    <w:p w14:paraId="0E7DA66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23. SS E Leg App - FreeF*    113.0    -384.0    1200.0    -384.0 *    1087.    90. AG   4920.   0.6   0.0 67.7</w:t>
      </w:r>
    </w:p>
    <w:p w14:paraId="0564C7D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24. SS E Leg App - Queue*    113.0    -384.0    5572.9    -382.6 *    5460.    90. AG     33. 100.0   0.0 48.0 1.65 277.4</w:t>
      </w:r>
    </w:p>
    <w:p w14:paraId="0653F6A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25. SS E Leg Dep - FreeF*    113.0    -432.0    1200.0    -432.0 *    1087.    90. AG   4920.   8.4   0.0 67.7</w:t>
      </w:r>
    </w:p>
    <w:p w14:paraId="5E29185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26. SS W Leg App - FreeF*     67.0    -432.0   -1200.0    -432.0 *    1267.   270. AG   4920.   8.4   0.0 67.7</w:t>
      </w:r>
    </w:p>
    <w:p w14:paraId="69978EA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27. SS W Leg App - Queue*     67.0    -432.0   -5392.9    -432.0 *    5460.   270. AG     33. 100.0   0.0 48.0 1.65 277.4</w:t>
      </w:r>
    </w:p>
    <w:p w14:paraId="7647AC33" w14:textId="77777777" w:rsidR="00B65E22"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28. SS W Leg Dep - FreeF*     67.0    -384.0   -1200.0    -384.0 *    1267.   270. AG   4920.   0.6   0.0 67.7</w:t>
      </w:r>
    </w:p>
    <w:p w14:paraId="36A6081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PAGE  2</w:t>
      </w:r>
    </w:p>
    <w:p w14:paraId="1A90C24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JOB: Rte ######                                            RUN: Opening Yr 2022, Rte # - 10x10,RG1,Locals</w:t>
      </w:r>
    </w:p>
    <w:p w14:paraId="3E7AF869" w14:textId="77777777" w:rsidR="00B65E22" w:rsidRPr="00F14ED1" w:rsidRDefault="00B65E22" w:rsidP="004B7540">
      <w:pPr>
        <w:rPr>
          <w:rFonts w:ascii="Courier New" w:hAnsi="Courier New" w:cs="Courier New"/>
          <w:color w:val="7030A0"/>
          <w:sz w:val="16"/>
          <w:szCs w:val="20"/>
        </w:rPr>
      </w:pPr>
    </w:p>
    <w:p w14:paraId="0E98B85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DATE :  7/30/16</w:t>
      </w:r>
    </w:p>
    <w:p w14:paraId="13E41C6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TIME : 12:49:21</w:t>
      </w:r>
    </w:p>
    <w:p w14:paraId="312148A5" w14:textId="77777777" w:rsidR="00B65E22" w:rsidRPr="00F14ED1" w:rsidRDefault="00B65E22" w:rsidP="004B7540">
      <w:pPr>
        <w:rPr>
          <w:rFonts w:ascii="Courier New" w:hAnsi="Courier New" w:cs="Courier New"/>
          <w:color w:val="7030A0"/>
          <w:sz w:val="16"/>
          <w:szCs w:val="20"/>
        </w:rPr>
      </w:pPr>
    </w:p>
    <w:p w14:paraId="64ECBD8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ADDITIONAL QUEUE LINK PARAMETERS</w:t>
      </w:r>
    </w:p>
    <w:p w14:paraId="692ED65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44E2286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LINK DESCRIPTION     *    CYCLE    RED     CLEARANCE  APPROACH  SATURATION   IDLE   SIGNAL   ARRIVAL</w:t>
      </w:r>
    </w:p>
    <w:p w14:paraId="33345B2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    LENGTH   TIME    LOST TIME    VOL     FLOW RATE   EM FAC   TYPE     RATE</w:t>
      </w:r>
    </w:p>
    <w:p w14:paraId="7A9A6E7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     (SEC)   (SEC)    (SEC)      (VPH)      (VPH)    (gm/hr)</w:t>
      </w:r>
    </w:p>
    <w:p w14:paraId="118CB00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5D49226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 NS N Leg App - Queue*     120       68       3.0      4920       1900       5.44      1        3</w:t>
      </w:r>
    </w:p>
    <w:p w14:paraId="59B9B5E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 NS S Leg App - Queue*     120       68       3.0      4920       1900       5.44      1        3</w:t>
      </w:r>
    </w:p>
    <w:p w14:paraId="4484AC7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 NS E Leg App - Queue*     120       68       3.0      4920       1900       5.44      1        3</w:t>
      </w:r>
    </w:p>
    <w:p w14:paraId="30D8747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9. NS W Leg App - Queue*     120       68       3.0      4920       1900       5.44      1        3</w:t>
      </w:r>
    </w:p>
    <w:p w14:paraId="7AF8FE6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19. SS N Leg App - Queue*     120       68       3.0      4920       1900       5.44      1        3</w:t>
      </w:r>
    </w:p>
    <w:p w14:paraId="3D43A07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21. SS S Leg App - Queue*     120       68       3.0      4920       1900       5.44      1        3</w:t>
      </w:r>
    </w:p>
    <w:p w14:paraId="666FA4C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24. SS E Leg App - Queue*     120       68       3.0      4920       1900       5.44      1        3</w:t>
      </w:r>
    </w:p>
    <w:p w14:paraId="6412802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27. SS W Leg App - Queue*     120       68       3.0      4920       1900       5.44      1        3</w:t>
      </w:r>
    </w:p>
    <w:p w14:paraId="34CB21AC" w14:textId="77777777" w:rsidR="00B65E22" w:rsidRPr="00F14ED1" w:rsidRDefault="00B65E22" w:rsidP="004B7540">
      <w:pPr>
        <w:rPr>
          <w:rFonts w:ascii="Courier New" w:hAnsi="Courier New" w:cs="Courier New"/>
          <w:color w:val="7030A0"/>
          <w:sz w:val="16"/>
          <w:szCs w:val="20"/>
        </w:rPr>
      </w:pPr>
    </w:p>
    <w:p w14:paraId="6FD7A49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RECEPTOR LOCATIONS</w:t>
      </w:r>
    </w:p>
    <w:p w14:paraId="3ED21E4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1DE0798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           COORDINATES (FT)          *</w:t>
      </w:r>
    </w:p>
    <w:p w14:paraId="47A269C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RECEPTOR             *      X          Y          Z        *</w:t>
      </w:r>
    </w:p>
    <w:p w14:paraId="3CC0292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32F738F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 NS N Leg E Side-Corn *       -32.0      466.0        5.9   *</w:t>
      </w:r>
    </w:p>
    <w:p w14:paraId="51517BB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 NS N Leg E Side - 25 *       -32.0      538.0        5.9   *</w:t>
      </w:r>
    </w:p>
    <w:p w14:paraId="3E037AA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 NS N Leg E Side - 50 *       -32.0      620.0        5.9   *</w:t>
      </w:r>
    </w:p>
    <w:p w14:paraId="2685902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 NS N Leg W Side-Corn *      -148.0      466.0        5.9   *</w:t>
      </w:r>
    </w:p>
    <w:p w14:paraId="6CF8953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 NS N Leg W Side - 25 *      -148.0      538.0        5.9   *</w:t>
      </w:r>
    </w:p>
    <w:p w14:paraId="17823A4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 NS N Leg W Side - 50 *      -148.0      620.0        5.9   *</w:t>
      </w:r>
    </w:p>
    <w:p w14:paraId="7A0265A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7. NS S Leg E Side-Corn *       -17.1      350.0        5.9   *</w:t>
      </w:r>
    </w:p>
    <w:p w14:paraId="490353F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8. NS S Leg E Side - 25 *        -0.9      279.8        5.9   *</w:t>
      </w:r>
    </w:p>
    <w:p w14:paraId="1FB84A7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9. NS S Leg W Side-Corn *      -136.1      350.0        5.9   *</w:t>
      </w:r>
    </w:p>
    <w:p w14:paraId="7C0CE7F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 NS S Leg W Side - 25 *      -119.9      279.8        5.9   *</w:t>
      </w:r>
    </w:p>
    <w:p w14:paraId="162B751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11. NS E Leg N Side - 25 *        40.0      466.0        5.9   *</w:t>
      </w:r>
    </w:p>
    <w:p w14:paraId="1C382AD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12. NS E Leg N Side - 50 *       122.0      466.0        5.9   *</w:t>
      </w:r>
    </w:p>
    <w:p w14:paraId="31D0E72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13. NS W Leg N Side - 25 *      -220.0      466.0        5.9   *</w:t>
      </w:r>
    </w:p>
    <w:p w14:paraId="36419E7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14. NS W Leg N Side - 50 *      -302.0      466.0        5.9   *</w:t>
      </w:r>
    </w:p>
    <w:p w14:paraId="0E68EB0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15. NS E Leg S Side - 25 *        54.9      350.0        5.9   *</w:t>
      </w:r>
    </w:p>
    <w:p w14:paraId="6A0D8DC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16. NS E Leg S Side - 50 *       137.0      350.0        5.9   *</w:t>
      </w:r>
    </w:p>
    <w:p w14:paraId="2504555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17. NS W Leg S Side - 25 *      -208.2      350.0        5.9   *</w:t>
      </w:r>
    </w:p>
    <w:p w14:paraId="324AF33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18. NS W Leg S Side - 50 *      -290.2      350.0        5.9   *</w:t>
      </w:r>
    </w:p>
    <w:p w14:paraId="0060CA6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19. N Leg, E Side-Corner *        41.1       80.0        5.9   *</w:t>
      </w:r>
    </w:p>
    <w:p w14:paraId="1C41102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 N Leg, E Side - 25 m *        27.1      140.4        5.9   *</w:t>
      </w:r>
    </w:p>
    <w:p w14:paraId="0715A05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21. N Leg, E Side - 50 m *         8.7      220.4        5.9   *</w:t>
      </w:r>
    </w:p>
    <w:p w14:paraId="63B5926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22. N Leg, W Side-Corner *       -78.0       80.0        5.9   *</w:t>
      </w:r>
    </w:p>
    <w:p w14:paraId="47BE875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23. N Leg, W Side - 25 m *       -91.9      140.4        5.9   *</w:t>
      </w:r>
    </w:p>
    <w:p w14:paraId="735AA2C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24. N Leg, W Side - 50 m *      -110.4      220.4        5.9   *</w:t>
      </w:r>
    </w:p>
    <w:p w14:paraId="77231FB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25. S Leg, E Side-Corner *        78.0      -80.0        5.9   *</w:t>
      </w:r>
    </w:p>
    <w:p w14:paraId="198428D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26. S Leg, E Side - 25 m *        91.9     -140.4        5.9   *</w:t>
      </w:r>
    </w:p>
    <w:p w14:paraId="7E1E871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27. S Leg, E Side - 50 m *       110.4     -220.4        5.9   *</w:t>
      </w:r>
    </w:p>
    <w:p w14:paraId="743204F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28. S Leg, W Side-Corner *       -41.1      -80.0        5.9   *</w:t>
      </w:r>
    </w:p>
    <w:p w14:paraId="3DF4DF1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29. S Leg, W Side - 25 m *       -27.1     -140.4        5.9   *</w:t>
      </w:r>
    </w:p>
    <w:p w14:paraId="761EE56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 S Leg, W Side - 50 m *        -8.7     -220.4        5.9   *</w:t>
      </w:r>
    </w:p>
    <w:p w14:paraId="1A53397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31. E Leg, N Side - 25 m *       113.1       80.0        5.9   *</w:t>
      </w:r>
    </w:p>
    <w:p w14:paraId="05CF97A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32. E Leg, N Side - 50 m *       195.1       80.0        5.9   *</w:t>
      </w:r>
    </w:p>
    <w:p w14:paraId="07FA390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33. E Leg, N Side-Midblk *       631.1       80.0        5.9   *</w:t>
      </w:r>
    </w:p>
    <w:p w14:paraId="256A034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34. W Leg, N Side - 25 m *      -150.0       80.0        5.9   *</w:t>
      </w:r>
    </w:p>
    <w:p w14:paraId="6F0C96C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35. W Leg, N Side - 50 m *      -232.0       80.0        5.9   *</w:t>
      </w:r>
    </w:p>
    <w:p w14:paraId="510238C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36. W Leg, N Side-Midblk *      -668.0       80.0        5.9   *</w:t>
      </w:r>
    </w:p>
    <w:p w14:paraId="5D48D8F9" w14:textId="77777777" w:rsidR="00B65E22"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37. E Leg, S Side - 25 m *       150.0      -80.0        5.9   *</w:t>
      </w:r>
    </w:p>
    <w:p w14:paraId="4EB8A88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PAGE  3</w:t>
      </w:r>
    </w:p>
    <w:p w14:paraId="1D25A48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JOB: Rte ######                                            RUN: Opening Yr 2022, Rte # - 10x10,RG1,Locals</w:t>
      </w:r>
    </w:p>
    <w:p w14:paraId="48266B78" w14:textId="77777777" w:rsidR="00B65E22" w:rsidRPr="00F14ED1" w:rsidRDefault="00B65E22" w:rsidP="004B7540">
      <w:pPr>
        <w:rPr>
          <w:rFonts w:ascii="Courier New" w:hAnsi="Courier New" w:cs="Courier New"/>
          <w:color w:val="7030A0"/>
          <w:sz w:val="16"/>
          <w:szCs w:val="20"/>
        </w:rPr>
      </w:pPr>
    </w:p>
    <w:p w14:paraId="04F5C7E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DATE :  7/30/16</w:t>
      </w:r>
    </w:p>
    <w:p w14:paraId="6403365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TIME : 12:49:21</w:t>
      </w:r>
    </w:p>
    <w:p w14:paraId="6A49B699" w14:textId="77777777" w:rsidR="00B65E22" w:rsidRPr="00F14ED1" w:rsidRDefault="00B65E22" w:rsidP="004B7540">
      <w:pPr>
        <w:rPr>
          <w:rFonts w:ascii="Courier New" w:hAnsi="Courier New" w:cs="Courier New"/>
          <w:color w:val="7030A0"/>
          <w:sz w:val="16"/>
          <w:szCs w:val="20"/>
        </w:rPr>
      </w:pPr>
    </w:p>
    <w:p w14:paraId="28EEEE7D" w14:textId="77777777" w:rsidR="00B65E22" w:rsidRPr="00F14ED1" w:rsidRDefault="00B65E22" w:rsidP="004B7540">
      <w:pPr>
        <w:rPr>
          <w:rFonts w:ascii="Courier New" w:hAnsi="Courier New" w:cs="Courier New"/>
          <w:color w:val="7030A0"/>
          <w:sz w:val="16"/>
          <w:szCs w:val="20"/>
        </w:rPr>
      </w:pPr>
    </w:p>
    <w:p w14:paraId="7140024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RECEPTOR LOCATIONS</w:t>
      </w:r>
    </w:p>
    <w:p w14:paraId="3FA3777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7D29FF6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           COORDINATES (FT)          *</w:t>
      </w:r>
    </w:p>
    <w:p w14:paraId="4F379B4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RECEPTOR             *      X          Y          Z        *</w:t>
      </w:r>
    </w:p>
    <w:p w14:paraId="234C1D9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3A1862A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38. E Leg, S Side - 50 m *       232.0      -80.0        5.9   *</w:t>
      </w:r>
    </w:p>
    <w:p w14:paraId="548C917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39. E Leg, S Side-Midblk *       668.0      -80.0        5.9   *</w:t>
      </w:r>
    </w:p>
    <w:p w14:paraId="2FB5F11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40. W Leg, S Side - 25 m *      -113.1      -80.0        5.9   *</w:t>
      </w:r>
    </w:p>
    <w:p w14:paraId="71EF4EF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41. W Leg, S Side - 50 m *      -195.1      -80.0        5.9   *</w:t>
      </w:r>
    </w:p>
    <w:p w14:paraId="04B5D98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42. W Leg, S Side-Midblk *      -631.1      -80.0        5.9   *</w:t>
      </w:r>
    </w:p>
    <w:p w14:paraId="4F673B6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43. SS N Leg E Side-Corn *       136.1     -350.0        5.9   *</w:t>
      </w:r>
    </w:p>
    <w:p w14:paraId="465EC81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44. SS N Leg E Side - 25 *       119.9     -279.8        5.9   *</w:t>
      </w:r>
    </w:p>
    <w:p w14:paraId="3D2E125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45. SS N Leg W Side-Corn *        17.1     -350.0        5.9   *</w:t>
      </w:r>
    </w:p>
    <w:p w14:paraId="2B8339A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46. SS N Leg W Side - 25 *         0.9     -279.8        5.9   *</w:t>
      </w:r>
    </w:p>
    <w:p w14:paraId="64467FA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47. SS S Leg E Side-Corn *       148.0     -466.0        5.9   *</w:t>
      </w:r>
    </w:p>
    <w:p w14:paraId="7F9CCD6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48. SS S Leg E Side - 25 *       148.0     -538.0        5.9   *</w:t>
      </w:r>
    </w:p>
    <w:p w14:paraId="3D82275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49. SS S Leg E Side - 50 *       148.0     -620.0        5.9   *</w:t>
      </w:r>
    </w:p>
    <w:p w14:paraId="452D075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50. SS S Leg W Side-Corn *        32.0     -466.0        5.9   *</w:t>
      </w:r>
    </w:p>
    <w:p w14:paraId="6B800F7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51. SS S Leg W Side - 25 *        32.0     -538.0        5.9   *</w:t>
      </w:r>
    </w:p>
    <w:p w14:paraId="2ADE272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52. SS S Leg W Side - 50 *        32.0     -620.0        5.9   *</w:t>
      </w:r>
    </w:p>
    <w:p w14:paraId="2791557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53. SS E Leg N Side - 25 *       208.2     -350.0        5.9   *</w:t>
      </w:r>
    </w:p>
    <w:p w14:paraId="0D89977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54. SS E Leg N Side - 50 *       290.2     -350.0        5.9   *</w:t>
      </w:r>
    </w:p>
    <w:p w14:paraId="7283ADA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55. SS W Leg N Side - 25 *       -54.9     -350.0        5.9   *</w:t>
      </w:r>
    </w:p>
    <w:p w14:paraId="40A8E2B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56. SS W Leg N Side - 50 *      -137.0     -350.0        5.9   *</w:t>
      </w:r>
    </w:p>
    <w:p w14:paraId="2A0D54A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57. SS E Leg S Side - 25 *       220.0     -466.0        5.9   *</w:t>
      </w:r>
    </w:p>
    <w:p w14:paraId="5C76496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58. SS E Leg S Side - 50 *       302.0     -466.0        5.9   *</w:t>
      </w:r>
    </w:p>
    <w:p w14:paraId="40EB35C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59. SS W Leg S Side - 25 *       -40.0     -466.0        5.9   *</w:t>
      </w:r>
    </w:p>
    <w:p w14:paraId="1A7C18E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60. SS W Leg S Side - 50 *      -122.0     -466.0        5.9   *</w:t>
      </w:r>
    </w:p>
    <w:p w14:paraId="25D4DD9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br w:type="page"/>
        <w:t xml:space="preserve">                                                                                                                PAGE  4</w:t>
      </w:r>
    </w:p>
    <w:p w14:paraId="7245CB1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JOB: Rte ######                                            RUN: Opening Yr 2022, Rte # - 10x10,RG1,Locals</w:t>
      </w:r>
    </w:p>
    <w:p w14:paraId="7A8DE888" w14:textId="77777777" w:rsidR="00B65E22" w:rsidRPr="00F14ED1" w:rsidRDefault="00B65E22" w:rsidP="004B7540">
      <w:pPr>
        <w:rPr>
          <w:rFonts w:ascii="Courier New" w:hAnsi="Courier New" w:cs="Courier New"/>
          <w:color w:val="7030A0"/>
          <w:sz w:val="16"/>
          <w:szCs w:val="20"/>
        </w:rPr>
      </w:pPr>
    </w:p>
    <w:p w14:paraId="311E90E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MODEL RESULTS</w:t>
      </w:r>
    </w:p>
    <w:p w14:paraId="7CA9021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7AC2444F" w14:textId="77777777" w:rsidR="00B65E22" w:rsidRPr="00F14ED1" w:rsidRDefault="00B65E22" w:rsidP="004B7540">
      <w:pPr>
        <w:rPr>
          <w:rFonts w:ascii="Courier New" w:hAnsi="Courier New" w:cs="Courier New"/>
          <w:color w:val="7030A0"/>
          <w:sz w:val="16"/>
          <w:szCs w:val="20"/>
        </w:rPr>
      </w:pPr>
    </w:p>
    <w:p w14:paraId="09C372A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REMARKS : In search of the angle corresponding to</w:t>
      </w:r>
    </w:p>
    <w:p w14:paraId="2A113B9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the maximum concentration, only the first</w:t>
      </w:r>
    </w:p>
    <w:p w14:paraId="7227028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angle, of the angles with same maximum</w:t>
      </w:r>
    </w:p>
    <w:p w14:paraId="5D99524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concentrations, is indicated as maximum.</w:t>
      </w:r>
    </w:p>
    <w:p w14:paraId="5DF76302" w14:textId="77777777" w:rsidR="00B65E22" w:rsidRPr="00F14ED1" w:rsidRDefault="00B65E22" w:rsidP="004B7540">
      <w:pPr>
        <w:rPr>
          <w:rFonts w:ascii="Courier New" w:hAnsi="Courier New" w:cs="Courier New"/>
          <w:color w:val="7030A0"/>
          <w:sz w:val="16"/>
          <w:szCs w:val="20"/>
        </w:rPr>
      </w:pPr>
    </w:p>
    <w:p w14:paraId="769E3A6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WIND ANGLE RANGE:  10.-360.</w:t>
      </w:r>
    </w:p>
    <w:p w14:paraId="2F33C38F" w14:textId="77777777" w:rsidR="00B65E22" w:rsidRPr="00F14ED1" w:rsidRDefault="00B65E22" w:rsidP="004B7540">
      <w:pPr>
        <w:rPr>
          <w:rFonts w:ascii="Courier New" w:hAnsi="Courier New" w:cs="Courier New"/>
          <w:color w:val="7030A0"/>
          <w:sz w:val="16"/>
          <w:szCs w:val="20"/>
        </w:rPr>
      </w:pPr>
    </w:p>
    <w:p w14:paraId="6FE210B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WIND  * CONCENTRATION </w:t>
      </w:r>
    </w:p>
    <w:p w14:paraId="4EA7955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ANGLE *      (PPM)</w:t>
      </w:r>
    </w:p>
    <w:p w14:paraId="0E1A182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(DEGR)*  REC1  REC2  REC3  REC4  REC5  REC6  REC7  REC8  REC9 REC10 REC11 REC12 REC13 REC14 REC15 REC16 REC17 REC18 REC19 REC20</w:t>
      </w:r>
    </w:p>
    <w:p w14:paraId="1A1E7F2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1F01620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  *   0.9   0.9   0.9   1.4   1.4   1.3   1.8   0.8   3.2   2.9   0.1   0.0   0.7   0.2   1.5   1.4   2.2   1.7   0.4   0.5</w:t>
      </w:r>
    </w:p>
    <w:p w14:paraId="131A4C0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  *   0.3   0.3   0.3   1.3   1.4   1.3   1.5   0.7   3.1   2.5   0.0   0.0   0.9   0.4   1.3   1.3   2.2   1.7   0.3   0.3</w:t>
      </w:r>
    </w:p>
    <w:p w14:paraId="72E2BBA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  *   0.2   0.2   0.2   1.2   1.2   1.2   1.4   0.7   2.5   2.2   0.0   0.0   0.9   0.4   1.4   1.4   2.2   1.8   0.3   0.4</w:t>
      </w:r>
    </w:p>
    <w:p w14:paraId="7F46923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40.  *   0.1   0.1   0.1   1.2   1.2   1.2   1.5   0.7   2.2   2.2   0.0   0.0   0.8   0.4   1.5   1.5   1.9   1.9   0.3   0.4</w:t>
      </w:r>
    </w:p>
    <w:p w14:paraId="51654FE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50.  *   0.1   0.1   0.1   1.1   1.1   1.1   1.7   0.7   2.3   2.2   0.0   0.0   0.5   0.4   1.7   1.7   2.1   2.1   0.3   0.4</w:t>
      </w:r>
    </w:p>
    <w:p w14:paraId="36B83D9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60.  *   0.1   0.1   0.1   1.1   1.1   1.1   1.9   0.8   2.6   2.3   0.0   0.0   0.5   0.4   1.9   1.9   2.2   2.1   0.3   0.4</w:t>
      </w:r>
    </w:p>
    <w:p w14:paraId="551FCBC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70.  *   0.0   0.0   0.0   1.1   1.1   1.1   2.2   0.8   2.9   2.3   0.0   0.0   0.5   0.3   2.2   2.2   2.3   2.3   0.4   0.4</w:t>
      </w:r>
    </w:p>
    <w:p w14:paraId="3FD9902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80.  *   0.4   0.0   0.0   1.2   1.1   1.1   2.4   0.8   3.5   2.3   0.3   0.3   0.7   0.5   2.4   2.4   2.8   2.7   0.4   0.2</w:t>
      </w:r>
    </w:p>
    <w:p w14:paraId="187BC92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90.  *   0.7   0.2   0.1   1.8   1.3   1.2   2.0   0.4   3.2   1.9   0.7   0.7   1.2   1.1   1.9   1.9   2.4   2.2   0.8   0.3</w:t>
      </w:r>
    </w:p>
    <w:p w14:paraId="5FE01A8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100.  *   1.3   0.6   0.2   2.0   1.6   1.4   1.1   0.3   2.4   1.8   1.3   1.3   1.4   1.4   1.0   0.9   1.8   1.6   1.2   0.6</w:t>
      </w:r>
    </w:p>
    <w:p w14:paraId="3367A76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110.  *   1.4   0.9   0.4   2.0   2.1   1.5   0.7   0.4   2.1   2.0   1.4   1.4   1.3   1.4   0.6   0.6   1.3   1.1   1.3   0.8</w:t>
      </w:r>
    </w:p>
    <w:p w14:paraId="2A8F0BB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120.  *   1.4   1.1   0.7   1.7   2.0   1.7   0.6   0.5   2.1   2.3   1.3   1.3   1.5   1.7   0.6   0.5   1.2   1.1   1.4   0.9</w:t>
      </w:r>
    </w:p>
    <w:p w14:paraId="4CC2374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130.  *   1.5   1.2   0.8   1.6   1.9   1.8   0.5   0.6   2.3   2.5   1.5   1.5   1.8   1.8   0.5   0.5   1.4   1.1   1.2   0.9</w:t>
      </w:r>
    </w:p>
    <w:p w14:paraId="51CEEAD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140.  *   1.4   1.0   0.8   1.7   1.8   1.8   0.6   0.6   2.7   2.7   1.4   1.4   2.2   1.9   0.6   0.5   1.6   1.1   1.2   0.9</w:t>
      </w:r>
    </w:p>
    <w:p w14:paraId="0A15253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150.  *   1.4   0.9   0.8   2.1   1.9   1.9   0.7   0.6   3.0   3.1   1.4   1.4   2.4   2.0   0.6   0.6   1.7   1.0   1.3   0.9</w:t>
      </w:r>
    </w:p>
    <w:p w14:paraId="684144E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160.  *   1.8   1.1   0.9   2.6   2.0   2.1   0.9   0.8   3.0   3.1   1.5   1.4   2.3   1.7   0.5   0.5   1.2   0.7   1.9   1.4</w:t>
      </w:r>
    </w:p>
    <w:p w14:paraId="2AFE672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170.  *   2.2   1.9   1.7   2.6   2.2   2.2   1.3   1.5   2.4   2.4   1.6   1.5   1.7   1.5   0.9   0.6   0.8   0.6   2.5   1.9</w:t>
      </w:r>
    </w:p>
    <w:p w14:paraId="7CC742D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180.  *   2.9   2.7   2.5   1.9   1.6   1.5   1.6   1.7   1.3   1.4   2.1   1.8   1.5   1.5   1.1   0.8   0.6   0.6   2.8   2.2</w:t>
      </w:r>
    </w:p>
    <w:p w14:paraId="035B200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190.  *   2.8   2.6   2.7   1.5   1.1   0.9   1.7   1.7   0.9   0.9   1.9   1.8   1.3   1.3   1.2   1.0   0.5   0.5   2.6   2.1</w:t>
      </w:r>
    </w:p>
    <w:p w14:paraId="59E74BF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200.  *   2.5   2.4   2.6   1.4   0.8   0.8   1.6   1.6   0.7   0.7   1.8   1.7   1.4   1.4   1.1   0.9   0.5   0.5   2.1   1.9</w:t>
      </w:r>
    </w:p>
    <w:p w14:paraId="195ACDE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210.  *   2.3   2.5   2.3   1.4   0.8   0.8   1.7   1.6   0.8   0.7   1.9   1.6   1.4   1.4   1.2   1.0   0.6   0.6   1.8   1.7</w:t>
      </w:r>
    </w:p>
    <w:p w14:paraId="4B9ACC9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220.  *   2.2   2.4   2.4   1.4   0.9   0.8   1.7   1.7   0.6   0.7   1.8   1.8   1.4   1.4   1.1   1.0   0.5   0.5   2.1   1.9</w:t>
      </w:r>
    </w:p>
    <w:p w14:paraId="0CA7D8B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230.  *   2.4   2.1   2.2   1.5   0.9   0.7   1.6   1.7   0.6   0.6   1.7   1.7   1.5   1.4   1.0   0.9   0.5   0.5   2.1   2.0</w:t>
      </w:r>
    </w:p>
    <w:p w14:paraId="1E316A6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240.  *   2.2   2.2   2.0   1.3   0.9   0.6   1.5   1.5   0.6   0.6   1.5   1.8   1.3   1.3   1.0   1.0   0.5   0.5   2.4   1.9</w:t>
      </w:r>
    </w:p>
    <w:p w14:paraId="68CBB24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250.  *   2.6   2.1   1.7   1.4   0.7   0.5   1.4   1.4   0.5   0.3   1.7   1.6   1.2   1.2   1.1   1.1   0.5   0.5   2.3   1.8</w:t>
      </w:r>
    </w:p>
    <w:p w14:paraId="69843FB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260.  *   2.4   2.0   1.7   1.2   0.6   0.3   2.0   1.3   1.0   0.3   1.7   1.5   1.2   1.2   1.6   1.4   1.0   1.0   2.3   1.7</w:t>
      </w:r>
    </w:p>
    <w:p w14:paraId="118D201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270.  *   2.3   1.7   1.6   0.7   0.2   0.2   2.7   1.4   2.0   0.4   1.4   1.2   0.7   0.7   2.2   2.3   2.0   1.9   1.8   1.3</w:t>
      </w:r>
    </w:p>
    <w:p w14:paraId="6E15705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280.  *   1.7   1.4   1.4   0.3   0.0   0.1   3.0   1.8   2.5   0.9   0.8   0.6   0.2   0.2   2.5   2.6   2.5   2.5   1.6   1.4</w:t>
      </w:r>
    </w:p>
    <w:p w14:paraId="4784A7B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290.  *   1.5   1.3   1.3   0.0   0.0   0.1   2.5   2.0   2.2   1.0   0.6   0.4   0.0   0.0   2.0   2.3   2.2   2.2   1.4   1.5</w:t>
      </w:r>
    </w:p>
    <w:p w14:paraId="4722916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300.  *   1.5   1.5   1.4   0.0   0.0   0.1   1.8   1.6   1.9   1.1   0.6   0.4   0.0   0.0   1.8   2.1   1.9   1.9   1.5   1.5</w:t>
      </w:r>
    </w:p>
    <w:p w14:paraId="14314E0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310.  *   1.6   1.6   1.5   0.0   0.0   0.1   1.7   1.3   1.7   1.0   0.7   0.5   0.0   0.0   1.8   2.1   1.7   1.7   1.5   1.5</w:t>
      </w:r>
    </w:p>
    <w:p w14:paraId="428A1C3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320.  *   1.8   1.8   1.8   0.0   0.1   0.1   1.7   1.1   1.6   0.9   0.7   0.5   0.0   0.0   2.1   1.9   1.5   1.5   1.4   1.4</w:t>
      </w:r>
    </w:p>
    <w:p w14:paraId="4768FEA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330.  *   2.0   2.0   2.0   0.0   0.1   0.2   2.0   1.2   1.6   1.1   0.8   0.5   0.0   0.0   2.2   1.9   1.4   1.4   1.4   1.3</w:t>
      </w:r>
    </w:p>
    <w:p w14:paraId="21FE785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340.  *   2.3   2.3   2.3   0.1   0.2   0.3   2.5   1.4   1.9   1.5   0.8   0.5   0.0   0.0   2.1   1.8   1.3   1.3   1.2   1.3</w:t>
      </w:r>
    </w:p>
    <w:p w14:paraId="3A5B0DA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350.  *   2.4   2.4   2.4   0.6   0.6   0.6   2.8   1.7   2.4   2.1   0.8   0.3   0.1   0.0   2.0   1.7   1.5   1.4   1.1   1.3</w:t>
      </w:r>
    </w:p>
    <w:p w14:paraId="5228738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360.  *   1.9   1.9   1.9   0.9   0.9   0.9   2.5   1.3   3.0   2.8   0.4   0.1   0.3   0.1   1.8   1.6   1.9   1.6   0.6   0.7</w:t>
      </w:r>
    </w:p>
    <w:p w14:paraId="74E5A98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29A6BBC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MAX   *   2.9   2.7   2.7   2.6   2.2   2.2   3.0   2.0   3.5   3.1   2.1   1.8   2.4   2.0   2.5   2.6   2.8   2.7   2.8   2.2</w:t>
      </w:r>
    </w:p>
    <w:p w14:paraId="7C7E794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DEGR. *  180   180   190   160   170   170   280   290    80   150   180   180   150   150   280   280    80    80   180   180</w:t>
      </w:r>
    </w:p>
    <w:p w14:paraId="1AFEF37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PAGE  5</w:t>
      </w:r>
    </w:p>
    <w:p w14:paraId="41CF7E2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JOB: Rte ######                                            RUN: Opening Yr 2022, Rte # - 10x10,RG1,Locals</w:t>
      </w:r>
    </w:p>
    <w:p w14:paraId="5026F75B" w14:textId="77777777" w:rsidR="00B65E22" w:rsidRPr="00F14ED1" w:rsidRDefault="00B65E22" w:rsidP="004B7540">
      <w:pPr>
        <w:rPr>
          <w:rFonts w:ascii="Courier New" w:hAnsi="Courier New" w:cs="Courier New"/>
          <w:color w:val="7030A0"/>
          <w:sz w:val="16"/>
          <w:szCs w:val="20"/>
        </w:rPr>
      </w:pPr>
    </w:p>
    <w:p w14:paraId="01EC347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MODEL RESULTS</w:t>
      </w:r>
    </w:p>
    <w:p w14:paraId="5DA50A2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1F84377E" w14:textId="77777777" w:rsidR="00B65E22" w:rsidRPr="00F14ED1" w:rsidRDefault="00B65E22" w:rsidP="004B7540">
      <w:pPr>
        <w:rPr>
          <w:rFonts w:ascii="Courier New" w:hAnsi="Courier New" w:cs="Courier New"/>
          <w:color w:val="7030A0"/>
          <w:sz w:val="16"/>
          <w:szCs w:val="20"/>
        </w:rPr>
      </w:pPr>
    </w:p>
    <w:p w14:paraId="2E51B0C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REMARKS : In search of the angle corresponding to</w:t>
      </w:r>
    </w:p>
    <w:p w14:paraId="0EF740C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the maximum concentration, only the first</w:t>
      </w:r>
    </w:p>
    <w:p w14:paraId="3E7D93A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angle, of the angles with same maximum</w:t>
      </w:r>
    </w:p>
    <w:p w14:paraId="729704D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concentrations, is indicated as maximum.</w:t>
      </w:r>
    </w:p>
    <w:p w14:paraId="26A1F118" w14:textId="77777777" w:rsidR="00B65E22" w:rsidRPr="00F14ED1" w:rsidRDefault="00B65E22" w:rsidP="004B7540">
      <w:pPr>
        <w:rPr>
          <w:rFonts w:ascii="Courier New" w:hAnsi="Courier New" w:cs="Courier New"/>
          <w:color w:val="7030A0"/>
          <w:sz w:val="16"/>
          <w:szCs w:val="20"/>
        </w:rPr>
      </w:pPr>
    </w:p>
    <w:p w14:paraId="2DAAEDB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WIND ANGLE RANGE:  10.-360.</w:t>
      </w:r>
    </w:p>
    <w:p w14:paraId="116EC167" w14:textId="77777777" w:rsidR="00B65E22" w:rsidRPr="00F14ED1" w:rsidRDefault="00B65E22" w:rsidP="004B7540">
      <w:pPr>
        <w:rPr>
          <w:rFonts w:ascii="Courier New" w:hAnsi="Courier New" w:cs="Courier New"/>
          <w:color w:val="7030A0"/>
          <w:sz w:val="16"/>
          <w:szCs w:val="20"/>
        </w:rPr>
      </w:pPr>
    </w:p>
    <w:p w14:paraId="60FE552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WIND  * CONCENTRATION </w:t>
      </w:r>
    </w:p>
    <w:p w14:paraId="1816612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ANGLE *      (PPM)</w:t>
      </w:r>
    </w:p>
    <w:p w14:paraId="2D9941A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(DEGR)* REC21 REC22 REC23 REC24 REC25 REC26 REC27 REC28 REC29 REC30 REC31 REC32 REC33 REC34 REC35 REC36 REC37 REC38 REC39 REC40</w:t>
      </w:r>
    </w:p>
    <w:p w14:paraId="6B775CA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5D2A887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  *   0.7   2.7   2.5   2.7   1.5   1.1   0.8   2.7   2.1   1.8   0.3   0.3   0.3   1.3   0.8   0.3   1.2   1.2   1.2   2.2</w:t>
      </w:r>
    </w:p>
    <w:p w14:paraId="43C1818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  *   0.5   2.3   2.4   2.3   1.3   1.0   0.7   2.2   1.8   1.8   0.3   0.3   0.3   1.3   0.9   0.4   1.2   1.2   1.2   2.1</w:t>
      </w:r>
    </w:p>
    <w:p w14:paraId="7192615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  *   0.5   2.0   2.1   2.2   1.4   1.0   0.7   2.1   1.9   1.7   0.3   0.3   0.3   1.2   0.9   0.5   1.3   1.3   1.3   1.8</w:t>
      </w:r>
    </w:p>
    <w:p w14:paraId="17AD563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40.  *   0.5   1.9   2.0   2.1   1.4   1.0   0.8   2.2   1.9   1.8   0.3   0.3   0.3   0.9   0.8   0.5   1.3   1.3   1.3   1.8</w:t>
      </w:r>
    </w:p>
    <w:p w14:paraId="6FD26A4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50.  *   0.5   1.8   1.9   2.0   1.5   1.0   0.9   2.4   2.0   1.9   0.3   0.3   0.3   1.0   0.7   0.5   1.4   1.4   1.3   1.8</w:t>
      </w:r>
    </w:p>
    <w:p w14:paraId="76450DB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60.  *   0.6   1.7   1.8   2.0   1.5   1.0   0.7   2.5   2.0   1.8   0.3   0.3   0.2   1.0   0.8   0.5   1.5   1.5   1.3   2.0</w:t>
      </w:r>
    </w:p>
    <w:p w14:paraId="522D494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70.  *   0.6   1.8   1.9   2.1   1.6   0.9   0.5   2.5   1.9   1.6   0.4   0.3   0.1   0.9   0.7   0.4   1.6   1.5   1.4   2.1</w:t>
      </w:r>
    </w:p>
    <w:p w14:paraId="2E6204F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80.  *   0.4   1.9   1.7   1.9   1.5   0.7   0.3   2.6   1.8   1.5   0.4   0.4   0.1   1.1   0.9   0.8   1.5   1.5   1.3   2.1</w:t>
      </w:r>
    </w:p>
    <w:p w14:paraId="0166149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90.  *   0.3   2.1   1.8   1.8   0.9   0.4   0.2   2.1   1.4   1.2   0.8   0.7   0.5   1.4   1.2   1.1   0.9   0.9   0.8   1.5</w:t>
      </w:r>
    </w:p>
    <w:p w14:paraId="44316F1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100.  *   0.3   2.6   2.0   1.8   0.4   0.2   0.3   1.5   1.4   1.4   1.2   1.2   0.9   1.9   1.8   1.6   0.4   0.4   0.3   1.0</w:t>
      </w:r>
    </w:p>
    <w:p w14:paraId="377F13E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110.  *   0.5   2.8   2.3   2.2   0.4   0.4   0.5   1.4   1.4   1.5   1.3   1.3   1.1   2.1   1.8   1.5   0.3   0.3   0.1   0.9</w:t>
      </w:r>
    </w:p>
    <w:p w14:paraId="212B6EB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120.  *   0.6   3.1   2.7   2.3   0.4   0.5   0.6   1.4   1.5   1.6   1.4   1.4   1.1   2.3   1.7   1.5   0.3   0.3   0.1   0.8</w:t>
      </w:r>
    </w:p>
    <w:p w14:paraId="1A434E9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130.  *   0.7   3.3   2.8   2.6   0.4   0.4   0.5   1.5   1.4   1.5   1.2   1.2   1.1   2.1   1.7   1.4   0.3   0.3   0.2   0.9</w:t>
      </w:r>
    </w:p>
    <w:p w14:paraId="232B47E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140.  *   0.7   3.4   3.1   2.7   0.5   0.5   0.6   1.4   1.4   1.3   1.2   1.2   1.2   1.9   1.6   1.4   0.3   0.3   0.3   0.7</w:t>
      </w:r>
    </w:p>
    <w:p w14:paraId="4E72609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150.  *   0.8   3.5   3.3   3.1   0.7   0.6   0.7   1.3   1.2   1.2   1.1   1.1   1.1   1.7   1.4   1.2   0.3   0.3   0.3   0.7</w:t>
      </w:r>
    </w:p>
    <w:p w14:paraId="14EFEAA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160.  *   1.1   3.1   3.0   3.0   1.3   1.3   1.1   1.2   1.2   1.2   1.1   1.1   1.1   1.5   1.4   1.2   0.3   0.3   0.3   0.7</w:t>
      </w:r>
    </w:p>
    <w:p w14:paraId="530AD1A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170.  *   1.5   2.1   2.0   2.1   2.1   2.0   2.0   0.9   1.0   1.2   1.6   1.2   1.1   1.4   1.3   1.1   0.5   0.3   0.3   0.7</w:t>
      </w:r>
    </w:p>
    <w:p w14:paraId="611ACA1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180.  *   1.9   1.6   1.4   1.4   2.8   2.8   2.9   0.6   0.7   0.9   2.1   1.5   1.1   1.2   1.2   1.1   1.1   0.5   0.3   0.5</w:t>
      </w:r>
    </w:p>
    <w:p w14:paraId="5BC7B1F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190.  *   1.8   1.4   1.0   0.9   2.7   2.5   2.7   0.4   0.4   0.6   2.1   1.7   1.1   1.1   1.1   1.1   1.3   0.7   0.3   0.3</w:t>
      </w:r>
    </w:p>
    <w:p w14:paraId="17023F5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200.  *   1.8   1.2   0.9   0.7   2.3   2.4   2.3   0.3   0.3   0.4   2.0   1.7   1.2   1.1   1.1   1.1   1.3   0.8   0.4   0.3</w:t>
      </w:r>
    </w:p>
    <w:p w14:paraId="4C45EAA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210.  *   1.8   1.2   0.9   0.8   2.0   2.0   2.2   0.3   0.3   0.4   1.8   1.7   1.3   1.1   1.1   1.1   1.2   0.8   0.5   0.3</w:t>
      </w:r>
    </w:p>
    <w:p w14:paraId="31485CB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220.  *   1.8   1.3   1.0   0.8   1.9   1.9   2.0   0.3   0.3   0.4   1.7   1.6   1.4   1.2   1.2   1.2   0.9   0.8   0.5   0.3</w:t>
      </w:r>
    </w:p>
    <w:p w14:paraId="4019B3F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230.  *   1.8   1.3   1.0   0.8   1.8   1.9   1.9   0.3   0.3   0.4   1.6   1.6   1.4   1.2   1.2   1.1   1.0   0.7   0.5   0.3</w:t>
      </w:r>
    </w:p>
    <w:p w14:paraId="351A029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240.  *   1.7   1.4   0.8   0.6   1.7   1.8   1.9   0.3   0.4   0.5   1.8   1.7   1.5   1.4   1.3   1.1   0.9   0.7   0.5   0.3</w:t>
      </w:r>
    </w:p>
    <w:p w14:paraId="41E332D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250.  *   1.5   1.3   0.8   0.5   1.9   1.8   2.0   0.3   0.3   0.4   1.7   1.8   1.6   1.3   1.3   1.1   1.0   0.8   0.5   0.3</w:t>
      </w:r>
    </w:p>
    <w:p w14:paraId="4422ABA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260.  *   1.4   1.2   0.6   0.2   2.0   1.8   1.8   0.4   0.3   0.3   1.6   1.7   1.6   1.2   1.2   0.9   1.0   0.9   0.8   0.4</w:t>
      </w:r>
    </w:p>
    <w:p w14:paraId="012063C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270.  *   1.3   0.8   0.3   0.2   2.4   1.8   1.6   0.9   0.4   0.2   1.4   1.2   1.1   0.7   0.6   0.5   1.7   1.5   1.3   0.9</w:t>
      </w:r>
    </w:p>
    <w:p w14:paraId="52A002D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280.  *   1.6   0.5   0.2   0.4   3.0   2.1   1.8   1.5   0.7   0.4   1.0   0.9   0.7   0.4   0.4   0.1   2.4   2.1   1.9   1.5</w:t>
      </w:r>
    </w:p>
    <w:p w14:paraId="5F9A95A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290.  *   1.7   0.5   0.5   0.7   3.1   2.4   2.3   1.6   0.9   0.7   0.8   0.7   0.4   0.4   0.4   0.1   2.5   2.2   1.7   1.6</w:t>
      </w:r>
    </w:p>
    <w:p w14:paraId="486C03E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300.  *   1.6   0.4   0.5   0.7   3.3   2.8   2.5   1.5   1.0   0.8   0.9   0.7   0.5   0.3   0.3   0.3   2.5   1.9   1.7   1.5</w:t>
      </w:r>
    </w:p>
    <w:p w14:paraId="72DEA5C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310.  *   1.5   0.4   0.5   0.6   3.5   2.9   2.6   1.4   0.9   0.8   0.9   0.6   0.5   0.3   0.3   0.3   2.4   1.8   1.5   1.4</w:t>
      </w:r>
    </w:p>
    <w:p w14:paraId="6289F27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320.  *   1.4   0.5   0.6   0.7   3.4   3.1   2.9   1.3   0.9   0.7   0.8   0.6   0.5   0.3   0.3   0.3   1.9   1.7   1.5   1.3</w:t>
      </w:r>
    </w:p>
    <w:p w14:paraId="6126D9B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330.  *   1.3   0.7   0.7   0.8   3.6   3.3   3.1   1.5   1.0   0.7   0.8   0.6   0.4   0.3   0.3   0.3   1.8   1.6   1.4   1.3</w:t>
      </w:r>
    </w:p>
    <w:p w14:paraId="2A7AA38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340.  *   1.2   1.4   1.3   1.2   3.1   2.9   3.2   2.0   1.5   1.1   0.9   0.7   0.4   0.3   0.3   0.3   1.7   1.5   1.3   1.2</w:t>
      </w:r>
    </w:p>
    <w:p w14:paraId="3DDF994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350.  *   1.4   2.1   2.0   2.1   2.4   2.3   2.2   2.6   2.0   1.6   0.7   0.6   0.3   0.6   0.3   0.3   1.5   1.4   1.2   1.7</w:t>
      </w:r>
    </w:p>
    <w:p w14:paraId="4607231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360.  *   1.0   2.7   2.7   2.8   1.8   1.5   1.3   2.9   2.1   2.0   0.5   0.4   0.3   1.1   0.5   0.3   1.4   1.4   1.3   2.3</w:t>
      </w:r>
    </w:p>
    <w:p w14:paraId="1AD9DFF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3372639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MAX   *   1.9   3.5   3.3   3.1   3.6   3.3   3.2   2.9   2.1   2.0   2.1   1.8   1.6   2.3   1.8   1.6   2.5   2.2   1.9   2.3</w:t>
      </w:r>
    </w:p>
    <w:p w14:paraId="46649085" w14:textId="77777777" w:rsidR="00B65E22"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DEGR. *  180   150   150   150   330   330   340   360    10   360   180   250   260   120   110   100   300   290   280   360</w:t>
      </w:r>
    </w:p>
    <w:p w14:paraId="1B091C4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PAGE  6</w:t>
      </w:r>
    </w:p>
    <w:p w14:paraId="478EA11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JOB: Rte ######                                            RUN: Opening Yr 2022, Rte # - 10x10,RG1,Locals</w:t>
      </w:r>
    </w:p>
    <w:p w14:paraId="45C6CC44" w14:textId="77777777" w:rsidR="00B65E22" w:rsidRPr="00F14ED1" w:rsidRDefault="00B65E22" w:rsidP="004B7540">
      <w:pPr>
        <w:rPr>
          <w:rFonts w:ascii="Courier New" w:hAnsi="Courier New" w:cs="Courier New"/>
          <w:color w:val="7030A0"/>
          <w:sz w:val="16"/>
          <w:szCs w:val="20"/>
        </w:rPr>
      </w:pPr>
    </w:p>
    <w:p w14:paraId="76972F8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MODEL RESULTS</w:t>
      </w:r>
    </w:p>
    <w:p w14:paraId="210764A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33AD120B" w14:textId="77777777" w:rsidR="00B65E22" w:rsidRPr="00F14ED1" w:rsidRDefault="00B65E22" w:rsidP="004B7540">
      <w:pPr>
        <w:rPr>
          <w:rFonts w:ascii="Courier New" w:hAnsi="Courier New" w:cs="Courier New"/>
          <w:color w:val="7030A0"/>
          <w:sz w:val="16"/>
          <w:szCs w:val="20"/>
        </w:rPr>
      </w:pPr>
    </w:p>
    <w:p w14:paraId="1199EC6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REMARKS : In search of the angle corresponding to</w:t>
      </w:r>
    </w:p>
    <w:p w14:paraId="590E7B3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the maximum concentration, only the first</w:t>
      </w:r>
    </w:p>
    <w:p w14:paraId="1B9AB4D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angle, of the angles with same maximum</w:t>
      </w:r>
    </w:p>
    <w:p w14:paraId="19197D1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concentrations, is indicated as maximum.</w:t>
      </w:r>
    </w:p>
    <w:p w14:paraId="01E0D066" w14:textId="77777777" w:rsidR="00B65E22" w:rsidRPr="00F14ED1" w:rsidRDefault="00B65E22" w:rsidP="004B7540">
      <w:pPr>
        <w:rPr>
          <w:rFonts w:ascii="Courier New" w:hAnsi="Courier New" w:cs="Courier New"/>
          <w:color w:val="7030A0"/>
          <w:sz w:val="16"/>
          <w:szCs w:val="20"/>
        </w:rPr>
      </w:pPr>
    </w:p>
    <w:p w14:paraId="28A781E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WIND ANGLE RANGE:  10.-360.</w:t>
      </w:r>
    </w:p>
    <w:p w14:paraId="3D2EE172" w14:textId="77777777" w:rsidR="00B65E22" w:rsidRPr="00F14ED1" w:rsidRDefault="00B65E22" w:rsidP="004B7540">
      <w:pPr>
        <w:rPr>
          <w:rFonts w:ascii="Courier New" w:hAnsi="Courier New" w:cs="Courier New"/>
          <w:color w:val="7030A0"/>
          <w:sz w:val="16"/>
          <w:szCs w:val="20"/>
        </w:rPr>
      </w:pPr>
    </w:p>
    <w:p w14:paraId="4A8BA62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WIND  * CONCENTRATION </w:t>
      </w:r>
    </w:p>
    <w:p w14:paraId="6A7335C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ANGLE *      (PPM)</w:t>
      </w:r>
    </w:p>
    <w:p w14:paraId="60E247C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(DEGR)* REC41 REC42 REC43 REC44 REC45 REC46 REC47 REC48 REC49 REC50 REC51 REC52 REC53 REC54 REC55 REC56 REC57 REC58 REC59 REC60</w:t>
      </w:r>
    </w:p>
    <w:p w14:paraId="63E8007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5665F1E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  *   1.8   1.2   0.9   1.0   1.8   1.8   2.1   1.3   1.0   3.4   2.9   2.6   0.5   0.5   1.1   1.0   1.8   1.8   2.5   2.3</w:t>
      </w:r>
    </w:p>
    <w:p w14:paraId="1FFCFDC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  *   1.8   1.3   0.7   0.7   1.6   1.6   1.8   1.1   0.9   3.1   2.7   2.5   0.5   0.5   1.1   1.0   1.7   1.7   2.3   2.1</w:t>
      </w:r>
    </w:p>
    <w:p w14:paraId="479FDE15"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  *   1.9   1.5   0.7   0.8   1.6   1.7   1.8   1.2   0.8   2.8   2.4   2.3   0.5   0.5   1.1   1.0   1.8   1.8   2.3   2.1</w:t>
      </w:r>
    </w:p>
    <w:p w14:paraId="5B17A6F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40.  *   1.7   1.5   0.6   0.7   1.6   1.7   1.9   1.2   0.9   2.7   2.4   2.4   0.5   0.4   1.0   0.9   1.9   1.9   2.3   2.3</w:t>
      </w:r>
    </w:p>
    <w:p w14:paraId="356D3BAE"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50.  *   1.8   1.6   0.5   0.7   1.5   1.7   2.1   1.2   0.8   2.6   2.3   2.3   0.4   0.4   0.9   0.9   2.1   2.0   2.3   2.4</w:t>
      </w:r>
    </w:p>
    <w:p w14:paraId="3A9755E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60.  *   1.9   1.7   0.4   0.6   1.4   1.5   2.2   1.1   0.7   2.8   2.3   2.0   0.3   0.3   0.9   0.8   2.2   2.1   2.3   2.5</w:t>
      </w:r>
    </w:p>
    <w:p w14:paraId="5AC77AFF"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70.  *   2.1   1.9   0.3   0.4   1.3   1.4   2.3   1.0   0.6   3.0   2.2   1.8   0.3   0.3   0.8   0.7   2.3   2.3   2.5   2.5</w:t>
      </w:r>
    </w:p>
    <w:p w14:paraId="31C6810C"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80.  *   2.1   1.9   0.4   0.1   1.3   1.3   2.4   0.9   0.4   3.2   2.2   1.7   0.4   0.4   0.8   0.6   2.4   2.4   2.7   2.6</w:t>
      </w:r>
    </w:p>
    <w:p w14:paraId="27517F3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90.  *   1.4   1.3   0.7   0.2   1.7   1.2   1.9   0.4   0.2   3.1   1.9   1.6   0.7   0.7   1.2   1.1   1.9   1.9   2.4   2.3</w:t>
      </w:r>
    </w:p>
    <w:p w14:paraId="7C8AB40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100.  *   0.8   0.7   1.3   0.6   2.0   1.6   0.9   0.2   0.1   2.2   1.5   1.4   1.3   1.2   1.5   1.3   0.9   0.9   1.4   1.3</w:t>
      </w:r>
    </w:p>
    <w:p w14:paraId="702A4AB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110.  *   0.8   0.5   1.2   0.9   1.9   1.9   0.4   0.1   0.1   1.7   1.3   1.3   1.2   1.2   1.1   1.3   0.4   0.4   0.9   0.8</w:t>
      </w:r>
    </w:p>
    <w:p w14:paraId="218108D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120.  *   0.7   0.4   1.1   1.0   1.3   1.6   0.2   0.1   0.1   1.5   1.4   1.4   1.1   1.1   1.0   1.4   0.2   0.2   0.7   0.6</w:t>
      </w:r>
    </w:p>
    <w:p w14:paraId="6E3D59D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130.  *   0.5   0.5   1.1   0.9   1.1   1.3   0.1   0.1   0.1   1.6   1.6   1.5   1.1   1.1   1.2   1.4   0.1   0.1   0.8   0.6</w:t>
      </w:r>
    </w:p>
    <w:p w14:paraId="42ACE50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140.  *   0.5   0.5   1.1   0.7   1.1   1.1   0.1   0.1   0.2   1.8   1.8   1.8   1.0   1.0   1.5   1.4   0.1   0.1   0.8   0.6</w:t>
      </w:r>
    </w:p>
    <w:p w14:paraId="7DDBEA1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150.  *   0.5   0.4   1.2   0.9   1.4   1.1   0.2   0.2   0.2   2.0   2.0   2.0   1.0   1.0   1.7   1.5   0.1   0.1   0.9   0.6</w:t>
      </w:r>
    </w:p>
    <w:p w14:paraId="78AFF09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160.  *   0.7   0.4   1.5   1.4   2.0   1.3   0.2   0.3   0.2   2.3   2.3   2.3   1.0   1.0   1.7   1.5   0.0   0.0   0.8   0.5</w:t>
      </w:r>
    </w:p>
    <w:p w14:paraId="10AE678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170.  *   0.6   0.3   2.1   2.1   2.3   1.4   0.7   0.7   0.5   2.4   2.4   2.4   1.1   0.9   1.5   1.2   0.1   0.0   0.8   0.3</w:t>
      </w:r>
    </w:p>
    <w:p w14:paraId="0DC5FA8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180.  *   0.4   0.3   2.6   2.8   1.9   1.2   0.9   0.9   0.8   1.9   1.9   1.9   1.4   1.1   1.3   1.1   0.3   0.1   0.4   0.1</w:t>
      </w:r>
    </w:p>
    <w:p w14:paraId="7F2838F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190.  *   0.3   0.3   2.7   2.9   1.3   0.7   1.4   1.3   1.2   0.9   0.9   0.9   1.7   1.2   1.0   0.9   0.7   0.2   0.1   0.0</w:t>
      </w:r>
    </w:p>
    <w:p w14:paraId="451E89F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200.  *   0.3   0.3   2.6   2.4   1.1   0.5   1.4   1.3   1.2   0.3   0.3   0.3   1.8   1.4   1.0   1.0   0.9   0.4   0.0   0.0</w:t>
      </w:r>
    </w:p>
    <w:p w14:paraId="3F9EA22A"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210.  *   0.3   0.3   2.1   2.2   1.0   0.5   1.2   1.2   1.1   0.3   0.2   0.2   1.7   1.4   1.0   1.0   1.0   0.5   0.1   0.1</w:t>
      </w:r>
    </w:p>
    <w:p w14:paraId="43C0074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220.  *   0.3   0.3   1.8   2.2   1.0   0.5   1.2   1.2   1.1   0.2   0.1   0.1   1.4   1.4   1.0   1.0   0.9   0.5   0.1   0.1</w:t>
      </w:r>
    </w:p>
    <w:p w14:paraId="38E385A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230.  *   0.3   0.2   2.0   2.1   1.1   0.6   1.1   1.1   1.0   0.2   0.1   0.1   1.4   1.5   1.1   1.1   0.7   0.5   0.1   0.1</w:t>
      </w:r>
    </w:p>
    <w:p w14:paraId="0B8B6297"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240.  *   0.3   0.1   2.2   2.2   1.1   0.7   1.1   1.1   1.0   0.3   0.1   0.1   1.4   1.3   1.1   1.1   0.7   0.6   0.2   0.2</w:t>
      </w:r>
    </w:p>
    <w:p w14:paraId="7D51E530"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250.  *   0.3   0.1   2.5   2.2   1.2   0.7   1.4   1.1   1.0   0.4   0.0   0.0   1.5   1.4   1.2   1.2   0.9   0.7   0.4   0.4</w:t>
      </w:r>
    </w:p>
    <w:p w14:paraId="49D2545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260.  *   0.4   0.3   2.6   2.2   1.2   0.6   1.8   1.2   1.0   1.1   0.1   0.0   1.8   1.5   1.2   1.2   1.4   1.2   1.0   1.0</w:t>
      </w:r>
    </w:p>
    <w:p w14:paraId="24F9F7F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270.  *   0.9   0.8   2.3   1.8   0.7   0.2   2.7   1.5   1.2   2.0   0.4   0.1   1.5   1.0   0.7   0.7   2.3   2.2   2.0   2.0</w:t>
      </w:r>
    </w:p>
    <w:p w14:paraId="24AA1286"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280.  *   1.5   1.3   1.8   1.8   0.4   0.3   2.9   1.8   1.3   2.6   0.8   0.4   1.0   0.7   0.4   0.3   2.7   2.6   2.5   2.5</w:t>
      </w:r>
    </w:p>
    <w:p w14:paraId="2B95721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290.  *   1.6   1.4   1.9   2.1   0.3   0.5   2.6   2.1   1.6   2.3   1.0   0.6   1.1   0.8   0.3   0.3   2.3   2.5   2.3   2.3</w:t>
      </w:r>
    </w:p>
    <w:p w14:paraId="1F46231D"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300.  *   1.5   1.4   2.1   2.2   0.4   0.5   2.3   2.3   1.7   2.3   1.3   0.8   1.2   0.9   0.4   0.4   2.3   2.4   2.3   2.2</w:t>
      </w:r>
    </w:p>
    <w:p w14:paraId="60BDCBB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310.  *   1.4   1.4   2.4   2.5   0.5   0.6   1.9   2.0   1.8   2.1   1.3   0.9   1.3   1.1   0.5   0.4   2.4   2.5   2.1   2.1</w:t>
      </w:r>
    </w:p>
    <w:p w14:paraId="6C3C8CC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320.  *   1.3   1.3   2.7   2.7   0.5   0.6   2.4   1.9   1.7   2.0   1.2   0.9   1.6   0.9   0.5   0.5   2.6   2.5   1.9   1.9</w:t>
      </w:r>
    </w:p>
    <w:p w14:paraId="69F0DC8B"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330.  *   1.3   1.3   3.2   3.2   0.6   0.7   2.6   1.8   1.8   1.8   1.2   0.8   1.7   1.0   0.5   0.5   2.9   2.4   1.8   1.8</w:t>
      </w:r>
    </w:p>
    <w:p w14:paraId="5849BA41"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340.  *   1.2   1.2   3.3   3.4   0.9   0.8   3.2   2.3   2.1   2.2   1.2   1.0   1.3   0.7   0.6   0.5   2.7   2.1   1.8   1.7</w:t>
      </w:r>
    </w:p>
    <w:p w14:paraId="1F7B2FD3"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350.  *   1.3   1.2   2.5   2.5   1.5   1.6   3.2   2.5   2.0   2.9   2.0   1.8   0.8   0.7   0.9   0.6   2.3   2.0   2.1   2.0</w:t>
      </w:r>
    </w:p>
    <w:p w14:paraId="53E66DD2"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360.  *   1.7   1.3   1.4   1.5   1.6   1.7   2.5   1.8   1.5   3.4   2.7   2.5   0.6   0.6   1.2   0.8   2.0   2.0   2.6   2.4</w:t>
      </w:r>
    </w:p>
    <w:p w14:paraId="4A0FE5A8"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w:t>
      </w:r>
    </w:p>
    <w:p w14:paraId="5EEA4C19"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MAX   *   2.1   1.9   3.3   3.4   2.3   1.9   3.2   2.5   2.1   3.4   2.9   2.6   1.8   1.5   1.7   1.5   2.9   2.6   2.7   2.6</w:t>
      </w:r>
    </w:p>
    <w:p w14:paraId="5D7654C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DEGR. *   80    70   340   340   170   110   350   350   340    10    10    10   260   230   150   150   330   280    80    80</w:t>
      </w:r>
    </w:p>
    <w:p w14:paraId="1F9EBC72" w14:textId="77777777" w:rsidR="00B65E22" w:rsidRPr="00F14ED1" w:rsidRDefault="00B65E22" w:rsidP="004B7540">
      <w:pPr>
        <w:rPr>
          <w:rFonts w:ascii="Courier New" w:hAnsi="Courier New" w:cs="Courier New"/>
          <w:color w:val="7030A0"/>
          <w:sz w:val="16"/>
          <w:szCs w:val="20"/>
        </w:rPr>
      </w:pPr>
    </w:p>
    <w:p w14:paraId="27B021B4" w14:textId="77777777" w:rsidR="00B65E22" w:rsidRPr="00F14ED1" w:rsidRDefault="00B65E22" w:rsidP="004B7540">
      <w:pPr>
        <w:rPr>
          <w:rFonts w:ascii="Courier New" w:hAnsi="Courier New" w:cs="Courier New"/>
          <w:color w:val="7030A0"/>
          <w:sz w:val="16"/>
          <w:szCs w:val="20"/>
        </w:rPr>
      </w:pPr>
      <w:r w:rsidRPr="00F14ED1">
        <w:rPr>
          <w:rFonts w:ascii="Courier New" w:hAnsi="Courier New" w:cs="Courier New"/>
          <w:color w:val="7030A0"/>
          <w:sz w:val="16"/>
          <w:szCs w:val="20"/>
        </w:rPr>
        <w:t xml:space="preserve"> THE HIGHEST CONCENTRATION OF    3.60 PPM OCCURRED AT RECEPTOR REC25.</w:t>
      </w:r>
    </w:p>
    <w:p w14:paraId="2B09CA63" w14:textId="77777777" w:rsidR="00B65E22" w:rsidRDefault="00B65E22" w:rsidP="004B7540">
      <w:pPr>
        <w:rPr>
          <w:rFonts w:ascii="Courier New" w:hAnsi="Courier New" w:cs="Courier New"/>
          <w:color w:val="7030A0"/>
          <w:sz w:val="16"/>
          <w:szCs w:val="20"/>
        </w:rPr>
      </w:pPr>
    </w:p>
    <w:p w14:paraId="31A60332" w14:textId="77777777" w:rsidR="00B65E22" w:rsidRDefault="00B65E22" w:rsidP="00B65E22">
      <w:pPr>
        <w:rPr>
          <w:rFonts w:ascii="Courier New" w:hAnsi="Courier New" w:cs="Courier New"/>
          <w:color w:val="7030A0"/>
          <w:sz w:val="16"/>
          <w:szCs w:val="20"/>
        </w:rPr>
      </w:pPr>
      <w:r>
        <w:rPr>
          <w:rFonts w:ascii="Courier New" w:hAnsi="Courier New" w:cs="Courier New"/>
          <w:color w:val="7030A0"/>
          <w:sz w:val="16"/>
          <w:szCs w:val="20"/>
        </w:rPr>
        <w:br w:type="page"/>
      </w:r>
    </w:p>
    <w:p w14:paraId="48D556BA" w14:textId="77777777" w:rsidR="00B65E22" w:rsidRDefault="00B65E22" w:rsidP="00B65E22">
      <w:pPr>
        <w:spacing w:after="200" w:line="276" w:lineRule="auto"/>
        <w:rPr>
          <w:rFonts w:ascii="Arial" w:hAnsi="Arial" w:cs="Arial"/>
        </w:rPr>
      </w:pPr>
    </w:p>
    <w:p w14:paraId="3B6CF4F0" w14:textId="77777777" w:rsidR="00B65E22" w:rsidRDefault="00B65E22" w:rsidP="00B65E22">
      <w:pPr>
        <w:jc w:val="both"/>
        <w:rPr>
          <w:rFonts w:ascii="Book Antiqua" w:hAnsi="Book Antiqua"/>
        </w:rPr>
      </w:pPr>
    </w:p>
    <w:p w14:paraId="5DFD6D15" w14:textId="77777777" w:rsidR="004B7540" w:rsidRDefault="004B7540" w:rsidP="00B65E22">
      <w:pPr>
        <w:jc w:val="both"/>
        <w:rPr>
          <w:rFonts w:ascii="Book Antiqua" w:hAnsi="Book Antiqua"/>
        </w:rPr>
      </w:pPr>
    </w:p>
    <w:p w14:paraId="5E4EACEC" w14:textId="77777777" w:rsidR="00B65E22" w:rsidRDefault="00B65E22" w:rsidP="00B65E22">
      <w:pPr>
        <w:jc w:val="both"/>
        <w:rPr>
          <w:rFonts w:ascii="Book Antiqua" w:hAnsi="Book Antiqua"/>
        </w:rPr>
      </w:pPr>
    </w:p>
    <w:p w14:paraId="0B4CC1F7" w14:textId="77777777" w:rsidR="00B65E22" w:rsidRDefault="00B65E22" w:rsidP="00B65E22">
      <w:pPr>
        <w:jc w:val="both"/>
      </w:pPr>
    </w:p>
    <w:p w14:paraId="1AB9C73F" w14:textId="77777777" w:rsidR="00B65E22" w:rsidRPr="006005E5" w:rsidRDefault="00B65E22" w:rsidP="00B65E22">
      <w:pPr>
        <w:jc w:val="center"/>
        <w:outlineLvl w:val="0"/>
        <w:rPr>
          <w:rFonts w:ascii="Book Antiqua" w:hAnsi="Book Antiqua"/>
          <w:b/>
          <w:color w:val="7030A0"/>
          <w:sz w:val="32"/>
          <w:szCs w:val="32"/>
        </w:rPr>
      </w:pPr>
      <w:bookmarkStart w:id="361" w:name="_Toc5629326"/>
      <w:r w:rsidRPr="006005E5">
        <w:rPr>
          <w:rFonts w:ascii="Book Antiqua" w:hAnsi="Book Antiqua"/>
          <w:b/>
          <w:color w:val="7030A0"/>
          <w:sz w:val="32"/>
          <w:szCs w:val="32"/>
        </w:rPr>
        <w:t>Appendix C</w:t>
      </w:r>
      <w:r w:rsidR="008C66E4">
        <w:rPr>
          <w:rFonts w:ascii="Book Antiqua" w:hAnsi="Book Antiqua"/>
          <w:b/>
          <w:color w:val="7030A0"/>
          <w:sz w:val="32"/>
          <w:szCs w:val="32"/>
        </w:rPr>
        <w:t xml:space="preserve">: </w:t>
      </w:r>
      <w:r w:rsidR="008C66E4" w:rsidRPr="008C66E4">
        <w:rPr>
          <w:rFonts w:ascii="Book Antiqua" w:hAnsi="Book Antiqua"/>
          <w:b/>
          <w:color w:val="7030A0"/>
          <w:sz w:val="32"/>
          <w:szCs w:val="32"/>
        </w:rPr>
        <w:t>MSAT Modeling</w:t>
      </w:r>
      <w:bookmarkEnd w:id="361"/>
    </w:p>
    <w:p w14:paraId="641D7D4C" w14:textId="77777777" w:rsidR="00B65E22" w:rsidRPr="006005E5" w:rsidRDefault="00B65E22" w:rsidP="00B65E22">
      <w:pPr>
        <w:jc w:val="center"/>
        <w:rPr>
          <w:rFonts w:ascii="Book Antiqua" w:hAnsi="Book Antiqua"/>
          <w:i/>
          <w:color w:val="7030A0"/>
          <w:sz w:val="32"/>
          <w:szCs w:val="32"/>
        </w:rPr>
      </w:pPr>
    </w:p>
    <w:p w14:paraId="5A5CBC67" w14:textId="77777777" w:rsidR="00B65E22" w:rsidRPr="006005E5" w:rsidRDefault="00B65E22" w:rsidP="004B7540">
      <w:pPr>
        <w:jc w:val="center"/>
        <w:rPr>
          <w:rFonts w:ascii="Book Antiqua" w:hAnsi="Book Antiqua"/>
          <w:i/>
          <w:color w:val="7030A0"/>
          <w:sz w:val="32"/>
          <w:szCs w:val="32"/>
        </w:rPr>
      </w:pPr>
      <w:r w:rsidRPr="006005E5">
        <w:rPr>
          <w:rFonts w:ascii="Book Antiqua" w:hAnsi="Book Antiqua"/>
          <w:i/>
          <w:color w:val="7030A0"/>
          <w:sz w:val="32"/>
          <w:szCs w:val="32"/>
        </w:rPr>
        <w:t>Sample MOVES2014</w:t>
      </w:r>
      <w:r w:rsidR="007629DC">
        <w:rPr>
          <w:rFonts w:ascii="Book Antiqua" w:hAnsi="Book Antiqua"/>
          <w:i/>
          <w:color w:val="7030A0"/>
          <w:sz w:val="32"/>
          <w:szCs w:val="32"/>
        </w:rPr>
        <w:t>b</w:t>
      </w:r>
      <w:r w:rsidRPr="006005E5">
        <w:rPr>
          <w:rFonts w:ascii="Book Antiqua" w:hAnsi="Book Antiqua"/>
          <w:i/>
          <w:color w:val="7030A0"/>
          <w:sz w:val="32"/>
          <w:szCs w:val="32"/>
        </w:rPr>
        <w:t xml:space="preserve"> Run-Specification File</w:t>
      </w:r>
    </w:p>
    <w:p w14:paraId="54DA5621" w14:textId="77777777" w:rsidR="004B7540" w:rsidRDefault="004B7540">
      <w:pPr>
        <w:spacing w:after="200" w:line="276" w:lineRule="auto"/>
        <w:rPr>
          <w:color w:val="7030A0"/>
        </w:rPr>
      </w:pPr>
      <w:r>
        <w:rPr>
          <w:color w:val="7030A0"/>
        </w:rPr>
        <w:br w:type="page"/>
      </w:r>
    </w:p>
    <w:p w14:paraId="57271F41" w14:textId="77777777" w:rsidR="00D327B8" w:rsidRDefault="00D327B8">
      <w:pPr>
        <w:spacing w:after="200" w:line="276" w:lineRule="auto"/>
        <w:rPr>
          <w:color w:val="7030A0"/>
        </w:rPr>
      </w:pPr>
    </w:p>
    <w:p w14:paraId="12E6F6B4" w14:textId="77777777" w:rsidR="00D327B8" w:rsidRDefault="00D327B8">
      <w:pPr>
        <w:spacing w:after="200" w:line="276" w:lineRule="auto"/>
        <w:rPr>
          <w:color w:val="7030A0"/>
        </w:rPr>
      </w:pPr>
      <w:r>
        <w:rPr>
          <w:color w:val="7030A0"/>
        </w:rPr>
        <w:br w:type="page"/>
      </w:r>
    </w:p>
    <w:p w14:paraId="4193150F" w14:textId="77777777" w:rsidR="00D327B8" w:rsidRDefault="00D327B8">
      <w:pPr>
        <w:spacing w:after="200" w:line="276" w:lineRule="auto"/>
        <w:rPr>
          <w:color w:val="7030A0"/>
        </w:rPr>
      </w:pPr>
    </w:p>
    <w:p w14:paraId="429BA6BB" w14:textId="77777777" w:rsidR="00B65E22" w:rsidRDefault="00B65E22" w:rsidP="00B65E22">
      <w:pPr>
        <w:rPr>
          <w:rFonts w:ascii="Arial" w:hAnsi="Arial" w:cs="Arial"/>
          <w:sz w:val="14"/>
          <w:szCs w:val="14"/>
        </w:rPr>
      </w:pPr>
    </w:p>
    <w:p w14:paraId="68583C4E" w14:textId="77777777" w:rsidR="00B65E22" w:rsidRPr="007E6D9A" w:rsidRDefault="00B65E22" w:rsidP="004800E4">
      <w:pPr>
        <w:jc w:val="center"/>
        <w:rPr>
          <w:rFonts w:ascii="Book Antiqua" w:hAnsi="Book Antiqua"/>
          <w:b/>
          <w:color w:val="7030A0"/>
          <w:u w:val="single"/>
        </w:rPr>
      </w:pPr>
      <w:r w:rsidRPr="007E6D9A">
        <w:rPr>
          <w:rFonts w:ascii="Book Antiqua" w:hAnsi="Book Antiqua"/>
          <w:b/>
          <w:color w:val="7030A0"/>
          <w:u w:val="single"/>
        </w:rPr>
        <w:t>Sample MOVES2014</w:t>
      </w:r>
      <w:r w:rsidR="007629DC">
        <w:rPr>
          <w:rFonts w:ascii="Book Antiqua" w:hAnsi="Book Antiqua"/>
          <w:b/>
          <w:color w:val="7030A0"/>
          <w:u w:val="single"/>
        </w:rPr>
        <w:t>b</w:t>
      </w:r>
      <w:r w:rsidRPr="007E6D9A">
        <w:rPr>
          <w:rFonts w:ascii="Book Antiqua" w:hAnsi="Book Antiqua"/>
          <w:b/>
          <w:color w:val="7030A0"/>
          <w:u w:val="single"/>
        </w:rPr>
        <w:t xml:space="preserve"> Run-Spec</w:t>
      </w:r>
    </w:p>
    <w:p w14:paraId="1C0E7D84" w14:textId="77777777" w:rsidR="00B65E22" w:rsidRDefault="00B65E22" w:rsidP="004800E4">
      <w:pPr>
        <w:jc w:val="center"/>
      </w:pPr>
    </w:p>
    <w:p w14:paraId="72F1EA1F" w14:textId="77777777" w:rsidR="00B65E22" w:rsidRPr="004800E4" w:rsidRDefault="00B65E22" w:rsidP="004800E4">
      <w:pPr>
        <w:jc w:val="center"/>
        <w:rPr>
          <w:i/>
          <w:color w:val="7030A0"/>
        </w:rPr>
      </w:pPr>
      <w:r w:rsidRPr="004800E4">
        <w:rPr>
          <w:i/>
          <w:color w:val="7030A0"/>
        </w:rPr>
        <w:t>2022 Opening Year Build Scenario</w:t>
      </w:r>
    </w:p>
    <w:p w14:paraId="45AF97CE" w14:textId="77777777" w:rsidR="00B65E22" w:rsidRPr="001B09CD" w:rsidRDefault="00B65E22" w:rsidP="004800E4">
      <w:pPr>
        <w:jc w:val="center"/>
        <w:rPr>
          <w:i/>
          <w:color w:val="7030A0"/>
        </w:rPr>
      </w:pPr>
      <w:r w:rsidRPr="001B09CD">
        <w:rPr>
          <w:i/>
          <w:color w:val="7030A0"/>
        </w:rPr>
        <w:t>UPC xxxxxx Route #</w:t>
      </w:r>
    </w:p>
    <w:p w14:paraId="7C5F8D14" w14:textId="77777777" w:rsidR="00B65E22" w:rsidRDefault="00B65E22" w:rsidP="004800E4">
      <w:pPr>
        <w:jc w:val="center"/>
      </w:pPr>
    </w:p>
    <w:p w14:paraId="78B430E6" w14:textId="77777777" w:rsidR="00B65E22" w:rsidRDefault="00B65E22" w:rsidP="004800E4">
      <w:pPr>
        <w:jc w:val="center"/>
        <w:rPr>
          <w:sz w:val="14"/>
          <w:szCs w:val="14"/>
        </w:rPr>
      </w:pPr>
      <w:r>
        <w:rPr>
          <w:sz w:val="14"/>
          <w:szCs w:val="14"/>
        </w:rPr>
        <w:br w:type="page"/>
      </w:r>
    </w:p>
    <w:p w14:paraId="33C4D27A" w14:textId="77777777" w:rsidR="00B65E22" w:rsidRPr="00815FAE" w:rsidRDefault="00B65E22" w:rsidP="00B65E22">
      <w:pPr>
        <w:spacing w:before="60"/>
        <w:jc w:val="both"/>
        <w:rPr>
          <w:rFonts w:ascii="Arial" w:hAnsi="Arial" w:cs="Arial"/>
          <w:sz w:val="14"/>
          <w:szCs w:val="14"/>
        </w:rPr>
      </w:pPr>
    </w:p>
    <w:p w14:paraId="20CB73F4" w14:textId="77777777" w:rsidR="00B65E22" w:rsidRDefault="00B65E22" w:rsidP="00B65E22">
      <w:pPr>
        <w:spacing w:after="200" w:line="276" w:lineRule="auto"/>
        <w:rPr>
          <w:rFonts w:ascii="Arial" w:hAnsi="Arial" w:cs="Arial"/>
        </w:rPr>
      </w:pPr>
      <w:r>
        <w:rPr>
          <w:rFonts w:ascii="Arial" w:hAnsi="Arial" w:cs="Arial"/>
        </w:rPr>
        <w:br w:type="page"/>
      </w:r>
    </w:p>
    <w:p w14:paraId="382C251E" w14:textId="77777777" w:rsidR="00B65E22" w:rsidRDefault="00B65E22" w:rsidP="00B65E22">
      <w:pPr>
        <w:jc w:val="both"/>
        <w:rPr>
          <w:rFonts w:ascii="Book Antiqua" w:hAnsi="Book Antiqua"/>
        </w:rPr>
      </w:pPr>
    </w:p>
    <w:p w14:paraId="1098C2B3" w14:textId="77777777" w:rsidR="00B65E22" w:rsidRDefault="00B65E22" w:rsidP="00B65E22">
      <w:pPr>
        <w:jc w:val="both"/>
        <w:rPr>
          <w:rFonts w:ascii="Book Antiqua" w:hAnsi="Book Antiqua"/>
        </w:rPr>
      </w:pPr>
    </w:p>
    <w:p w14:paraId="4F71F57D" w14:textId="77777777" w:rsidR="00B65E22" w:rsidRDefault="00B65E22" w:rsidP="00B65E22">
      <w:pPr>
        <w:jc w:val="both"/>
        <w:rPr>
          <w:rFonts w:ascii="Book Antiqua" w:hAnsi="Book Antiqua"/>
        </w:rPr>
      </w:pPr>
    </w:p>
    <w:p w14:paraId="61E3998B" w14:textId="77777777" w:rsidR="00B65E22" w:rsidRDefault="00B65E22" w:rsidP="00B65E22">
      <w:pPr>
        <w:jc w:val="both"/>
      </w:pPr>
    </w:p>
    <w:p w14:paraId="7386613B" w14:textId="77777777" w:rsidR="00B65E22" w:rsidRPr="00CB49AA" w:rsidRDefault="00B65E22" w:rsidP="00B65E22">
      <w:pPr>
        <w:jc w:val="center"/>
        <w:outlineLvl w:val="0"/>
        <w:rPr>
          <w:rFonts w:ascii="Book Antiqua" w:hAnsi="Book Antiqua"/>
          <w:b/>
          <w:color w:val="7030A0"/>
          <w:sz w:val="32"/>
          <w:szCs w:val="32"/>
        </w:rPr>
      </w:pPr>
      <w:bookmarkStart w:id="362" w:name="_Toc5629327"/>
      <w:r w:rsidRPr="00CB49AA">
        <w:rPr>
          <w:rFonts w:ascii="Book Antiqua" w:hAnsi="Book Antiqua"/>
          <w:b/>
          <w:color w:val="7030A0"/>
          <w:sz w:val="32"/>
          <w:szCs w:val="32"/>
        </w:rPr>
        <w:t>Appendix D</w:t>
      </w:r>
      <w:r w:rsidR="008C66E4" w:rsidRPr="00CB49AA">
        <w:rPr>
          <w:rFonts w:ascii="Book Antiqua" w:hAnsi="Book Antiqua"/>
          <w:b/>
          <w:color w:val="7030A0"/>
          <w:sz w:val="32"/>
          <w:szCs w:val="32"/>
        </w:rPr>
        <w:t>: GHG Assessment</w:t>
      </w:r>
      <w:bookmarkEnd w:id="362"/>
    </w:p>
    <w:p w14:paraId="054CF851" w14:textId="77777777" w:rsidR="00B65E22" w:rsidRPr="004800E4" w:rsidRDefault="00B65E22" w:rsidP="004800E4">
      <w:pPr>
        <w:jc w:val="center"/>
        <w:rPr>
          <w:color w:val="7030A0"/>
          <w:sz w:val="28"/>
        </w:rPr>
      </w:pPr>
    </w:p>
    <w:p w14:paraId="74DEF3D8" w14:textId="77777777" w:rsidR="00986975" w:rsidRDefault="004800E4">
      <w:pPr>
        <w:spacing w:after="200" w:line="276" w:lineRule="auto"/>
        <w:rPr>
          <w:i/>
          <w:color w:val="7030A0"/>
          <w:sz w:val="28"/>
        </w:rPr>
      </w:pPr>
      <w:r>
        <w:rPr>
          <w:i/>
          <w:color w:val="7030A0"/>
          <w:sz w:val="28"/>
        </w:rPr>
        <w:br w:type="page"/>
      </w:r>
      <w:r w:rsidR="00986975">
        <w:rPr>
          <w:i/>
          <w:color w:val="7030A0"/>
          <w:sz w:val="28"/>
        </w:rPr>
        <w:br w:type="page"/>
      </w:r>
    </w:p>
    <w:p w14:paraId="283D9D0E" w14:textId="77777777" w:rsidR="004800E4" w:rsidRDefault="004800E4">
      <w:pPr>
        <w:spacing w:after="200" w:line="276" w:lineRule="auto"/>
        <w:rPr>
          <w:i/>
          <w:color w:val="7030A0"/>
          <w:sz w:val="28"/>
        </w:rPr>
      </w:pPr>
    </w:p>
    <w:p w14:paraId="5EBEF807" w14:textId="77777777" w:rsidR="004800E4" w:rsidRPr="004800E4" w:rsidRDefault="004800E4" w:rsidP="004800E4">
      <w:pPr>
        <w:jc w:val="center"/>
        <w:rPr>
          <w:i/>
          <w:color w:val="7030A0"/>
          <w:sz w:val="28"/>
        </w:rPr>
      </w:pPr>
    </w:p>
    <w:p w14:paraId="5F3E0B7E" w14:textId="77777777" w:rsidR="00B65E22" w:rsidRDefault="00B65E22" w:rsidP="00B65E22">
      <w:pPr>
        <w:spacing w:after="200" w:line="276" w:lineRule="auto"/>
        <w:rPr>
          <w:rFonts w:ascii="Arial" w:hAnsi="Arial" w:cs="Arial"/>
        </w:rPr>
      </w:pPr>
    </w:p>
    <w:p w14:paraId="6A4BD0A4" w14:textId="77777777" w:rsidR="00B65E22" w:rsidRDefault="00B65E22" w:rsidP="00B65E22">
      <w:pPr>
        <w:jc w:val="both"/>
      </w:pPr>
    </w:p>
    <w:p w14:paraId="799004AF" w14:textId="77777777" w:rsidR="006F1993" w:rsidRDefault="006F1993" w:rsidP="00B65E22">
      <w:pPr>
        <w:jc w:val="both"/>
      </w:pPr>
    </w:p>
    <w:p w14:paraId="25109700" w14:textId="77777777" w:rsidR="006F1993" w:rsidRDefault="006F1993" w:rsidP="00B65E22">
      <w:pPr>
        <w:jc w:val="both"/>
      </w:pPr>
    </w:p>
    <w:p w14:paraId="087DA45C" w14:textId="77777777" w:rsidR="00B65E22" w:rsidRDefault="00B65E22" w:rsidP="00B65E22">
      <w:pPr>
        <w:jc w:val="both"/>
      </w:pPr>
    </w:p>
    <w:p w14:paraId="57170A3A" w14:textId="77777777" w:rsidR="00B65E22" w:rsidRPr="00CB49AA" w:rsidRDefault="00B65E22" w:rsidP="008C66E4">
      <w:pPr>
        <w:jc w:val="center"/>
        <w:outlineLvl w:val="0"/>
        <w:rPr>
          <w:rFonts w:ascii="Book Antiqua" w:hAnsi="Book Antiqua"/>
          <w:b/>
          <w:color w:val="7030A0"/>
          <w:sz w:val="32"/>
          <w:szCs w:val="32"/>
        </w:rPr>
      </w:pPr>
      <w:bookmarkStart w:id="363" w:name="_Toc5629328"/>
      <w:r w:rsidRPr="00CB49AA">
        <w:rPr>
          <w:rFonts w:ascii="Book Antiqua" w:hAnsi="Book Antiqua"/>
          <w:b/>
          <w:color w:val="7030A0"/>
          <w:sz w:val="32"/>
          <w:szCs w:val="32"/>
        </w:rPr>
        <w:t xml:space="preserve">Appendix </w:t>
      </w:r>
      <w:r w:rsidR="008C66E4" w:rsidRPr="00CB49AA">
        <w:rPr>
          <w:rFonts w:ascii="Book Antiqua" w:hAnsi="Book Antiqua"/>
          <w:b/>
          <w:color w:val="7030A0"/>
          <w:sz w:val="32"/>
          <w:szCs w:val="32"/>
        </w:rPr>
        <w:t>E: Inter-Agency Consultation (Project-Specific)</w:t>
      </w:r>
      <w:bookmarkEnd w:id="363"/>
    </w:p>
    <w:p w14:paraId="29F044BD" w14:textId="77777777" w:rsidR="00B65E22" w:rsidRPr="00F95046" w:rsidRDefault="00B65E22" w:rsidP="00B65E22">
      <w:pPr>
        <w:jc w:val="center"/>
        <w:rPr>
          <w:rFonts w:ascii="Book Antiqua" w:hAnsi="Book Antiqua"/>
          <w:color w:val="7030A0"/>
          <w:sz w:val="32"/>
          <w:szCs w:val="32"/>
        </w:rPr>
      </w:pPr>
    </w:p>
    <w:p w14:paraId="0189CF32" w14:textId="77777777" w:rsidR="00B65E22" w:rsidRPr="00F95046" w:rsidRDefault="00B65E22" w:rsidP="00B65E22">
      <w:pPr>
        <w:jc w:val="center"/>
        <w:rPr>
          <w:rFonts w:ascii="Book Antiqua" w:hAnsi="Book Antiqua"/>
          <w:color w:val="7030A0"/>
          <w:sz w:val="32"/>
          <w:szCs w:val="32"/>
        </w:rPr>
      </w:pPr>
    </w:p>
    <w:p w14:paraId="1EDE5E0C" w14:textId="77777777" w:rsidR="00B65E22" w:rsidRPr="00F95046" w:rsidRDefault="00B65E22" w:rsidP="00B65E22">
      <w:pPr>
        <w:jc w:val="center"/>
        <w:rPr>
          <w:rFonts w:ascii="Book Antiqua" w:hAnsi="Book Antiqua"/>
          <w:color w:val="7030A0"/>
          <w:sz w:val="32"/>
          <w:szCs w:val="32"/>
        </w:rPr>
      </w:pPr>
    </w:p>
    <w:p w14:paraId="53CAC4A2" w14:textId="77777777" w:rsidR="00B65E22" w:rsidRPr="00F95046" w:rsidRDefault="00B65E22" w:rsidP="00B65E22">
      <w:pPr>
        <w:jc w:val="center"/>
        <w:rPr>
          <w:rFonts w:ascii="Book Antiqua" w:hAnsi="Book Antiqua"/>
          <w:i/>
          <w:color w:val="7030A0"/>
          <w:sz w:val="32"/>
          <w:szCs w:val="32"/>
          <w:u w:val="single"/>
        </w:rPr>
      </w:pPr>
    </w:p>
    <w:p w14:paraId="24E64AC4" w14:textId="77777777" w:rsidR="00B65E22" w:rsidRDefault="00B65E22" w:rsidP="00B65E22">
      <w:pPr>
        <w:jc w:val="center"/>
        <w:rPr>
          <w:rFonts w:ascii="Book Antiqua" w:hAnsi="Book Antiqua"/>
          <w:i/>
          <w:sz w:val="32"/>
          <w:szCs w:val="32"/>
          <w:u w:val="single"/>
        </w:rPr>
      </w:pPr>
    </w:p>
    <w:p w14:paraId="31CEFD26" w14:textId="77777777" w:rsidR="00B65E22" w:rsidRDefault="00B65E22" w:rsidP="00B65E22">
      <w:pPr>
        <w:jc w:val="both"/>
      </w:pPr>
    </w:p>
    <w:p w14:paraId="6CD25A44" w14:textId="77777777" w:rsidR="00B65E22" w:rsidRDefault="00B65E22" w:rsidP="00B65E22">
      <w:pPr>
        <w:jc w:val="both"/>
      </w:pPr>
    </w:p>
    <w:p w14:paraId="5CDDDD22" w14:textId="77777777" w:rsidR="00B65E22" w:rsidRDefault="00B65E22" w:rsidP="00B65E22">
      <w:pPr>
        <w:jc w:val="both"/>
      </w:pPr>
    </w:p>
    <w:p w14:paraId="46795A10" w14:textId="77777777" w:rsidR="00B65E22" w:rsidRPr="00DD7F81" w:rsidRDefault="00B65E22" w:rsidP="00B65E22">
      <w:pPr>
        <w:jc w:val="both"/>
        <w:rPr>
          <w:i/>
        </w:rPr>
      </w:pPr>
    </w:p>
    <w:p w14:paraId="3880E331" w14:textId="77777777" w:rsidR="00655855" w:rsidRDefault="00655855">
      <w:pPr>
        <w:spacing w:after="200" w:line="276" w:lineRule="auto"/>
        <w:rPr>
          <w:rFonts w:cs="Arial"/>
        </w:rPr>
      </w:pPr>
      <w:r>
        <w:rPr>
          <w:rFonts w:cs="Arial"/>
        </w:rPr>
        <w:br w:type="page"/>
      </w:r>
    </w:p>
    <w:p w14:paraId="43989E4D" w14:textId="77777777" w:rsidR="00655855" w:rsidRDefault="00B65E22" w:rsidP="00326D2E">
      <w:pPr>
        <w:spacing w:after="200" w:line="276" w:lineRule="auto"/>
        <w:rPr>
          <w:rFonts w:cs="Arial"/>
        </w:rPr>
        <w:sectPr w:rsidR="00655855" w:rsidSect="004D14EF">
          <w:footerReference w:type="default" r:id="rId61"/>
          <w:footerReference w:type="first" r:id="rId62"/>
          <w:pgSz w:w="12240" w:h="15840"/>
          <w:pgMar w:top="1440" w:right="1440" w:bottom="1440" w:left="1440" w:header="720" w:footer="720" w:gutter="0"/>
          <w:cols w:space="720"/>
          <w:docGrid w:linePitch="360"/>
        </w:sectPr>
      </w:pPr>
      <w:r w:rsidRPr="00637061">
        <w:rPr>
          <w:rFonts w:cs="Arial"/>
        </w:rPr>
        <w:br w:type="page"/>
      </w:r>
    </w:p>
    <w:p w14:paraId="50FDBF19" w14:textId="77777777" w:rsidR="00B65E22" w:rsidRPr="00377EF9" w:rsidRDefault="00B65E22" w:rsidP="00326D2E">
      <w:pPr>
        <w:spacing w:after="200" w:line="276" w:lineRule="auto"/>
        <w:rPr>
          <w:rFonts w:ascii="Arial" w:hAnsi="Arial" w:cs="Arial"/>
        </w:rPr>
      </w:pPr>
    </w:p>
    <w:sectPr w:rsidR="00B65E22" w:rsidRPr="00377EF9" w:rsidSect="004D14EF">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733C0" w14:textId="77777777" w:rsidR="003A5186" w:rsidRDefault="003A5186" w:rsidP="00160488">
      <w:r>
        <w:separator/>
      </w:r>
    </w:p>
    <w:p w14:paraId="2C68EC72" w14:textId="77777777" w:rsidR="003A5186" w:rsidRDefault="003A5186"/>
    <w:p w14:paraId="5043A4E3" w14:textId="77777777" w:rsidR="003A5186" w:rsidRDefault="003A5186" w:rsidP="002671B6"/>
  </w:endnote>
  <w:endnote w:type="continuationSeparator" w:id="0">
    <w:p w14:paraId="3FAABE5F" w14:textId="77777777" w:rsidR="003A5186" w:rsidRDefault="003A5186" w:rsidP="00160488">
      <w:r>
        <w:continuationSeparator/>
      </w:r>
    </w:p>
    <w:p w14:paraId="145625A5" w14:textId="77777777" w:rsidR="003A5186" w:rsidRDefault="003A5186"/>
    <w:p w14:paraId="47EEEA55" w14:textId="77777777" w:rsidR="003A5186" w:rsidRDefault="003A5186" w:rsidP="00267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77DCE" w14:textId="16C46C5C" w:rsidR="00910E98" w:rsidRPr="0011323F" w:rsidRDefault="00910E98" w:rsidP="008678C2">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April </w:t>
    </w:r>
    <w:r w:rsidRPr="00774E5C">
      <w:rPr>
        <w:color w:val="7030A0"/>
        <w:sz w:val="20"/>
        <w:szCs w:val="20"/>
      </w:rPr>
      <w:t>201</w:t>
    </w:r>
    <w:r>
      <w:rPr>
        <w:color w:val="7030A0"/>
        <w:sz w:val="20"/>
        <w:szCs w:val="20"/>
      </w:rPr>
      <w:t>9</w:t>
    </w:r>
    <w:r w:rsidRPr="00774E5C">
      <w:rPr>
        <w:color w:val="7030A0"/>
        <w:sz w:val="20"/>
        <w:szCs w:val="20"/>
      </w:rPr>
      <w:t>)</w:t>
    </w:r>
    <w:r w:rsidRPr="00774E5C">
      <w:rPr>
        <w:color w:val="7030A0"/>
        <w:sz w:val="20"/>
        <w:szCs w:val="20"/>
      </w:rPr>
      <w:ptab w:relativeTo="margin" w:alignment="center" w:leader="none"/>
    </w:r>
    <w:r w:rsidRPr="0011323F">
      <w:rPr>
        <w:sz w:val="20"/>
        <w:szCs w:val="20"/>
      </w:rPr>
      <w:ptab w:relativeTo="margin" w:alignment="right" w:leader="none"/>
    </w:r>
    <w:sdt>
      <w:sdtPr>
        <w:rPr>
          <w:sz w:val="20"/>
          <w:szCs w:val="20"/>
        </w:rPr>
        <w:id w:val="-1705310893"/>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sidR="004527BC">
          <w:rPr>
            <w:noProof/>
            <w:sz w:val="20"/>
            <w:szCs w:val="20"/>
          </w:rPr>
          <w:t>vii</w:t>
        </w:r>
        <w:r w:rsidRPr="0011323F">
          <w:rPr>
            <w:sz w:val="20"/>
            <w:szCs w:val="20"/>
          </w:rPr>
          <w:fldChar w:fldCharType="end"/>
        </w:r>
        <w:r w:rsidRPr="0011323F">
          <w:rPr>
            <w:sz w:val="20"/>
            <w:szCs w:val="20"/>
          </w:rPr>
          <w:t xml:space="preserve"> </w:t>
        </w:r>
      </w:sdtContent>
    </w:sdt>
  </w:p>
  <w:p w14:paraId="68823AC6" w14:textId="77777777" w:rsidR="00910E98" w:rsidRPr="00774E5C" w:rsidRDefault="00910E98" w:rsidP="008678C2">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54814" w14:textId="4F1FCF7D" w:rsidR="00910E98" w:rsidRPr="0011323F" w:rsidRDefault="00910E98" w:rsidP="008678C2">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April </w:t>
    </w:r>
    <w:r w:rsidRPr="00774E5C">
      <w:rPr>
        <w:color w:val="7030A0"/>
        <w:sz w:val="20"/>
        <w:szCs w:val="20"/>
      </w:rPr>
      <w:t>201</w:t>
    </w:r>
    <w:r>
      <w:rPr>
        <w:color w:val="7030A0"/>
        <w:sz w:val="20"/>
        <w:szCs w:val="20"/>
      </w:rPr>
      <w:t>9</w:t>
    </w:r>
    <w:r w:rsidRPr="00CF3490">
      <w:rPr>
        <w:color w:val="5F497A" w:themeColor="accent4" w:themeShade="BF"/>
        <w:sz w:val="20"/>
        <w:szCs w:val="20"/>
      </w:rPr>
      <w:t>)</w:t>
    </w:r>
    <w:r w:rsidRPr="0011323F">
      <w:rPr>
        <w:sz w:val="20"/>
        <w:szCs w:val="20"/>
      </w:rPr>
      <w:ptab w:relativeTo="margin" w:alignment="center" w:leader="none"/>
    </w:r>
    <w:r w:rsidRPr="0011323F">
      <w:rPr>
        <w:sz w:val="20"/>
        <w:szCs w:val="20"/>
      </w:rPr>
      <w:ptab w:relativeTo="margin" w:alignment="right" w:leader="none"/>
    </w:r>
    <w:sdt>
      <w:sdtPr>
        <w:rPr>
          <w:sz w:val="20"/>
          <w:szCs w:val="20"/>
        </w:rPr>
        <w:id w:val="-826361427"/>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sidR="004527BC">
          <w:rPr>
            <w:noProof/>
            <w:sz w:val="20"/>
            <w:szCs w:val="20"/>
          </w:rPr>
          <w:t>1</w:t>
        </w:r>
        <w:r w:rsidRPr="0011323F">
          <w:rPr>
            <w:sz w:val="20"/>
            <w:szCs w:val="20"/>
          </w:rPr>
          <w:fldChar w:fldCharType="end"/>
        </w:r>
        <w:r w:rsidRPr="0011323F">
          <w:rPr>
            <w:sz w:val="20"/>
            <w:szCs w:val="20"/>
          </w:rPr>
          <w:t xml:space="preserve"> </w:t>
        </w:r>
      </w:sdtContent>
    </w:sdt>
  </w:p>
  <w:p w14:paraId="397AFFE8" w14:textId="77777777" w:rsidR="00910E98" w:rsidRPr="00774E5C" w:rsidRDefault="00910E98" w:rsidP="008678C2">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7BBD3" w14:textId="19998DB5" w:rsidR="00910E98" w:rsidRPr="0011323F" w:rsidRDefault="00910E98" w:rsidP="0011323F">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April </w:t>
    </w:r>
    <w:r w:rsidRPr="00774E5C">
      <w:rPr>
        <w:color w:val="7030A0"/>
        <w:sz w:val="20"/>
        <w:szCs w:val="20"/>
      </w:rPr>
      <w:t>201</w:t>
    </w:r>
    <w:r>
      <w:rPr>
        <w:color w:val="7030A0"/>
        <w:sz w:val="20"/>
        <w:szCs w:val="20"/>
      </w:rPr>
      <w:t>9</w:t>
    </w:r>
    <w:r w:rsidRPr="00CF3490">
      <w:rPr>
        <w:color w:val="5F497A" w:themeColor="accent4" w:themeShade="BF"/>
        <w:sz w:val="20"/>
        <w:szCs w:val="20"/>
      </w:rPr>
      <w:t>)</w:t>
    </w:r>
    <w:r w:rsidRPr="0011323F">
      <w:rPr>
        <w:sz w:val="20"/>
        <w:szCs w:val="20"/>
      </w:rPr>
      <w:ptab w:relativeTo="margin" w:alignment="center" w:leader="none"/>
    </w:r>
    <w:r w:rsidRPr="0011323F">
      <w:rPr>
        <w:sz w:val="20"/>
        <w:szCs w:val="20"/>
      </w:rPr>
      <w:ptab w:relativeTo="margin" w:alignment="right" w:leader="none"/>
    </w:r>
    <w:sdt>
      <w:sdtPr>
        <w:rPr>
          <w:sz w:val="20"/>
          <w:szCs w:val="20"/>
        </w:rPr>
        <w:id w:val="182557765"/>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sidR="004527BC">
          <w:rPr>
            <w:noProof/>
            <w:sz w:val="20"/>
            <w:szCs w:val="20"/>
          </w:rPr>
          <w:t>7</w:t>
        </w:r>
        <w:r w:rsidRPr="0011323F">
          <w:rPr>
            <w:sz w:val="20"/>
            <w:szCs w:val="20"/>
          </w:rPr>
          <w:fldChar w:fldCharType="end"/>
        </w:r>
        <w:r w:rsidRPr="0011323F">
          <w:rPr>
            <w:sz w:val="20"/>
            <w:szCs w:val="20"/>
          </w:rPr>
          <w:t xml:space="preserve"> </w:t>
        </w:r>
      </w:sdtContent>
    </w:sdt>
  </w:p>
  <w:p w14:paraId="06ED55E3" w14:textId="77777777" w:rsidR="00910E98" w:rsidRPr="00774E5C" w:rsidRDefault="00910E98" w:rsidP="00F97EDE">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1A07F" w14:textId="4C0F3A23" w:rsidR="00910E98" w:rsidRPr="0011323F" w:rsidRDefault="00910E98" w:rsidP="0011323F">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April </w:t>
    </w:r>
    <w:r w:rsidRPr="00774E5C">
      <w:rPr>
        <w:color w:val="7030A0"/>
        <w:sz w:val="20"/>
        <w:szCs w:val="20"/>
      </w:rPr>
      <w:t>201</w:t>
    </w:r>
    <w:r>
      <w:rPr>
        <w:color w:val="7030A0"/>
        <w:sz w:val="20"/>
        <w:szCs w:val="20"/>
      </w:rPr>
      <w:t>9</w:t>
    </w:r>
    <w:r w:rsidRPr="00CF3490">
      <w:rPr>
        <w:color w:val="5F497A" w:themeColor="accent4" w:themeShade="BF"/>
        <w:sz w:val="20"/>
        <w:szCs w:val="20"/>
      </w:rPr>
      <w:t>)</w:t>
    </w:r>
    <w:r w:rsidRPr="0011323F" w:rsidDel="00EE3C9C">
      <w:rPr>
        <w:sz w:val="20"/>
        <w:szCs w:val="20"/>
      </w:rPr>
      <w:t xml:space="preserve"> </w:t>
    </w:r>
    <w:r w:rsidRPr="0011323F">
      <w:rPr>
        <w:sz w:val="20"/>
        <w:szCs w:val="20"/>
      </w:rPr>
      <w:ptab w:relativeTo="margin" w:alignment="right" w:leader="none"/>
    </w:r>
    <w:sdt>
      <w:sdtPr>
        <w:rPr>
          <w:sz w:val="20"/>
          <w:szCs w:val="20"/>
        </w:rPr>
        <w:id w:val="-248504296"/>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sidR="004527BC">
          <w:rPr>
            <w:noProof/>
            <w:sz w:val="20"/>
            <w:szCs w:val="20"/>
          </w:rPr>
          <w:t>25</w:t>
        </w:r>
        <w:r w:rsidRPr="0011323F">
          <w:rPr>
            <w:sz w:val="20"/>
            <w:szCs w:val="20"/>
          </w:rPr>
          <w:fldChar w:fldCharType="end"/>
        </w:r>
        <w:r w:rsidRPr="0011323F">
          <w:rPr>
            <w:sz w:val="20"/>
            <w:szCs w:val="20"/>
          </w:rPr>
          <w:t xml:space="preserve"> </w:t>
        </w:r>
      </w:sdtContent>
    </w:sdt>
  </w:p>
  <w:p w14:paraId="1F77116A" w14:textId="77777777" w:rsidR="00910E98" w:rsidRPr="00774E5C" w:rsidRDefault="00910E98" w:rsidP="00F97EDE">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CC182" w14:textId="1FC9EA60" w:rsidR="00910E98" w:rsidRPr="0011323F" w:rsidRDefault="00910E98" w:rsidP="008678C2">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April </w:t>
    </w:r>
    <w:r w:rsidRPr="00774E5C">
      <w:rPr>
        <w:color w:val="7030A0"/>
        <w:sz w:val="20"/>
        <w:szCs w:val="20"/>
      </w:rPr>
      <w:t>201</w:t>
    </w:r>
    <w:r>
      <w:rPr>
        <w:color w:val="7030A0"/>
        <w:sz w:val="20"/>
        <w:szCs w:val="20"/>
      </w:rPr>
      <w:t>9</w:t>
    </w:r>
    <w:r w:rsidRPr="00CF3490">
      <w:rPr>
        <w:color w:val="5F497A" w:themeColor="accent4" w:themeShade="BF"/>
        <w:sz w:val="20"/>
        <w:szCs w:val="20"/>
      </w:rPr>
      <w:t>)</w:t>
    </w:r>
    <w:r w:rsidRPr="0011323F">
      <w:rPr>
        <w:sz w:val="20"/>
        <w:szCs w:val="20"/>
      </w:rPr>
      <w:ptab w:relativeTo="margin" w:alignment="center" w:leader="none"/>
    </w:r>
    <w:r w:rsidRPr="0011323F">
      <w:rPr>
        <w:sz w:val="20"/>
        <w:szCs w:val="20"/>
      </w:rPr>
      <w:ptab w:relativeTo="margin" w:alignment="right" w:leader="none"/>
    </w:r>
    <w:sdt>
      <w:sdtPr>
        <w:rPr>
          <w:sz w:val="20"/>
          <w:szCs w:val="20"/>
        </w:rPr>
        <w:id w:val="-1533951843"/>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sidR="00157276">
          <w:rPr>
            <w:noProof/>
            <w:sz w:val="20"/>
            <w:szCs w:val="20"/>
          </w:rPr>
          <w:t>32</w:t>
        </w:r>
        <w:r w:rsidRPr="0011323F">
          <w:rPr>
            <w:sz w:val="20"/>
            <w:szCs w:val="20"/>
          </w:rPr>
          <w:fldChar w:fldCharType="end"/>
        </w:r>
        <w:r w:rsidRPr="0011323F">
          <w:rPr>
            <w:sz w:val="20"/>
            <w:szCs w:val="20"/>
          </w:rPr>
          <w:t xml:space="preserve"> </w:t>
        </w:r>
      </w:sdtContent>
    </w:sdt>
  </w:p>
  <w:p w14:paraId="5BC88924" w14:textId="77777777" w:rsidR="00910E98" w:rsidRPr="00774E5C" w:rsidRDefault="00910E98" w:rsidP="008678C2">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5EF6A" w14:textId="489D093E" w:rsidR="00910E98" w:rsidRPr="0011323F" w:rsidRDefault="00910E98" w:rsidP="008678C2">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April </w:t>
    </w:r>
    <w:r w:rsidRPr="00774E5C">
      <w:rPr>
        <w:color w:val="7030A0"/>
        <w:sz w:val="20"/>
        <w:szCs w:val="20"/>
      </w:rPr>
      <w:t>201</w:t>
    </w:r>
    <w:r>
      <w:rPr>
        <w:color w:val="7030A0"/>
        <w:sz w:val="20"/>
        <w:szCs w:val="20"/>
      </w:rPr>
      <w:t>9</w:t>
    </w:r>
    <w:r w:rsidRPr="00CF3490">
      <w:rPr>
        <w:color w:val="5F497A" w:themeColor="accent4" w:themeShade="BF"/>
        <w:sz w:val="20"/>
        <w:szCs w:val="20"/>
      </w:rPr>
      <w:t>)</w:t>
    </w:r>
    <w:r w:rsidRPr="0011323F">
      <w:rPr>
        <w:sz w:val="20"/>
        <w:szCs w:val="20"/>
      </w:rPr>
      <w:ptab w:relativeTo="margin" w:alignment="center" w:leader="none"/>
    </w:r>
    <w:r w:rsidRPr="0011323F">
      <w:rPr>
        <w:sz w:val="20"/>
        <w:szCs w:val="20"/>
      </w:rPr>
      <w:ptab w:relativeTo="margin" w:alignment="right" w:leader="none"/>
    </w:r>
    <w:sdt>
      <w:sdtPr>
        <w:rPr>
          <w:sz w:val="20"/>
          <w:szCs w:val="20"/>
        </w:rPr>
        <w:id w:val="-1662226494"/>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sidR="00157276">
          <w:rPr>
            <w:noProof/>
            <w:sz w:val="20"/>
            <w:szCs w:val="20"/>
          </w:rPr>
          <w:t>99</w:t>
        </w:r>
        <w:r w:rsidRPr="0011323F">
          <w:rPr>
            <w:sz w:val="20"/>
            <w:szCs w:val="20"/>
          </w:rPr>
          <w:fldChar w:fldCharType="end"/>
        </w:r>
        <w:r w:rsidRPr="0011323F">
          <w:rPr>
            <w:sz w:val="20"/>
            <w:szCs w:val="20"/>
          </w:rPr>
          <w:t xml:space="preserve"> </w:t>
        </w:r>
      </w:sdtContent>
    </w:sdt>
  </w:p>
  <w:p w14:paraId="704EA646" w14:textId="77777777" w:rsidR="00910E98" w:rsidRPr="00774E5C" w:rsidRDefault="00910E98" w:rsidP="008678C2">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C413F" w14:textId="77777777" w:rsidR="00910E98" w:rsidRPr="0011323F" w:rsidRDefault="00910E98" w:rsidP="007739CF">
    <w:pPr>
      <w:pBdr>
        <w:top w:val="single" w:sz="4" w:space="1" w:color="auto"/>
      </w:pBdr>
      <w:rPr>
        <w:sz w:val="20"/>
        <w:szCs w:val="20"/>
      </w:rPr>
    </w:pPr>
    <w:r w:rsidRPr="00774E5C">
      <w:rPr>
        <w:color w:val="7030A0"/>
        <w:sz w:val="20"/>
        <w:szCs w:val="20"/>
      </w:rPr>
      <w:t>Template Air Quality Analysis (</w:t>
    </w:r>
    <w:r>
      <w:rPr>
        <w:color w:val="7030A0"/>
        <w:sz w:val="20"/>
        <w:szCs w:val="20"/>
      </w:rPr>
      <w:t xml:space="preserve">February </w:t>
    </w:r>
    <w:r w:rsidRPr="00774E5C">
      <w:rPr>
        <w:color w:val="7030A0"/>
        <w:sz w:val="20"/>
        <w:szCs w:val="20"/>
      </w:rPr>
      <w:t>201</w:t>
    </w:r>
    <w:r>
      <w:rPr>
        <w:color w:val="7030A0"/>
        <w:sz w:val="20"/>
        <w:szCs w:val="20"/>
      </w:rPr>
      <w:t>9</w:t>
    </w:r>
    <w:r w:rsidRPr="00CF3490">
      <w:rPr>
        <w:color w:val="5F497A" w:themeColor="accent4" w:themeShade="BF"/>
        <w:sz w:val="20"/>
        <w:szCs w:val="20"/>
      </w:rPr>
      <w:t>)</w:t>
    </w:r>
    <w:r w:rsidRPr="0011323F">
      <w:rPr>
        <w:sz w:val="20"/>
        <w:szCs w:val="20"/>
      </w:rPr>
      <w:ptab w:relativeTo="margin" w:alignment="center" w:leader="none"/>
    </w:r>
    <w:r w:rsidRPr="0011323F">
      <w:rPr>
        <w:sz w:val="20"/>
        <w:szCs w:val="20"/>
      </w:rPr>
      <w:ptab w:relativeTo="margin" w:alignment="right" w:leader="none"/>
    </w:r>
    <w:sdt>
      <w:sdtPr>
        <w:rPr>
          <w:sz w:val="20"/>
          <w:szCs w:val="20"/>
        </w:rPr>
        <w:id w:val="-947466533"/>
        <w:docPartObj>
          <w:docPartGallery w:val="Page Numbers (Top of Page)"/>
          <w:docPartUnique/>
        </w:docPartObj>
      </w:sdtPr>
      <w:sdtEndPr/>
      <w:sdtContent>
        <w:r w:rsidRPr="0011323F">
          <w:rPr>
            <w:sz w:val="20"/>
            <w:szCs w:val="20"/>
          </w:rPr>
          <w:t xml:space="preserve">Page </w:t>
        </w:r>
        <w:r w:rsidRPr="0011323F">
          <w:rPr>
            <w:sz w:val="20"/>
            <w:szCs w:val="20"/>
          </w:rPr>
          <w:fldChar w:fldCharType="begin"/>
        </w:r>
        <w:r w:rsidRPr="0011323F">
          <w:rPr>
            <w:sz w:val="20"/>
            <w:szCs w:val="20"/>
          </w:rPr>
          <w:instrText xml:space="preserve"> PAGE </w:instrText>
        </w:r>
        <w:r w:rsidRPr="0011323F">
          <w:rPr>
            <w:sz w:val="20"/>
            <w:szCs w:val="20"/>
          </w:rPr>
          <w:fldChar w:fldCharType="separate"/>
        </w:r>
        <w:r>
          <w:rPr>
            <w:noProof/>
            <w:sz w:val="20"/>
            <w:szCs w:val="20"/>
          </w:rPr>
          <w:t>33</w:t>
        </w:r>
        <w:r w:rsidRPr="0011323F">
          <w:rPr>
            <w:sz w:val="20"/>
            <w:szCs w:val="20"/>
          </w:rPr>
          <w:fldChar w:fldCharType="end"/>
        </w:r>
        <w:r w:rsidRPr="0011323F">
          <w:rPr>
            <w:sz w:val="20"/>
            <w:szCs w:val="20"/>
          </w:rPr>
          <w:t xml:space="preserve"> </w:t>
        </w:r>
      </w:sdtContent>
    </w:sdt>
  </w:p>
  <w:p w14:paraId="198FB826" w14:textId="77777777" w:rsidR="00910E98" w:rsidRPr="007739CF" w:rsidRDefault="00910E98" w:rsidP="007739CF">
    <w:pPr>
      <w:pStyle w:val="Footer"/>
      <w:tabs>
        <w:tab w:val="clear" w:pos="4680"/>
        <w:tab w:val="clear" w:pos="9360"/>
        <w:tab w:val="left" w:pos="1979"/>
      </w:tabs>
      <w:rPr>
        <w:color w:val="7030A0"/>
      </w:rPr>
    </w:pPr>
    <w:r w:rsidRPr="00774E5C">
      <w:rPr>
        <w:color w:val="7030A0"/>
        <w:sz w:val="20"/>
        <w:szCs w:val="20"/>
      </w:rPr>
      <w:t xml:space="preserve">UPC xxxxxx, Route x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32758" w14:textId="77777777" w:rsidR="00910E98" w:rsidRPr="00774E5C" w:rsidRDefault="00910E98" w:rsidP="008678C2">
    <w:pPr>
      <w:pStyle w:val="Footer"/>
      <w:tabs>
        <w:tab w:val="clear" w:pos="4680"/>
        <w:tab w:val="clear" w:pos="9360"/>
        <w:tab w:val="left" w:pos="1979"/>
      </w:tabs>
      <w:rPr>
        <w:color w:val="7030A0"/>
      </w:rPr>
    </w:pPr>
    <w:r w:rsidRPr="00774E5C">
      <w:rPr>
        <w:color w:val="7030A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BE4CA" w14:textId="77777777" w:rsidR="003A5186" w:rsidRDefault="003A5186" w:rsidP="00160488">
      <w:r>
        <w:separator/>
      </w:r>
    </w:p>
    <w:p w14:paraId="1E34F732" w14:textId="77777777" w:rsidR="003A5186" w:rsidRDefault="003A5186" w:rsidP="002671B6"/>
  </w:footnote>
  <w:footnote w:type="continuationSeparator" w:id="0">
    <w:p w14:paraId="0E1385D6" w14:textId="77777777" w:rsidR="003A5186" w:rsidRDefault="003A5186" w:rsidP="00160488">
      <w:r>
        <w:continuationSeparator/>
      </w:r>
    </w:p>
    <w:p w14:paraId="1E021E9D" w14:textId="77777777" w:rsidR="003A5186" w:rsidRDefault="003A5186" w:rsidP="002671B6"/>
  </w:footnote>
  <w:footnote w:type="continuationNotice" w:id="1">
    <w:p w14:paraId="5A75AA98" w14:textId="77777777" w:rsidR="003A5186" w:rsidRDefault="003A5186"/>
  </w:footnote>
  <w:footnote w:id="2">
    <w:p w14:paraId="5A861E9C" w14:textId="77777777" w:rsidR="00910E98" w:rsidRPr="00145889" w:rsidRDefault="00910E98" w:rsidP="00895D74">
      <w:pPr>
        <w:pStyle w:val="FootnoteText"/>
        <w:ind w:left="360" w:hanging="360"/>
      </w:pPr>
      <w:r w:rsidRPr="00145889">
        <w:rPr>
          <w:rStyle w:val="FootnoteReference"/>
        </w:rPr>
        <w:footnoteRef/>
      </w:r>
      <w:r w:rsidRPr="00145889">
        <w:t xml:space="preserve"> </w:t>
      </w:r>
      <w:r w:rsidRPr="00145889">
        <w:tab/>
        <w:t>VDOT Scoping Report (PM-100), January 2016</w:t>
      </w:r>
    </w:p>
  </w:footnote>
  <w:footnote w:id="3">
    <w:p w14:paraId="66512754" w14:textId="77777777" w:rsidR="00910E98" w:rsidRDefault="00910E98" w:rsidP="00A93D00">
      <w:pPr>
        <w:pStyle w:val="FootnoteText"/>
        <w:ind w:left="360" w:hanging="360"/>
      </w:pPr>
      <w:r w:rsidRPr="00145889">
        <w:rPr>
          <w:rStyle w:val="FootnoteReference"/>
        </w:rPr>
        <w:footnoteRef/>
      </w:r>
      <w:r w:rsidRPr="00145889">
        <w:t xml:space="preserve"> </w:t>
      </w:r>
      <w:r w:rsidRPr="00145889">
        <w:tab/>
        <w:t>In 2016, in order to facilitate and streamline the preparation of project-level air quality analyses, and maintain high quality standards for modeling and documentation, the Department created a new resource for modeling. Titled the “Resource Document”, it includes a general reference document as well as an associated online data repository (DR) for all modeling inputs needed for project-level air quality analyses in Virginia. The VDOT Resource Document and DR address in a comprehensive fashion the models, methods and assumptions (including data and data sources</w:t>
      </w:r>
      <w:r>
        <w:t xml:space="preserve"> as well as protocols</w:t>
      </w:r>
      <w:r w:rsidRPr="00145889">
        <w:t xml:space="preserve">) needed for the preparation of air quality analyses for transportation projects by or on behalf of the Department. The </w:t>
      </w:r>
      <w:r>
        <w:t xml:space="preserve">latest version of the </w:t>
      </w:r>
      <w:r w:rsidRPr="00145889">
        <w:t xml:space="preserve">VDOT Resource Document and DR </w:t>
      </w:r>
      <w:r>
        <w:t xml:space="preserve">along with air quality-related programmatic agreements </w:t>
      </w:r>
      <w:r w:rsidRPr="00145889">
        <w:t>are available on or via the Department website (</w:t>
      </w:r>
      <w:hyperlink r:id="rId1" w:history="1">
        <w:r w:rsidRPr="00145889">
          <w:rPr>
            <w:rStyle w:val="Hyperlink"/>
            <w:color w:val="auto"/>
          </w:rPr>
          <w:t>http://www.virginiadot.org/projects/environmental_air_section.asp</w:t>
        </w:r>
      </w:hyperlink>
      <w:r w:rsidRPr="00145889">
        <w:t>).</w:t>
      </w:r>
    </w:p>
  </w:footnote>
  <w:footnote w:id="4">
    <w:p w14:paraId="525EA77E" w14:textId="77777777" w:rsidR="00910E98" w:rsidRDefault="00910E98" w:rsidP="00E43E68">
      <w:pPr>
        <w:pStyle w:val="FootnoteText"/>
        <w:ind w:left="360" w:hanging="360"/>
      </w:pPr>
      <w:r>
        <w:rPr>
          <w:rStyle w:val="FootnoteReference"/>
        </w:rPr>
        <w:footnoteRef/>
      </w:r>
      <w:r>
        <w:t xml:space="preserve"> </w:t>
      </w:r>
      <w:r>
        <w:tab/>
      </w:r>
      <w:r w:rsidRPr="00E43E68">
        <w:rPr>
          <w:color w:val="7030A0"/>
        </w:rPr>
        <w:t>Note, per Section 4.7 of the VDOT Resource Document, and in the absence of federal requirements or guidance otherwise, a greenhouse gas analysis is not required</w:t>
      </w:r>
      <w:r>
        <w:rPr>
          <w:color w:val="7030A0"/>
        </w:rPr>
        <w:t>,</w:t>
      </w:r>
      <w:r w:rsidRPr="00E43E68">
        <w:rPr>
          <w:color w:val="7030A0"/>
        </w:rPr>
        <w:t xml:space="preserve"> as the project does not involve an environmental impact statement (EIS).</w:t>
      </w:r>
    </w:p>
  </w:footnote>
  <w:footnote w:id="5">
    <w:p w14:paraId="144C6EC8" w14:textId="77777777" w:rsidR="00910E98" w:rsidRDefault="00910E98" w:rsidP="009A4DE7">
      <w:pPr>
        <w:pStyle w:val="FootnoteText"/>
        <w:ind w:left="360" w:hanging="360"/>
      </w:pPr>
      <w:r w:rsidRPr="00EF12A1">
        <w:rPr>
          <w:rStyle w:val="FootnoteReference"/>
        </w:rPr>
        <w:footnoteRef/>
      </w:r>
      <w:r w:rsidRPr="00EF12A1">
        <w:tab/>
        <w:t>FHWA, “</w:t>
      </w:r>
      <w:r w:rsidRPr="009702C6">
        <w:rPr>
          <w:i/>
        </w:rPr>
        <w:t>INFORMATION: Updated Interim Guidance on Mobile Source Air Toxic Analysis in NEPA Documents</w:t>
      </w:r>
      <w:r w:rsidRPr="00EF12A1">
        <w:t xml:space="preserve">”, </w:t>
      </w:r>
      <w:r>
        <w:t>October 18</w:t>
      </w:r>
      <w:r w:rsidRPr="00214963">
        <w:t xml:space="preserve">, 2016. See: </w:t>
      </w:r>
      <w:hyperlink r:id="rId2" w:history="1">
        <w:r w:rsidRPr="00214963">
          <w:rPr>
            <w:rStyle w:val="Hyperlink"/>
            <w:color w:val="auto"/>
          </w:rPr>
          <w:t>http://www.fhwa.dot.gov/environment/air_quality/air_toxics/</w:t>
        </w:r>
      </w:hyperlink>
      <w:r w:rsidRPr="00214963">
        <w:t xml:space="preserve"> </w:t>
      </w:r>
      <w:r w:rsidRPr="00214963">
        <w:rPr>
          <w:rFonts w:asciiTheme="minorHAnsi" w:hAnsiTheme="minorHAnsi"/>
        </w:rPr>
        <w:t xml:space="preserve">   </w:t>
      </w:r>
    </w:p>
  </w:footnote>
  <w:footnote w:id="6">
    <w:p w14:paraId="5342B89C" w14:textId="77777777" w:rsidR="00910E98" w:rsidRDefault="00910E98" w:rsidP="005B4DAD">
      <w:pPr>
        <w:pStyle w:val="FootnoteText"/>
        <w:ind w:left="360" w:hanging="360"/>
      </w:pPr>
      <w:r>
        <w:rPr>
          <w:rStyle w:val="FootnoteReference"/>
        </w:rPr>
        <w:footnoteRef/>
      </w:r>
      <w:r>
        <w:t xml:space="preserve"> </w:t>
      </w:r>
      <w:r>
        <w:tab/>
        <w:t xml:space="preserve">See: </w:t>
      </w:r>
      <w:hyperlink r:id="rId3" w:history="1">
        <w:r w:rsidRPr="005B4DAD">
          <w:rPr>
            <w:rStyle w:val="Hyperlink"/>
            <w:color w:val="auto"/>
          </w:rPr>
          <w:t>https://www.epa.gov/national-air-toxics-assessment</w:t>
        </w:r>
      </w:hyperlink>
      <w:r w:rsidRPr="005B4DAD">
        <w:t xml:space="preserve"> </w:t>
      </w:r>
    </w:p>
  </w:footnote>
  <w:footnote w:id="7">
    <w:p w14:paraId="1C98F319" w14:textId="77777777" w:rsidR="00910E98" w:rsidRDefault="00910E98" w:rsidP="0019406A">
      <w:pPr>
        <w:pStyle w:val="FootnoteText"/>
        <w:ind w:left="360" w:hanging="360"/>
      </w:pPr>
      <w:r>
        <w:rPr>
          <w:rStyle w:val="FootnoteReference"/>
        </w:rPr>
        <w:footnoteRef/>
      </w:r>
      <w:r>
        <w:t xml:space="preserve"> </w:t>
      </w:r>
      <w:r>
        <w:tab/>
        <w:t>In the absence of applicable federal guidance (following the withdrawal of 2016 guidance issued by the Council on Environmental Quality), Department policy applies.</w:t>
      </w:r>
    </w:p>
    <w:p w14:paraId="32B2BD28" w14:textId="77777777" w:rsidR="00910E98" w:rsidRDefault="00910E98" w:rsidP="0019406A">
      <w:pPr>
        <w:pStyle w:val="FootnoteText"/>
        <w:ind w:left="360"/>
      </w:pPr>
      <w:r w:rsidRPr="00AB3CB4">
        <w:t xml:space="preserve">See: </w:t>
      </w:r>
      <w:hyperlink r:id="rId4" w:history="1">
        <w:r w:rsidRPr="00AB3CB4">
          <w:rPr>
            <w:rStyle w:val="Hyperlink"/>
            <w:color w:val="auto"/>
          </w:rPr>
          <w:t>https://www.gpo.gov/fdsys/pkg/FR-2017-04-05/pdf/2017-06770.pdf</w:t>
        </w:r>
      </w:hyperlink>
      <w:r>
        <w:t>.</w:t>
      </w:r>
      <w:r w:rsidRPr="00AB3CB4">
        <w:t xml:space="preserve"> </w:t>
      </w:r>
    </w:p>
  </w:footnote>
  <w:footnote w:id="8">
    <w:p w14:paraId="0E0F6E6B" w14:textId="77777777" w:rsidR="00910E98" w:rsidRDefault="00910E98" w:rsidP="00100860">
      <w:pPr>
        <w:pStyle w:val="FootnoteText"/>
        <w:ind w:left="360" w:hanging="360"/>
      </w:pPr>
      <w:r>
        <w:rPr>
          <w:rStyle w:val="FootnoteReference"/>
          <w:rFonts w:eastAsiaTheme="majorEastAsia"/>
        </w:rPr>
        <w:footnoteRef/>
      </w:r>
      <w:r>
        <w:t xml:space="preserve"> </w:t>
      </w:r>
      <w:r>
        <w:tab/>
        <w:t>Calculated from Annual Energy Outlook 2015, Table A7.  The increase in VMT is calculated from 2012 because AEO2015 does not include data for 2010.</w:t>
      </w:r>
    </w:p>
  </w:footnote>
  <w:footnote w:id="9">
    <w:p w14:paraId="010BABE8" w14:textId="77777777" w:rsidR="00910E98" w:rsidRPr="00EF12A1" w:rsidRDefault="00910E98" w:rsidP="003738EE">
      <w:pPr>
        <w:pStyle w:val="FootnoteText"/>
        <w:ind w:left="360" w:hanging="360"/>
      </w:pPr>
      <w:r>
        <w:rPr>
          <w:rStyle w:val="FootnoteReference"/>
          <w:rFonts w:eastAsiaTheme="majorEastAsia"/>
        </w:rPr>
        <w:footnoteRef/>
      </w:r>
      <w:r>
        <w:t xml:space="preserve"> </w:t>
      </w:r>
      <w:r>
        <w:tab/>
      </w:r>
      <w:r w:rsidRPr="00EF12A1">
        <w:t>See</w:t>
      </w:r>
      <w:r>
        <w:t xml:space="preserve">: </w:t>
      </w:r>
      <w:hyperlink r:id="rId5" w:history="1">
        <w:r w:rsidRPr="00EF12A1">
          <w:rPr>
            <w:rStyle w:val="Hyperlink"/>
            <w:rFonts w:eastAsiaTheme="majorEastAsia"/>
            <w:color w:val="auto"/>
          </w:rPr>
          <w:t>http://www.virginiadot.org/business/const/spec-default.asp</w:t>
        </w:r>
      </w:hyperlink>
      <w:r w:rsidRPr="00EF12A1">
        <w:t xml:space="preserve"> </w:t>
      </w:r>
    </w:p>
  </w:footnote>
  <w:footnote w:id="10">
    <w:p w14:paraId="37CE9D20" w14:textId="77777777" w:rsidR="00910E98" w:rsidRPr="000C240F" w:rsidRDefault="00910E98" w:rsidP="00321117">
      <w:pPr>
        <w:pStyle w:val="FootnoteText"/>
        <w:ind w:left="360" w:hanging="360"/>
      </w:pPr>
      <w:r w:rsidRPr="000C240F">
        <w:rPr>
          <w:rStyle w:val="FootnoteReference"/>
        </w:rPr>
        <w:footnoteRef/>
      </w:r>
      <w:r w:rsidRPr="000C240F">
        <w:t xml:space="preserve"> </w:t>
      </w:r>
      <w:r w:rsidRPr="000C240F">
        <w:tab/>
      </w:r>
      <w:r w:rsidRPr="00A53321">
        <w:rPr>
          <w:color w:val="7030A0"/>
        </w:rPr>
        <w:t xml:space="preserve">Spreadsheet entitled: “DEQ SERP Comments rev8b”, March 2017, </w:t>
      </w:r>
      <w:r>
        <w:t>downloaded from the online data repository for the VDOT Resource Document.</w:t>
      </w:r>
      <w:r w:rsidRPr="00301F77">
        <w:t xml:space="preserve"> </w:t>
      </w:r>
      <w:hyperlink r:id="rId6" w:history="1">
        <w:r w:rsidRPr="00301F77">
          <w:rPr>
            <w:rStyle w:val="Hyperlink"/>
            <w:color w:val="auto"/>
          </w:rPr>
          <w:t>http://www.virginiadot.org/projects/environmental_air_section.asp</w:t>
        </w:r>
      </w:hyperlink>
      <w:r w:rsidRPr="00301F77">
        <w:t xml:space="preserve"> </w:t>
      </w:r>
    </w:p>
  </w:footnote>
  <w:footnote w:id="11">
    <w:p w14:paraId="0C6EB729" w14:textId="77777777" w:rsidR="00910E98" w:rsidRPr="00E22782" w:rsidRDefault="00910E98" w:rsidP="009C231D">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7" w:anchor="C0130" w:history="1">
        <w:r w:rsidRPr="000C240F">
          <w:rPr>
            <w:rStyle w:val="Hyperlink"/>
            <w:rFonts w:eastAsiaTheme="majorEastAsia"/>
            <w:color w:val="auto"/>
          </w:rPr>
          <w:t>http://leg1.state.va.us/000/reg/TOC09005.HTM#C0130</w:t>
        </w:r>
      </w:hyperlink>
      <w:r w:rsidRPr="000C240F">
        <w:t xml:space="preserve"> </w:t>
      </w:r>
    </w:p>
  </w:footnote>
  <w:footnote w:id="12">
    <w:p w14:paraId="0E75595E" w14:textId="77777777" w:rsidR="00910E98" w:rsidRPr="000C240F" w:rsidRDefault="00910E98" w:rsidP="009C231D">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8" w:history="1">
        <w:r w:rsidRPr="000C240F">
          <w:rPr>
            <w:rStyle w:val="Hyperlink"/>
            <w:color w:val="auto"/>
          </w:rPr>
          <w:t>http://leg1.state.va.us/cgi-bin/legp504.exe?000+reg+9VAC5-45-760</w:t>
        </w:r>
      </w:hyperlink>
      <w:r w:rsidRPr="000C240F">
        <w:rPr>
          <w:u w:val="single"/>
        </w:rPr>
        <w:t xml:space="preserve"> </w:t>
      </w:r>
    </w:p>
  </w:footnote>
  <w:footnote w:id="13">
    <w:p w14:paraId="46F22AD6" w14:textId="77777777" w:rsidR="00910E98" w:rsidRPr="000C240F" w:rsidRDefault="00910E98" w:rsidP="009C231D">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9" w:history="1">
        <w:r w:rsidRPr="000C240F">
          <w:rPr>
            <w:rStyle w:val="Hyperlink"/>
            <w:rFonts w:eastAsiaTheme="majorEastAsia"/>
            <w:color w:val="auto"/>
          </w:rPr>
          <w:t>http://leg1.state.va.us/cgi-bin/legp504.exe?000+reg+9VAC5-50-60</w:t>
        </w:r>
      </w:hyperlink>
      <w:r w:rsidRPr="000C240F">
        <w:t xml:space="preserve"> </w:t>
      </w:r>
    </w:p>
  </w:footnote>
  <w:footnote w:id="14">
    <w:p w14:paraId="53623CB7" w14:textId="77777777" w:rsidR="00910E98" w:rsidRPr="00A11376" w:rsidRDefault="00910E98" w:rsidP="002F349E">
      <w:pPr>
        <w:pStyle w:val="FootnoteText"/>
        <w:ind w:left="360" w:hanging="360"/>
      </w:pPr>
      <w:r>
        <w:rPr>
          <w:rStyle w:val="FootnoteReference"/>
          <w:rFonts w:eastAsiaTheme="majorEastAsia"/>
        </w:rPr>
        <w:footnoteRef/>
      </w:r>
      <w:r>
        <w:t xml:space="preserve"> </w:t>
      </w:r>
      <w:r>
        <w:tab/>
      </w:r>
      <w:r w:rsidRPr="00A11376">
        <w:t xml:space="preserve">See: </w:t>
      </w:r>
      <w:hyperlink r:id="rId10" w:history="1">
        <w:r w:rsidRPr="00A11376">
          <w:rPr>
            <w:rStyle w:val="Hyperlink"/>
            <w:color w:val="auto"/>
          </w:rPr>
          <w:t>https://www.gpo.gov/fdsys/pkg/CFR-2014-title40-vol20/xml/CFR-2014-title40-vol20-sec93-114.xml</w:t>
        </w:r>
      </w:hyperlink>
      <w:r w:rsidRPr="00A11376">
        <w:t xml:space="preserve">  </w:t>
      </w:r>
    </w:p>
  </w:footnote>
  <w:footnote w:id="15">
    <w:p w14:paraId="7AC024AC" w14:textId="77777777" w:rsidR="00910E98" w:rsidRPr="00145889" w:rsidRDefault="00910E98" w:rsidP="002F349E">
      <w:pPr>
        <w:pStyle w:val="FootnoteText"/>
        <w:ind w:left="360" w:hanging="360"/>
      </w:pPr>
      <w:r w:rsidRPr="00A11376">
        <w:rPr>
          <w:rStyle w:val="FootnoteReference"/>
          <w:rFonts w:eastAsiaTheme="majorEastAsia"/>
        </w:rPr>
        <w:footnoteRef/>
      </w:r>
      <w:r w:rsidRPr="00A11376">
        <w:t xml:space="preserve"> </w:t>
      </w:r>
      <w:r w:rsidRPr="00A11376">
        <w:tab/>
      </w:r>
      <w:r w:rsidRPr="00145889">
        <w:t xml:space="preserve">See: </w:t>
      </w:r>
      <w:hyperlink r:id="rId11" w:history="1">
        <w:r w:rsidRPr="00145889">
          <w:rPr>
            <w:rStyle w:val="Hyperlink"/>
            <w:color w:val="auto"/>
          </w:rPr>
          <w:t>https://www.gpo.gov/fdsys/pkg/CFR-2014-title40-vol20/xml/CFR-2014-title40-vol20-sec93-115.xml</w:t>
        </w:r>
      </w:hyperlink>
      <w:r w:rsidRPr="00145889">
        <w:t xml:space="preserve"> </w:t>
      </w:r>
    </w:p>
  </w:footnote>
  <w:footnote w:id="16">
    <w:p w14:paraId="384BE5C7" w14:textId="77777777" w:rsidR="00910E98" w:rsidRPr="00C20AEA" w:rsidRDefault="00910E98" w:rsidP="00C20AEA">
      <w:pPr>
        <w:pStyle w:val="FootnoteText"/>
        <w:ind w:left="360" w:hanging="360"/>
        <w:rPr>
          <w:color w:val="7030A0"/>
        </w:rPr>
      </w:pPr>
      <w:r w:rsidRPr="00084B20">
        <w:rPr>
          <w:rStyle w:val="FootnoteReference"/>
          <w:rFonts w:eastAsiaTheme="majorEastAsia"/>
        </w:rPr>
        <w:footnoteRef/>
      </w:r>
      <w:r>
        <w:t xml:space="preserve"> </w:t>
      </w:r>
      <w:r w:rsidRPr="00C20AEA">
        <w:rPr>
          <w:color w:val="7030A0"/>
        </w:rPr>
        <w:tab/>
        <w:t xml:space="preserve">Per a 2/16/2018 court decision (South Coast Air Quality Management District v. EPA), all areas in the country that </w:t>
      </w:r>
      <w:r w:rsidRPr="00C20AEA">
        <w:rPr>
          <w:i/>
          <w:color w:val="7030A0"/>
        </w:rPr>
        <w:t>were</w:t>
      </w:r>
      <w:r w:rsidRPr="00C20AEA">
        <w:rPr>
          <w:color w:val="7030A0"/>
        </w:rPr>
        <w:t xml:space="preserve"> in nonattainment or maintenance for the 1997 eight-hour ozone NAAQS before its </w:t>
      </w:r>
      <w:r w:rsidRPr="006664CC">
        <w:rPr>
          <w:i/>
          <w:color w:val="7030A0"/>
        </w:rPr>
        <w:t>revocation</w:t>
      </w:r>
      <w:r w:rsidRPr="00C20AEA">
        <w:rPr>
          <w:color w:val="7030A0"/>
        </w:rPr>
        <w:t xml:space="preserve"> by EPA in 2015 were again made subject to conformity for that standard. This decision in part affects “orphan areas” (as defined in the ruling), which in Virginia include Fredericksburg, Richmond/Tri-Cities, and Hampton Roads. The court ruling may be viewed at: </w:t>
      </w:r>
      <w:hyperlink r:id="rId12" w:history="1">
        <w:r w:rsidRPr="00C20AEA">
          <w:rPr>
            <w:rStyle w:val="Hyperlink"/>
            <w:color w:val="7030A0"/>
          </w:rPr>
          <w:t>https://www.cadc.uscourts.gov/internet/opinions.nsf/217B6778AE3EC89C8525823600532AE0/$file/15-1115-1718293.pdf</w:t>
        </w:r>
      </w:hyperlink>
    </w:p>
    <w:p w14:paraId="52BAD08B" w14:textId="77777777" w:rsidR="00910E98" w:rsidRPr="00C44A85" w:rsidRDefault="00910E98" w:rsidP="00C44A85">
      <w:pPr>
        <w:pStyle w:val="FootnoteText"/>
        <w:ind w:left="360" w:firstLine="360"/>
        <w:rPr>
          <w:color w:val="7030A0"/>
        </w:rPr>
      </w:pPr>
      <w:r w:rsidRPr="00C20AEA">
        <w:rPr>
          <w:color w:val="7030A0"/>
        </w:rPr>
        <w:t>In November 2018, EPA issued “</w:t>
      </w:r>
      <w:r w:rsidRPr="00C20AEA">
        <w:rPr>
          <w:rFonts w:eastAsiaTheme="majorEastAsia"/>
          <w:color w:val="7030A0"/>
        </w:rPr>
        <w:t>Transportation Conformity Guidance for the South Coast II Court Decision</w:t>
      </w:r>
      <w:r w:rsidRPr="00C20AEA">
        <w:rPr>
          <w:color w:val="7030A0"/>
        </w:rPr>
        <w:t>” (</w:t>
      </w:r>
      <w:r w:rsidRPr="00C20AEA">
        <w:rPr>
          <w:rStyle w:val="fileinfo"/>
          <w:rFonts w:eastAsiaTheme="majorEastAsia"/>
          <w:color w:val="7030A0"/>
        </w:rPr>
        <w:t>EPA-420-B-18-050</w:t>
      </w:r>
      <w:r w:rsidRPr="00C20AEA">
        <w:rPr>
          <w:rStyle w:val="fileinfo"/>
          <w:color w:val="7030A0"/>
        </w:rPr>
        <w:t>)</w:t>
      </w:r>
      <w:r w:rsidRPr="00C20AEA">
        <w:rPr>
          <w:color w:val="7030A0"/>
        </w:rPr>
        <w:t>. While the guidance eliminated the need for regional emission analyses for orphan areas (p.11), it maintained certain requirements for project-level analyses for these areas, namely: “</w:t>
      </w:r>
      <w:r w:rsidRPr="00C20AEA">
        <w:rPr>
          <w:i/>
          <w:color w:val="7030A0"/>
        </w:rPr>
        <w:t>Consultation requirements (40 CFR 93.112)”; “There is a currently conforming transportation plan and TIP in place (40 CFR 93.114)”; and “The project is from that transportation plan and TIP (40 CFR 93.115).”</w:t>
      </w:r>
      <w:r w:rsidRPr="00C20AEA">
        <w:rPr>
          <w:color w:val="7030A0"/>
        </w:rPr>
        <w:t xml:space="preserve"> See: </w:t>
      </w:r>
      <w:hyperlink r:id="rId13" w:history="1">
        <w:r w:rsidRPr="00C20AEA">
          <w:rPr>
            <w:rStyle w:val="Hyperlink"/>
            <w:color w:val="7030A0"/>
          </w:rPr>
          <w:t>https://www.epa.gov/state-and-local-transportation/policy-and-technical-guidance-state-and-local-transportation</w:t>
        </w:r>
      </w:hyperlink>
      <w:r w:rsidRPr="00C20AEA">
        <w:rPr>
          <w:color w:val="7030A0"/>
        </w:rPr>
        <w:t>.</w:t>
      </w:r>
    </w:p>
  </w:footnote>
  <w:footnote w:id="17">
    <w:p w14:paraId="63DF48C0" w14:textId="77777777" w:rsidR="00910E98" w:rsidRPr="00A11376" w:rsidRDefault="00910E98" w:rsidP="002F349E">
      <w:pPr>
        <w:pStyle w:val="FootnoteText"/>
        <w:ind w:left="360" w:hanging="360"/>
      </w:pPr>
      <w:r w:rsidRPr="00145889">
        <w:rPr>
          <w:rStyle w:val="FootnoteReference"/>
          <w:rFonts w:eastAsiaTheme="majorEastAsia"/>
        </w:rPr>
        <w:footnoteRef/>
      </w:r>
      <w:r w:rsidRPr="00145889">
        <w:t xml:space="preserve"> </w:t>
      </w:r>
      <w:r w:rsidRPr="00145889">
        <w:tab/>
        <w:t xml:space="preserve">See: </w:t>
      </w:r>
      <w:hyperlink r:id="rId14" w:history="1">
        <w:r w:rsidRPr="00145889">
          <w:rPr>
            <w:rStyle w:val="Hyperlink"/>
            <w:color w:val="auto"/>
          </w:rPr>
          <w:t>https://www.gpo.gov/fdsys/pkg/CFR-2014-title40-vol20/xml/CFR-2014-title40-vol20-sec93-109.xml</w:t>
        </w:r>
      </w:hyperlink>
      <w:r w:rsidRPr="00A11376">
        <w:t xml:space="preserve"> </w:t>
      </w:r>
    </w:p>
  </w:footnote>
  <w:footnote w:id="18">
    <w:p w14:paraId="07F6C8F1" w14:textId="77777777" w:rsidR="00910E98" w:rsidRDefault="00910E98" w:rsidP="009257FD">
      <w:pPr>
        <w:pStyle w:val="FootnoteText"/>
        <w:ind w:left="360" w:hanging="360"/>
      </w:pPr>
      <w:r w:rsidRPr="00923BE7">
        <w:rPr>
          <w:rStyle w:val="FootnoteReference"/>
          <w:rFonts w:eastAsiaTheme="majorEastAsia"/>
          <w:color w:val="7030A0"/>
        </w:rPr>
        <w:footnoteRef/>
      </w:r>
      <w:r w:rsidRPr="00923BE7">
        <w:rPr>
          <w:color w:val="7030A0"/>
        </w:rPr>
        <w:t xml:space="preserve"> </w:t>
      </w:r>
      <w:r w:rsidRPr="00923BE7">
        <w:rPr>
          <w:color w:val="7030A0"/>
        </w:rPr>
        <w:tab/>
        <w:t xml:space="preserve">See: </w:t>
      </w:r>
      <w:hyperlink r:id="rId15" w:history="1">
        <w:r w:rsidRPr="00923BE7">
          <w:rPr>
            <w:rStyle w:val="Hyperlink"/>
            <w:rFonts w:eastAsiaTheme="majorEastAsia"/>
            <w:color w:val="7030A0"/>
          </w:rPr>
          <w:t>http://www.mwcog.org/transportation/tpb/</w:t>
        </w:r>
      </w:hyperlink>
      <w:r w:rsidRPr="00923BE7">
        <w:rPr>
          <w:color w:val="7030A0"/>
        </w:rPr>
        <w:t xml:space="preserve">. </w:t>
      </w:r>
    </w:p>
  </w:footnote>
  <w:footnote w:id="19">
    <w:p w14:paraId="21877B34" w14:textId="77777777" w:rsidR="00910E98" w:rsidRDefault="00910E98" w:rsidP="00961884">
      <w:pPr>
        <w:pStyle w:val="FootnoteText"/>
        <w:ind w:left="360" w:hanging="360"/>
      </w:pPr>
      <w:r>
        <w:rPr>
          <w:rStyle w:val="FootnoteReference"/>
        </w:rPr>
        <w:footnoteRef/>
      </w:r>
      <w:r>
        <w:t xml:space="preserve"> </w:t>
      </w:r>
      <w:r>
        <w:tab/>
      </w:r>
      <w:r w:rsidRPr="00E14187">
        <w:rPr>
          <w:color w:val="7030A0"/>
        </w:rPr>
        <w:t>VDOT Scoping Report (PM-100), January 2016</w:t>
      </w:r>
    </w:p>
  </w:footnote>
  <w:footnote w:id="20">
    <w:p w14:paraId="658E2F76" w14:textId="77777777" w:rsidR="00910E98" w:rsidRDefault="00910E98" w:rsidP="00E14187">
      <w:pPr>
        <w:pStyle w:val="FootnoteText"/>
        <w:ind w:left="360" w:hanging="360"/>
      </w:pPr>
      <w:r w:rsidRPr="00923BE7">
        <w:rPr>
          <w:rStyle w:val="FootnoteReference"/>
          <w:rFonts w:eastAsiaTheme="majorEastAsia"/>
          <w:color w:val="7030A0"/>
        </w:rPr>
        <w:footnoteRef/>
      </w:r>
      <w:r w:rsidRPr="00923BE7">
        <w:rPr>
          <w:color w:val="7030A0"/>
        </w:rPr>
        <w:t xml:space="preserve"> </w:t>
      </w:r>
      <w:r w:rsidRPr="00923BE7">
        <w:rPr>
          <w:color w:val="7030A0"/>
        </w:rPr>
        <w:tab/>
        <w:t xml:space="preserve">See: </w:t>
      </w:r>
      <w:hyperlink r:id="rId16" w:history="1">
        <w:r w:rsidRPr="00923BE7">
          <w:rPr>
            <w:rStyle w:val="Hyperlink"/>
            <w:rFonts w:eastAsiaTheme="majorEastAsia"/>
            <w:color w:val="7030A0"/>
          </w:rPr>
          <w:t>http://www.mwcog.org/transportation/tpb/</w:t>
        </w:r>
      </w:hyperlink>
      <w:r w:rsidRPr="00923BE7">
        <w:rPr>
          <w:color w:val="7030A0"/>
        </w:rPr>
        <w:t xml:space="preserve">. </w:t>
      </w:r>
    </w:p>
  </w:footnote>
  <w:footnote w:id="21">
    <w:p w14:paraId="1ABFBD34" w14:textId="77777777" w:rsidR="00910E98" w:rsidRPr="00DD225B" w:rsidRDefault="00910E98" w:rsidP="00F00432">
      <w:pPr>
        <w:pStyle w:val="FootnoteText"/>
        <w:ind w:left="360" w:hanging="360"/>
      </w:pPr>
      <w:r w:rsidRPr="00DD225B">
        <w:rPr>
          <w:rStyle w:val="FootnoteReference"/>
        </w:rPr>
        <w:footnoteRef/>
      </w:r>
      <w:r w:rsidRPr="00DD225B">
        <w:t xml:space="preserve"> </w:t>
      </w:r>
      <w:r w:rsidRPr="00DD225B">
        <w:tab/>
        <w:t xml:space="preserve">See: </w:t>
      </w:r>
      <w:hyperlink r:id="rId17" w:history="1">
        <w:r w:rsidRPr="00DD225B">
          <w:rPr>
            <w:rStyle w:val="Hyperlink"/>
            <w:color w:val="auto"/>
          </w:rPr>
          <w:t>http://environment.fhwa.dot.gov/projdev/travel_landUse.asp</w:t>
        </w:r>
      </w:hyperlink>
    </w:p>
  </w:footnote>
  <w:footnote w:id="22">
    <w:p w14:paraId="48CA269E" w14:textId="77777777" w:rsidR="00910E98" w:rsidRPr="00525ACA" w:rsidRDefault="00910E98" w:rsidP="00F00432">
      <w:pPr>
        <w:pStyle w:val="FootnoteText"/>
        <w:ind w:left="360" w:hanging="360"/>
      </w:pPr>
      <w:r w:rsidRPr="00DD225B">
        <w:rPr>
          <w:rStyle w:val="FootnoteReference"/>
        </w:rPr>
        <w:footnoteRef/>
      </w:r>
      <w:r w:rsidRPr="00DD225B">
        <w:t xml:space="preserve"> </w:t>
      </w:r>
      <w:r w:rsidRPr="00DD225B">
        <w:tab/>
      </w:r>
      <w:r w:rsidRPr="00750F26">
        <w:rPr>
          <w:i/>
        </w:rPr>
        <w:t>NCHRP Report 765 Analytical Travel Forecasting Approaches for Project-Level Planning and Design</w:t>
      </w:r>
      <w:r w:rsidRPr="00525ACA">
        <w:t>, 2014</w:t>
      </w:r>
    </w:p>
    <w:p w14:paraId="0E38541E" w14:textId="77777777" w:rsidR="00910E98" w:rsidRPr="00F00432" w:rsidRDefault="00910E98" w:rsidP="000C5131">
      <w:pPr>
        <w:pStyle w:val="FootnoteText"/>
        <w:ind w:left="360"/>
        <w:rPr>
          <w:color w:val="7030A0"/>
        </w:rPr>
      </w:pPr>
      <w:r w:rsidRPr="00525ACA">
        <w:t xml:space="preserve">See: </w:t>
      </w:r>
      <w:hyperlink r:id="rId18" w:history="1">
        <w:r w:rsidRPr="00525ACA">
          <w:rPr>
            <w:rStyle w:val="Hyperlink"/>
            <w:color w:val="auto"/>
          </w:rPr>
          <w:t>http://www.trb.org/Main/Blurbs/170900.aspx</w:t>
        </w:r>
      </w:hyperlink>
      <w:r w:rsidRPr="00525ACA">
        <w:t xml:space="preserve"> </w:t>
      </w:r>
    </w:p>
  </w:footnote>
  <w:footnote w:id="23">
    <w:p w14:paraId="21FFB8C6" w14:textId="77777777" w:rsidR="00910E98" w:rsidRPr="00703F15" w:rsidRDefault="00910E98" w:rsidP="00036B4F">
      <w:pPr>
        <w:pStyle w:val="FootnoteText"/>
        <w:ind w:left="360" w:hanging="360"/>
      </w:pPr>
      <w:r>
        <w:rPr>
          <w:rStyle w:val="FootnoteReference"/>
        </w:rPr>
        <w:footnoteRef/>
      </w:r>
      <w:r>
        <w:t xml:space="preserve"> </w:t>
      </w:r>
      <w:r>
        <w:tab/>
      </w:r>
      <w:r w:rsidRPr="00703F15">
        <w:rPr>
          <w:i/>
        </w:rPr>
        <w:t>Quick Reference Guide for Traffic Modelers for Generating Traffic and Activity Data for Project-Level Air Quality Analyses</w:t>
      </w:r>
      <w:r w:rsidRPr="00703F15">
        <w:t xml:space="preserve">, </w:t>
      </w:r>
      <w:r>
        <w:t xml:space="preserve">NCHRP </w:t>
      </w:r>
      <w:r w:rsidRPr="00703F15">
        <w:t xml:space="preserve">25-25 Task 96 Report, </w:t>
      </w:r>
      <w:r>
        <w:t>2018</w:t>
      </w:r>
      <w:r w:rsidRPr="00703F15">
        <w:rPr>
          <w:color w:val="7030A0"/>
        </w:rPr>
        <w:t xml:space="preserve">. </w:t>
      </w:r>
    </w:p>
    <w:p w14:paraId="6A604E68" w14:textId="77777777" w:rsidR="00910E98" w:rsidRDefault="00910E98" w:rsidP="00036B4F">
      <w:pPr>
        <w:pStyle w:val="FootnoteText"/>
        <w:ind w:left="360"/>
      </w:pPr>
      <w:r w:rsidRPr="00703F15">
        <w:t xml:space="preserve">See: </w:t>
      </w:r>
      <w:hyperlink r:id="rId19" w:history="1">
        <w:r w:rsidRPr="00703F15">
          <w:rPr>
            <w:rStyle w:val="Hyperlink"/>
            <w:color w:val="auto"/>
          </w:rPr>
          <w:t>http://apps.trb.org/cmsfeed/TRBNetProjectDisplay.asp?ProjectID=3971</w:t>
        </w:r>
      </w:hyperlink>
      <w:r w:rsidRPr="00703F15">
        <w:t xml:space="preserve"> </w:t>
      </w:r>
    </w:p>
  </w:footnote>
  <w:footnote w:id="24">
    <w:p w14:paraId="1493BEE2" w14:textId="77777777" w:rsidR="00910E98" w:rsidRDefault="00910E98" w:rsidP="00CC486B">
      <w:pPr>
        <w:pStyle w:val="FootnoteText"/>
        <w:ind w:left="360" w:hanging="360"/>
      </w:pPr>
      <w:r w:rsidRPr="00F00432">
        <w:rPr>
          <w:rStyle w:val="FootnoteReference"/>
          <w:color w:val="7030A0"/>
        </w:rPr>
        <w:footnoteRef/>
      </w:r>
      <w:r w:rsidRPr="00F00432">
        <w:rPr>
          <w:color w:val="7030A0"/>
        </w:rPr>
        <w:t xml:space="preserve"> </w:t>
      </w:r>
      <w:r w:rsidRPr="00F00432">
        <w:rPr>
          <w:color w:val="7030A0"/>
        </w:rPr>
        <w:tab/>
        <w:t>VDOT District, “ROUTE x ENTRADA2016-01 Analysis Outputs for Air Quality Study”, February 1, 2016</w:t>
      </w:r>
    </w:p>
  </w:footnote>
  <w:footnote w:id="25">
    <w:p w14:paraId="030EA8E4" w14:textId="77777777" w:rsidR="00910E98" w:rsidRPr="004A3B8D" w:rsidRDefault="00910E98" w:rsidP="00CC486B">
      <w:pPr>
        <w:pStyle w:val="FootnoteText"/>
        <w:ind w:left="360" w:hanging="360"/>
        <w:rPr>
          <w:color w:val="7030A0"/>
        </w:rPr>
      </w:pPr>
      <w:r w:rsidRPr="004A3B8D">
        <w:rPr>
          <w:rStyle w:val="FootnoteReference"/>
          <w:color w:val="7030A0"/>
        </w:rPr>
        <w:footnoteRef/>
      </w:r>
      <w:r w:rsidRPr="004A3B8D">
        <w:rPr>
          <w:color w:val="7030A0"/>
        </w:rPr>
        <w:t xml:space="preserve"> </w:t>
      </w:r>
      <w:r w:rsidRPr="004A3B8D">
        <w:rPr>
          <w:color w:val="7030A0"/>
        </w:rPr>
        <w:tab/>
        <w:t>VDOT District email, 6/21/2016</w:t>
      </w:r>
    </w:p>
  </w:footnote>
  <w:footnote w:id="26">
    <w:p w14:paraId="6471E810" w14:textId="77777777" w:rsidR="00910E98" w:rsidRPr="004A3B8D" w:rsidRDefault="00910E98" w:rsidP="00CC486B">
      <w:pPr>
        <w:pStyle w:val="FootnoteText"/>
        <w:ind w:left="360" w:hanging="360"/>
        <w:rPr>
          <w:color w:val="7030A0"/>
        </w:rPr>
      </w:pPr>
      <w:r w:rsidRPr="004A3B8D">
        <w:rPr>
          <w:rStyle w:val="FootnoteReference"/>
          <w:color w:val="7030A0"/>
        </w:rPr>
        <w:footnoteRef/>
      </w:r>
      <w:r w:rsidRPr="004A3B8D">
        <w:rPr>
          <w:color w:val="7030A0"/>
        </w:rPr>
        <w:t xml:space="preserve"> </w:t>
      </w:r>
      <w:r w:rsidRPr="004A3B8D">
        <w:rPr>
          <w:color w:val="7030A0"/>
        </w:rPr>
        <w:tab/>
        <w:t>VDOT District Memorandum, “</w:t>
      </w:r>
      <w:r w:rsidRPr="004A3B8D">
        <w:rPr>
          <w:i/>
          <w:color w:val="7030A0"/>
        </w:rPr>
        <w:t xml:space="preserve">Route </w:t>
      </w:r>
      <w:r>
        <w:rPr>
          <w:i/>
          <w:color w:val="7030A0"/>
        </w:rPr>
        <w:t xml:space="preserve">x </w:t>
      </w:r>
      <w:r w:rsidRPr="004A3B8D">
        <w:rPr>
          <w:i/>
          <w:color w:val="7030A0"/>
        </w:rPr>
        <w:t>Blvd. Overpass</w:t>
      </w:r>
      <w:r w:rsidRPr="004A3B8D">
        <w:rPr>
          <w:color w:val="7030A0"/>
        </w:rPr>
        <w:t>”, March 13, 2015</w:t>
      </w:r>
    </w:p>
  </w:footnote>
  <w:footnote w:id="27">
    <w:p w14:paraId="00E09CFA" w14:textId="77777777" w:rsidR="00910E98" w:rsidRDefault="00910E98" w:rsidP="00CC486B">
      <w:pPr>
        <w:pStyle w:val="FootnoteText"/>
        <w:ind w:left="360" w:hanging="360"/>
      </w:pPr>
      <w:r w:rsidRPr="004A3B8D">
        <w:rPr>
          <w:rStyle w:val="FootnoteReference"/>
          <w:color w:val="7030A0"/>
        </w:rPr>
        <w:footnoteRef/>
      </w:r>
      <w:r w:rsidRPr="004A3B8D">
        <w:rPr>
          <w:color w:val="7030A0"/>
        </w:rPr>
        <w:t xml:space="preserve"> </w:t>
      </w:r>
      <w:r w:rsidRPr="004A3B8D">
        <w:rPr>
          <w:color w:val="7030A0"/>
        </w:rPr>
        <w:tab/>
      </w:r>
      <w:r w:rsidRPr="00F76847">
        <w:rPr>
          <w:i/>
          <w:color w:val="7030A0"/>
        </w:rPr>
        <w:t>Ibid</w:t>
      </w:r>
      <w:r>
        <w:rPr>
          <w:color w:val="7030A0"/>
        </w:rPr>
        <w:t>.</w:t>
      </w:r>
    </w:p>
  </w:footnote>
  <w:footnote w:id="28">
    <w:p w14:paraId="43F2C583" w14:textId="77777777" w:rsidR="00910E98" w:rsidRPr="00CD50AA" w:rsidRDefault="00910E98" w:rsidP="00376645">
      <w:pPr>
        <w:pStyle w:val="FootnoteText"/>
        <w:ind w:left="360" w:hanging="360"/>
      </w:pPr>
      <w:r w:rsidRPr="00CD50AA">
        <w:rPr>
          <w:rStyle w:val="FootnoteReference"/>
          <w:rFonts w:eastAsiaTheme="majorEastAsia"/>
        </w:rPr>
        <w:footnoteRef/>
      </w:r>
      <w:r w:rsidRPr="00CD50AA">
        <w:t xml:space="preserve"> </w:t>
      </w:r>
      <w:r w:rsidRPr="00CD50AA">
        <w:tab/>
        <w:t xml:space="preserve">See: </w:t>
      </w:r>
      <w:hyperlink r:id="rId20" w:history="1">
        <w:r w:rsidRPr="00CD50AA">
          <w:rPr>
            <w:rStyle w:val="Hyperlink"/>
            <w:color w:val="auto"/>
          </w:rPr>
          <w:t>http://www.fhwa.dot.gov/environment/index.cfm</w:t>
        </w:r>
      </w:hyperlink>
      <w:r w:rsidRPr="00CD50AA">
        <w:t xml:space="preserve">  </w:t>
      </w:r>
    </w:p>
  </w:footnote>
  <w:footnote w:id="29">
    <w:p w14:paraId="53901040" w14:textId="77777777" w:rsidR="00910E98" w:rsidRPr="00EF12A1" w:rsidRDefault="00910E98" w:rsidP="00724570">
      <w:pPr>
        <w:pStyle w:val="FootnoteText"/>
        <w:ind w:left="360" w:hanging="360"/>
      </w:pPr>
      <w:r>
        <w:rPr>
          <w:rStyle w:val="FootnoteReference"/>
        </w:rPr>
        <w:footnoteRef/>
      </w:r>
      <w:r>
        <w:t xml:space="preserve"> </w:t>
      </w:r>
      <w:r>
        <w:tab/>
        <w:t>See</w:t>
      </w:r>
      <w:r w:rsidRPr="00EF12A1">
        <w:t xml:space="preserve">: </w:t>
      </w:r>
      <w:hyperlink r:id="rId21" w:history="1">
        <w:r w:rsidRPr="00EF12A1">
          <w:rPr>
            <w:rStyle w:val="Hyperlink"/>
            <w:color w:val="auto"/>
          </w:rPr>
          <w:t>https://www.environment.fhwa.dot.gov/projdev/impTA6640.asp</w:t>
        </w:r>
      </w:hyperlink>
      <w:r w:rsidRPr="00EF12A1">
        <w:t xml:space="preserve"> </w:t>
      </w:r>
    </w:p>
  </w:footnote>
  <w:footnote w:id="30">
    <w:p w14:paraId="58CC4E80" w14:textId="77777777" w:rsidR="00910E98" w:rsidRDefault="00910E98" w:rsidP="0038243F">
      <w:pPr>
        <w:pStyle w:val="FootnoteText"/>
        <w:ind w:left="360" w:hanging="360"/>
      </w:pPr>
      <w:r w:rsidRPr="00EF12A1">
        <w:rPr>
          <w:rStyle w:val="FootnoteReference"/>
        </w:rPr>
        <w:footnoteRef/>
      </w:r>
      <w:r w:rsidRPr="00EF12A1">
        <w:tab/>
        <w:t>FHWA, “</w:t>
      </w:r>
      <w:r w:rsidRPr="009702C6">
        <w:rPr>
          <w:i/>
        </w:rPr>
        <w:t>INFORMATION: Updated Interim Guidance on Mobile Source Air Toxic Analysis in NEPA Documents</w:t>
      </w:r>
      <w:r w:rsidRPr="00EF12A1">
        <w:t xml:space="preserve">”, </w:t>
      </w:r>
      <w:r>
        <w:t>October 18</w:t>
      </w:r>
      <w:r w:rsidRPr="00214963">
        <w:t xml:space="preserve">, 2016. See: </w:t>
      </w:r>
      <w:hyperlink r:id="rId22" w:history="1">
        <w:r w:rsidRPr="00214963">
          <w:rPr>
            <w:rStyle w:val="Hyperlink"/>
            <w:color w:val="auto"/>
          </w:rPr>
          <w:t>http://www.fhwa.dot.gov/environment/air_quality/air_toxics/</w:t>
        </w:r>
      </w:hyperlink>
      <w:r w:rsidRPr="00214963">
        <w:t xml:space="preserve"> </w:t>
      </w:r>
      <w:r w:rsidRPr="00214963">
        <w:rPr>
          <w:rFonts w:asciiTheme="minorHAnsi" w:hAnsiTheme="minorHAnsi"/>
        </w:rPr>
        <w:t xml:space="preserve">   </w:t>
      </w:r>
    </w:p>
  </w:footnote>
  <w:footnote w:id="31">
    <w:p w14:paraId="30EC69E1" w14:textId="77777777" w:rsidR="00910E98" w:rsidRPr="00EB0AA8" w:rsidRDefault="00910E98" w:rsidP="00395336">
      <w:pPr>
        <w:ind w:left="360" w:hanging="360"/>
        <w:rPr>
          <w:rStyle w:val="Hyperlink"/>
          <w:rFonts w:ascii="Times New Roman" w:eastAsiaTheme="majorEastAsia" w:hAnsi="Times New Roman" w:cs="Times New Roman"/>
          <w:color w:val="auto"/>
          <w:sz w:val="20"/>
          <w:szCs w:val="20"/>
        </w:rPr>
      </w:pPr>
      <w:r>
        <w:rPr>
          <w:rStyle w:val="FootnoteReference"/>
        </w:rPr>
        <w:footnoteRef/>
      </w:r>
      <w:r>
        <w:t xml:space="preserve"> </w:t>
      </w:r>
      <w:r>
        <w:tab/>
        <w:t>See</w:t>
      </w:r>
      <w:r w:rsidRPr="00EB0AA8">
        <w:rPr>
          <w:rStyle w:val="Hyperlink"/>
          <w:rFonts w:ascii="Times New Roman" w:eastAsiaTheme="majorEastAsia" w:hAnsi="Times New Roman" w:cs="Times New Roman"/>
          <w:color w:val="auto"/>
          <w:sz w:val="20"/>
          <w:szCs w:val="20"/>
        </w:rPr>
        <w:t xml:space="preserve">: </w:t>
      </w:r>
      <w:hyperlink r:id="rId23" w:history="1">
        <w:r w:rsidRPr="00EB0AA8">
          <w:rPr>
            <w:rStyle w:val="Hyperlink"/>
            <w:rFonts w:ascii="Times New Roman" w:eastAsiaTheme="majorEastAsia" w:hAnsi="Times New Roman" w:cs="Times New Roman"/>
            <w:color w:val="auto"/>
            <w:sz w:val="20"/>
            <w:szCs w:val="20"/>
          </w:rPr>
          <w:t>http://www.fhwa.dot.gov/environment/air_quality/air_toxics/policy_and_guidance/</w:t>
        </w:r>
      </w:hyperlink>
      <w:r w:rsidRPr="00EB0AA8">
        <w:rPr>
          <w:rStyle w:val="Hyperlink"/>
          <w:rFonts w:ascii="Times New Roman" w:eastAsiaTheme="majorEastAsia" w:hAnsi="Times New Roman" w:cs="Times New Roman"/>
          <w:color w:val="auto"/>
          <w:sz w:val="20"/>
          <w:szCs w:val="20"/>
        </w:rPr>
        <w:t xml:space="preserve"> </w:t>
      </w:r>
    </w:p>
  </w:footnote>
  <w:footnote w:id="32">
    <w:p w14:paraId="78A6AD5C" w14:textId="77777777" w:rsidR="00910E98" w:rsidRDefault="00910E98" w:rsidP="00BD0854">
      <w:pPr>
        <w:pStyle w:val="FootnoteText"/>
        <w:ind w:left="360" w:hanging="360"/>
      </w:pPr>
      <w:r>
        <w:rPr>
          <w:rStyle w:val="FootnoteReference"/>
        </w:rPr>
        <w:footnoteRef/>
      </w:r>
      <w:r>
        <w:t xml:space="preserve"> </w:t>
      </w:r>
      <w:r>
        <w:tab/>
        <w:t>Se</w:t>
      </w:r>
      <w:r w:rsidRPr="00BD0854">
        <w:rPr>
          <w:color w:val="7030A0"/>
        </w:rPr>
        <w:t xml:space="preserve">e: </w:t>
      </w:r>
      <w:hyperlink r:id="rId24" w:history="1">
        <w:r w:rsidRPr="00BD0854">
          <w:rPr>
            <w:rStyle w:val="Hyperlink"/>
            <w:color w:val="7030A0"/>
          </w:rPr>
          <w:t>https://www.fhwa.dot.gov/environment/air_quality/air_toxics/policy_and_guidance/moves_msat_faq.cfm</w:t>
        </w:r>
      </w:hyperlink>
      <w:r w:rsidRPr="00BD0854">
        <w:rPr>
          <w:color w:val="7030A0"/>
        </w:rPr>
        <w:t xml:space="preserve"> </w:t>
      </w:r>
    </w:p>
  </w:footnote>
  <w:footnote w:id="33">
    <w:p w14:paraId="2D558D59" w14:textId="77777777" w:rsidR="00910E98" w:rsidRDefault="00910E98" w:rsidP="00357C6B">
      <w:pPr>
        <w:pStyle w:val="FootnoteText"/>
        <w:ind w:left="360" w:hanging="360"/>
      </w:pPr>
      <w:r w:rsidRPr="000308B4">
        <w:rPr>
          <w:rStyle w:val="FootnoteReference"/>
        </w:rPr>
        <w:footnoteRef/>
      </w:r>
      <w:r w:rsidRPr="000308B4">
        <w:t xml:space="preserve"> </w:t>
      </w:r>
      <w:r w:rsidRPr="000308B4">
        <w:tab/>
        <w:t xml:space="preserve">See: </w:t>
      </w:r>
      <w:hyperlink r:id="rId25" w:history="1">
        <w:r w:rsidRPr="000308B4">
          <w:rPr>
            <w:rStyle w:val="Hyperlink"/>
            <w:color w:val="auto"/>
          </w:rPr>
          <w:t>http://www.virginiadot.org/projects/environmental_air_section.asp</w:t>
        </w:r>
      </w:hyperlink>
      <w:r w:rsidRPr="000308B4">
        <w:t xml:space="preserve"> </w:t>
      </w:r>
    </w:p>
  </w:footnote>
  <w:footnote w:id="34">
    <w:p w14:paraId="461C4A9A" w14:textId="77777777" w:rsidR="00910E98" w:rsidRDefault="00910E98" w:rsidP="007C4AAF">
      <w:pPr>
        <w:pStyle w:val="FootnoteText1"/>
        <w:ind w:left="360" w:hanging="360"/>
        <w:rPr>
          <w:color w:val="FF0000"/>
        </w:rPr>
      </w:pPr>
      <w:r>
        <w:rPr>
          <w:rStyle w:val="FootnoteReference"/>
        </w:rPr>
        <w:footnoteRef/>
      </w:r>
      <w:r>
        <w:t xml:space="preserve"> </w:t>
      </w:r>
      <w:r>
        <w:tab/>
      </w:r>
      <w:r w:rsidRPr="007C4AAF">
        <w:rPr>
          <w:rFonts w:ascii="Times New Roman" w:hAnsi="Times New Roman"/>
        </w:rPr>
        <w:t xml:space="preserve">ICF International, Zamurs and Associates LLC, and Volpe Transportation Systems Center, “Programmatic Agreements for Project-Level Air Quality Analyses”, NCHRP 25-25 (78), 2015.  </w:t>
      </w:r>
      <w:hyperlink r:id="rId26" w:history="1">
        <w:r w:rsidRPr="0085696D">
          <w:rPr>
            <w:rFonts w:ascii="Times New Roman" w:hAnsi="Times New Roman"/>
            <w:u w:val="single"/>
          </w:rPr>
          <w:t>http://apps.trb.org/cmsfeed/TRBNetProjectDisplay.asp?ProjectID=3311</w:t>
        </w:r>
      </w:hyperlink>
      <w:r>
        <w:rPr>
          <w:color w:val="FF0000"/>
        </w:rPr>
        <w:t xml:space="preserve"> </w:t>
      </w:r>
    </w:p>
  </w:footnote>
  <w:footnote w:id="35">
    <w:p w14:paraId="4666C36C" w14:textId="77777777" w:rsidR="00910E98" w:rsidRDefault="00910E98" w:rsidP="00411790">
      <w:pPr>
        <w:pStyle w:val="FootnoteText"/>
        <w:ind w:left="360" w:hanging="360"/>
      </w:pPr>
      <w:r>
        <w:rPr>
          <w:rStyle w:val="FootnoteReference"/>
        </w:rPr>
        <w:footnoteRef/>
      </w:r>
      <w:r>
        <w:t xml:space="preserve"> </w:t>
      </w:r>
      <w:r>
        <w:tab/>
      </w:r>
      <w:r w:rsidRPr="00411790">
        <w:rPr>
          <w:i/>
        </w:rPr>
        <w:t>Ibid</w:t>
      </w:r>
      <w:r w:rsidRPr="00411790">
        <w:t>, page x.</w:t>
      </w:r>
    </w:p>
  </w:footnote>
  <w:footnote w:id="36">
    <w:p w14:paraId="6F63D907" w14:textId="77777777" w:rsidR="00910E98" w:rsidRPr="00313FF3" w:rsidRDefault="00910E98" w:rsidP="00905DED">
      <w:pPr>
        <w:pStyle w:val="FootnoteText"/>
        <w:ind w:left="360" w:hanging="360"/>
      </w:pPr>
      <w:r>
        <w:rPr>
          <w:rStyle w:val="FootnoteReference"/>
          <w:rFonts w:eastAsiaTheme="majorEastAsia"/>
        </w:rPr>
        <w:footnoteRef/>
      </w:r>
      <w:r>
        <w:t xml:space="preserve"> </w:t>
      </w:r>
      <w:r>
        <w:tab/>
        <w:t>“</w:t>
      </w:r>
      <w:r w:rsidRPr="00AF08A0">
        <w:rPr>
          <w:i/>
        </w:rPr>
        <w:t>Project-Level Carbon Monoxide Air Quality Studies Agreement</w:t>
      </w:r>
      <w:r w:rsidRPr="00313FF3">
        <w:t xml:space="preserve">”, </w:t>
      </w:r>
      <w:r>
        <w:t>FHWA-VDOT</w:t>
      </w:r>
      <w:r w:rsidRPr="00313FF3">
        <w:t xml:space="preserve"> letter </w:t>
      </w:r>
      <w:r>
        <w:t>agreement executed February 27, 2009</w:t>
      </w:r>
      <w:r w:rsidRPr="00313FF3">
        <w:t>.</w:t>
      </w:r>
      <w:r>
        <w:t xml:space="preserve"> </w:t>
      </w:r>
    </w:p>
  </w:footnote>
  <w:footnote w:id="37">
    <w:p w14:paraId="6489D6BB" w14:textId="77777777" w:rsidR="00910E98" w:rsidRDefault="00910E98" w:rsidP="00905DED">
      <w:pPr>
        <w:pStyle w:val="FootnoteText"/>
        <w:ind w:left="360" w:hanging="360"/>
      </w:pPr>
      <w:r>
        <w:rPr>
          <w:rStyle w:val="FootnoteReference"/>
          <w:rFonts w:eastAsiaTheme="majorEastAsia"/>
        </w:rPr>
        <w:footnoteRef/>
      </w:r>
      <w:r>
        <w:t xml:space="preserve"> </w:t>
      </w:r>
      <w:r>
        <w:tab/>
        <w:t>“</w:t>
      </w:r>
      <w:r w:rsidRPr="00A54087">
        <w:rPr>
          <w:i/>
        </w:rPr>
        <w:t xml:space="preserve">FHWA-VDOT Agreement On Project-Level Carbon Monoxide Air Quality Studies </w:t>
      </w:r>
      <w:r>
        <w:rPr>
          <w:i/>
        </w:rPr>
        <w:t xml:space="preserve">- </w:t>
      </w:r>
      <w:r w:rsidRPr="00A54087">
        <w:rPr>
          <w:i/>
        </w:rPr>
        <w:t>Technical Support Document</w:t>
      </w:r>
      <w:r>
        <w:t>”, February 2009</w:t>
      </w:r>
    </w:p>
  </w:footnote>
  <w:footnote w:id="38">
    <w:p w14:paraId="16FFA113" w14:textId="77777777" w:rsidR="00910E98" w:rsidRDefault="00910E98" w:rsidP="00905DED">
      <w:pPr>
        <w:pStyle w:val="FootnoteText"/>
        <w:ind w:left="360" w:hanging="360"/>
      </w:pPr>
      <w:r>
        <w:rPr>
          <w:rStyle w:val="FootnoteReference"/>
          <w:rFonts w:eastAsiaTheme="majorEastAsia"/>
        </w:rPr>
        <w:footnoteRef/>
      </w:r>
      <w:r>
        <w:t xml:space="preserve"> </w:t>
      </w:r>
      <w:r>
        <w:tab/>
        <w:t>FHWA-VDOT, “</w:t>
      </w:r>
      <w:r w:rsidRPr="005D698D">
        <w:rPr>
          <w:i/>
          <w:szCs w:val="22"/>
        </w:rPr>
        <w:t>Project Level Air Quality Studies Agreement</w:t>
      </w:r>
      <w:r>
        <w:t>”, letter dated August 4, 2004 from FHWA to VDOT.</w:t>
      </w:r>
    </w:p>
  </w:footnote>
  <w:footnote w:id="39">
    <w:p w14:paraId="67D300E9" w14:textId="77777777" w:rsidR="00910E98" w:rsidRDefault="00910E98" w:rsidP="00905DED">
      <w:pPr>
        <w:pStyle w:val="FootnoteText"/>
        <w:ind w:left="360" w:hanging="360"/>
      </w:pPr>
      <w:r>
        <w:rPr>
          <w:rStyle w:val="FootnoteReference"/>
          <w:rFonts w:eastAsiaTheme="majorEastAsia"/>
        </w:rPr>
        <w:footnoteRef/>
      </w:r>
      <w:r>
        <w:t xml:space="preserve"> </w:t>
      </w:r>
      <w:r>
        <w:tab/>
        <w:t>FHWA-VDOT, “</w:t>
      </w:r>
      <w:r w:rsidRPr="00190869">
        <w:rPr>
          <w:i/>
        </w:rPr>
        <w:t>VDOT request to raise the ADT threshold at which quantitative project-level carbon monoxide analyses are conducted</w:t>
      </w:r>
      <w:r>
        <w:t>”, letter dated August 7, 2000</w:t>
      </w:r>
    </w:p>
  </w:footnote>
  <w:footnote w:id="40">
    <w:p w14:paraId="24D6CE87" w14:textId="77777777" w:rsidR="00910E98" w:rsidRDefault="00910E98" w:rsidP="001441C3">
      <w:pPr>
        <w:pStyle w:val="FootnoteText"/>
        <w:ind w:left="360" w:hanging="360"/>
        <w:jc w:val="both"/>
      </w:pPr>
      <w:r>
        <w:rPr>
          <w:rStyle w:val="FootnoteReference"/>
          <w:rFonts w:eastAsiaTheme="majorEastAsia"/>
        </w:rPr>
        <w:footnoteRef/>
      </w:r>
      <w:r>
        <w:t xml:space="preserve"> </w:t>
      </w:r>
      <w:r>
        <w:tab/>
        <w:t>FHWA, “</w:t>
      </w:r>
      <w:r w:rsidRPr="00AF08A0">
        <w:rPr>
          <w:i/>
        </w:rPr>
        <w:t>Procedures for Updating Air Studies When New Planning Assumptions Become Available</w:t>
      </w:r>
      <w:r>
        <w:t>”, letter dated October 28, 2004 from FHWA to VDOT.</w:t>
      </w:r>
    </w:p>
  </w:footnote>
  <w:footnote w:id="41">
    <w:p w14:paraId="5FBDC963" w14:textId="77777777" w:rsidR="00910E98" w:rsidRPr="004978C3" w:rsidRDefault="00910E98" w:rsidP="001441C3">
      <w:pPr>
        <w:pStyle w:val="FootnoteText"/>
        <w:ind w:left="360" w:hanging="360"/>
      </w:pPr>
      <w:r>
        <w:rPr>
          <w:rStyle w:val="FootnoteReference"/>
          <w:rFonts w:eastAsiaTheme="majorEastAsia"/>
        </w:rPr>
        <w:footnoteRef/>
      </w:r>
      <w:r>
        <w:t xml:space="preserve"> </w:t>
      </w:r>
      <w:r>
        <w:tab/>
        <w:t xml:space="preserve">FHWA-VDOT, </w:t>
      </w:r>
      <w:r w:rsidRPr="004978C3">
        <w:t>“</w:t>
      </w:r>
      <w:r w:rsidRPr="004978C3">
        <w:rPr>
          <w:i/>
        </w:rPr>
        <w:t>No-Build Analysis Agreement for Air and Noise Studies</w:t>
      </w:r>
      <w:r w:rsidRPr="004978C3">
        <w:t>”</w:t>
      </w:r>
      <w:r>
        <w:t xml:space="preserve">, letter agreement dated May 22, 2009. </w:t>
      </w:r>
    </w:p>
  </w:footnote>
  <w:footnote w:id="42">
    <w:p w14:paraId="0EE3CB96" w14:textId="77777777" w:rsidR="00910E98" w:rsidRPr="00377EF9" w:rsidRDefault="00910E98" w:rsidP="00D91AF7">
      <w:pPr>
        <w:pStyle w:val="FootnoteText"/>
        <w:ind w:left="360" w:hanging="360"/>
      </w:pPr>
      <w:r>
        <w:rPr>
          <w:rStyle w:val="FootnoteReference"/>
          <w:rFonts w:eastAsiaTheme="majorEastAsia"/>
        </w:rPr>
        <w:footnoteRef/>
      </w:r>
      <w:r>
        <w:t xml:space="preserve"> </w:t>
      </w:r>
      <w:r>
        <w:tab/>
      </w:r>
      <w:r w:rsidRPr="00377EF9">
        <w:t xml:space="preserve">See: </w:t>
      </w:r>
      <w:hyperlink r:id="rId27" w:history="1">
        <w:r w:rsidRPr="00377EF9">
          <w:rPr>
            <w:rStyle w:val="Hyperlink"/>
            <w:rFonts w:eastAsiaTheme="majorEastAsia"/>
            <w:color w:val="auto"/>
          </w:rPr>
          <w:t>http://www.epa.gov/air/caa/</w:t>
        </w:r>
      </w:hyperlink>
      <w:r w:rsidRPr="00377EF9">
        <w:t xml:space="preserve">. </w:t>
      </w:r>
    </w:p>
  </w:footnote>
  <w:footnote w:id="43">
    <w:p w14:paraId="5405ED31" w14:textId="77777777" w:rsidR="00910E98" w:rsidRDefault="00910E98" w:rsidP="00A22389">
      <w:pPr>
        <w:pStyle w:val="FootnoteText"/>
        <w:ind w:left="360" w:hanging="360"/>
      </w:pPr>
      <w:r>
        <w:rPr>
          <w:rStyle w:val="FootnoteReference"/>
        </w:rPr>
        <w:footnoteRef/>
      </w:r>
      <w:r>
        <w:t xml:space="preserve"> </w:t>
      </w:r>
      <w:r>
        <w:tab/>
      </w:r>
      <w:r w:rsidRPr="00A145B7">
        <w:t xml:space="preserve">While </w:t>
      </w:r>
      <w:r>
        <w:t xml:space="preserve">corresponding </w:t>
      </w:r>
      <w:r w:rsidRPr="00A145B7">
        <w:t xml:space="preserve">state regulations for transportation conformity </w:t>
      </w:r>
      <w:r>
        <w:t xml:space="preserve">may </w:t>
      </w:r>
      <w:r w:rsidRPr="00A145B7">
        <w:t xml:space="preserve">apply, </w:t>
      </w:r>
      <w:r>
        <w:t>they generally focus</w:t>
      </w:r>
      <w:r w:rsidRPr="00A145B7">
        <w:t xml:space="preserve"> on consultation requirements (rather than technical) and </w:t>
      </w:r>
      <w:r>
        <w:t>are</w:t>
      </w:r>
      <w:r w:rsidRPr="00A145B7">
        <w:t xml:space="preserve"> therefore </w:t>
      </w:r>
      <w:r>
        <w:t xml:space="preserve">not </w:t>
      </w:r>
      <w:r w:rsidRPr="00A145B7">
        <w:t>addressed here.</w:t>
      </w:r>
      <w:r>
        <w:t xml:space="preserve"> See: </w:t>
      </w:r>
      <w:hyperlink r:id="rId28" w:history="1">
        <w:r w:rsidRPr="00A145B7">
          <w:rPr>
            <w:rStyle w:val="Hyperlink"/>
            <w:color w:val="auto"/>
          </w:rPr>
          <w:t>http://law.lis.virginia.gov/admincode/title9/agency5/chapter151/</w:t>
        </w:r>
      </w:hyperlink>
      <w:r w:rsidRPr="00A145B7">
        <w:t xml:space="preserve"> </w:t>
      </w:r>
    </w:p>
  </w:footnote>
  <w:footnote w:id="44">
    <w:p w14:paraId="02695762" w14:textId="77777777" w:rsidR="00910E98" w:rsidRPr="004061D2" w:rsidRDefault="00910E98" w:rsidP="00D91AF7">
      <w:pPr>
        <w:pStyle w:val="FootnoteText"/>
        <w:ind w:left="360" w:hanging="360"/>
      </w:pPr>
      <w:r w:rsidRPr="00377EF9">
        <w:rPr>
          <w:rStyle w:val="FootnoteReference"/>
          <w:rFonts w:eastAsiaTheme="majorEastAsia"/>
        </w:rPr>
        <w:footnoteRef/>
      </w:r>
      <w:r w:rsidRPr="00377EF9">
        <w:t xml:space="preserve"> </w:t>
      </w:r>
      <w:r w:rsidRPr="00377EF9">
        <w:tab/>
        <w:t>See</w:t>
      </w:r>
      <w:r>
        <w:t>:</w:t>
      </w:r>
      <w:r w:rsidRPr="00377EF9">
        <w:t xml:space="preserve"> </w:t>
      </w:r>
      <w:hyperlink r:id="rId29" w:history="1">
        <w:r w:rsidRPr="00377EF9">
          <w:rPr>
            <w:rStyle w:val="Hyperlink"/>
            <w:rFonts w:eastAsiaTheme="majorEastAsia"/>
            <w:color w:val="auto"/>
          </w:rPr>
          <w:t>http://www.epa.gov/otaq/stateresources/transconf/index.htm</w:t>
        </w:r>
      </w:hyperlink>
      <w:r w:rsidRPr="00377EF9">
        <w:t xml:space="preserve"> </w:t>
      </w:r>
    </w:p>
  </w:footnote>
  <w:footnote w:id="45">
    <w:p w14:paraId="1E49F144" w14:textId="77777777" w:rsidR="00910E98" w:rsidRDefault="00910E98" w:rsidP="00270D50">
      <w:pPr>
        <w:pStyle w:val="FootnoteText"/>
        <w:ind w:left="360" w:hanging="360"/>
      </w:pPr>
      <w:r>
        <w:rPr>
          <w:rStyle w:val="FootnoteReference"/>
        </w:rPr>
        <w:footnoteRef/>
      </w:r>
      <w:r>
        <w:t xml:space="preserve"> </w:t>
      </w:r>
      <w:r>
        <w:tab/>
      </w:r>
      <w:r w:rsidRPr="00270D50">
        <w:t>See Section</w:t>
      </w:r>
      <w:r>
        <w:t xml:space="preserve">s 3.1-3.2 </w:t>
      </w:r>
      <w:r w:rsidRPr="00270D50">
        <w:t xml:space="preserve">for </w:t>
      </w:r>
      <w:r>
        <w:t>more information</w:t>
      </w:r>
      <w:r w:rsidRPr="00270D50">
        <w:t xml:space="preserve"> on nonattainment and maintenance areas</w:t>
      </w:r>
      <w:r>
        <w:t xml:space="preserve"> and the attainment status of the project area</w:t>
      </w:r>
      <w:r w:rsidRPr="00270D50">
        <w:t>.</w:t>
      </w:r>
    </w:p>
    <w:p w14:paraId="15B98D0F" w14:textId="77777777" w:rsidR="00910E98" w:rsidRDefault="00910E98" w:rsidP="00270D50">
      <w:pPr>
        <w:pStyle w:val="FootnoteText"/>
        <w:ind w:left="360" w:hanging="360"/>
      </w:pPr>
    </w:p>
  </w:footnote>
  <w:footnote w:id="46">
    <w:p w14:paraId="0A652A48" w14:textId="77777777" w:rsidR="00910E98" w:rsidRPr="00A14210" w:rsidRDefault="00910E98" w:rsidP="003D44AE">
      <w:pPr>
        <w:pStyle w:val="FootnoteText"/>
        <w:ind w:left="360" w:hanging="360"/>
      </w:pPr>
      <w:r w:rsidRPr="00084B20">
        <w:rPr>
          <w:rStyle w:val="FootnoteReference"/>
          <w:rFonts w:eastAsiaTheme="majorEastAsia"/>
        </w:rPr>
        <w:footnoteRef/>
      </w:r>
      <w:r>
        <w:t xml:space="preserve"> </w:t>
      </w:r>
      <w:r>
        <w:tab/>
      </w:r>
      <w:r w:rsidRPr="00084B20">
        <w:t>Per a 2/16/2018 court decision</w:t>
      </w:r>
      <w:r>
        <w:t xml:space="preserve"> (</w:t>
      </w:r>
      <w:r w:rsidRPr="00554196">
        <w:t xml:space="preserve">South Coast Air Quality Management District </w:t>
      </w:r>
      <w:r>
        <w:t>v. EPA)</w:t>
      </w:r>
      <w:r w:rsidRPr="00084B20">
        <w:t xml:space="preserve">, all areas in the country that </w:t>
      </w:r>
      <w:r w:rsidRPr="009A4D2E">
        <w:rPr>
          <w:i/>
        </w:rPr>
        <w:t>were</w:t>
      </w:r>
      <w:r w:rsidRPr="00084B20">
        <w:t xml:space="preserve"> </w:t>
      </w:r>
      <w:r>
        <w:t xml:space="preserve">in </w:t>
      </w:r>
      <w:r w:rsidRPr="00084B20">
        <w:t xml:space="preserve">nonattainment or maintenance for the 1997 eight-hour ozone NAAQS </w:t>
      </w:r>
      <w:r>
        <w:t xml:space="preserve">before its </w:t>
      </w:r>
      <w:r w:rsidRPr="00084B20">
        <w:t>revocation by EPA in 2015</w:t>
      </w:r>
      <w:r>
        <w:t xml:space="preserve"> </w:t>
      </w:r>
      <w:r w:rsidRPr="00084B20">
        <w:t>were again made subject to conformity</w:t>
      </w:r>
      <w:r>
        <w:t xml:space="preserve"> for that standard</w:t>
      </w:r>
      <w:r w:rsidRPr="00084B20">
        <w:t xml:space="preserve">. This decision </w:t>
      </w:r>
      <w:r>
        <w:t xml:space="preserve">in part </w:t>
      </w:r>
      <w:r w:rsidRPr="00084B20">
        <w:t xml:space="preserve">affects </w:t>
      </w:r>
      <w:r>
        <w:t>“</w:t>
      </w:r>
      <w:r w:rsidRPr="00961BF3">
        <w:t xml:space="preserve">orphan areas” (as defined in the ruling), which in Virginia include Fredericksburg, Richmond/Tri-Cities, and Hampton Roads. The court ruling may be viewed at: </w:t>
      </w:r>
      <w:hyperlink r:id="rId30" w:history="1">
        <w:r w:rsidRPr="00A14210">
          <w:rPr>
            <w:rStyle w:val="Hyperlink"/>
            <w:color w:val="auto"/>
          </w:rPr>
          <w:t>https://www.cadc.uscourts.gov/internet/opinions.nsf/217B6778AE3EC89C8525823600532AE0/$file/15-1115-1718293.pdf</w:t>
        </w:r>
      </w:hyperlink>
    </w:p>
    <w:p w14:paraId="1C405AC5" w14:textId="7D0214B7" w:rsidR="00910E98" w:rsidRPr="00A14210" w:rsidRDefault="00910E98" w:rsidP="00E64DD7">
      <w:pPr>
        <w:pStyle w:val="FootnoteText"/>
        <w:ind w:left="360" w:firstLine="360"/>
      </w:pPr>
      <w:r w:rsidRPr="00A14210">
        <w:t>In November 2018, EPA issued “</w:t>
      </w:r>
      <w:r w:rsidRPr="00A14210">
        <w:rPr>
          <w:rFonts w:eastAsiaTheme="majorEastAsia"/>
        </w:rPr>
        <w:t>Transportation Conformity Guidance for the South Coast II Court Decision</w:t>
      </w:r>
      <w:r w:rsidRPr="00A14210">
        <w:t>” (</w:t>
      </w:r>
      <w:r w:rsidRPr="00A14210">
        <w:rPr>
          <w:rStyle w:val="fileinfo"/>
          <w:rFonts w:eastAsiaTheme="majorEastAsia"/>
        </w:rPr>
        <w:t>EPA-420-B-18-050</w:t>
      </w:r>
      <w:r w:rsidRPr="00A14210">
        <w:rPr>
          <w:rStyle w:val="fileinfo"/>
        </w:rPr>
        <w:t>)</w:t>
      </w:r>
      <w:r w:rsidRPr="00A14210">
        <w:t>. While the guidance eliminated the need for regional emission analyses for orphan areas (p.11), it maintained certain requirements for project-level analyses for these areas, namely: “</w:t>
      </w:r>
      <w:r w:rsidRPr="00A14210">
        <w:rPr>
          <w:i/>
        </w:rPr>
        <w:t>Consultation requirements (40 CFR 93.112)”; “There is a currently conforming transportation plan and TIP in place (40 CFR 93.114)”; and “The project is from that transportation plan and TIP (40 CFR 93.115).”</w:t>
      </w:r>
      <w:r w:rsidRPr="00A14210">
        <w:t xml:space="preserve"> See: </w:t>
      </w:r>
      <w:hyperlink r:id="rId31" w:history="1">
        <w:r w:rsidRPr="00A14210">
          <w:rPr>
            <w:rStyle w:val="Hyperlink"/>
            <w:color w:val="auto"/>
          </w:rPr>
          <w:t>https://www.epa.gov/state-and-local-transportation/policy-and-technical-guidance-state-and-local-transportation</w:t>
        </w:r>
      </w:hyperlink>
      <w:r w:rsidRPr="00A14210">
        <w:t>.</w:t>
      </w:r>
    </w:p>
  </w:footnote>
  <w:footnote w:id="47">
    <w:p w14:paraId="6BE70411" w14:textId="77777777" w:rsidR="00910E98" w:rsidRPr="00A11376" w:rsidRDefault="00910E98" w:rsidP="00D91AF7">
      <w:pPr>
        <w:pStyle w:val="FootnoteText"/>
        <w:ind w:left="360" w:hanging="360"/>
      </w:pPr>
      <w:r w:rsidRPr="00A14210">
        <w:rPr>
          <w:rStyle w:val="FootnoteReference"/>
          <w:rFonts w:eastAsiaTheme="majorEastAsia"/>
        </w:rPr>
        <w:footnoteRef/>
      </w:r>
      <w:r w:rsidRPr="00A14210">
        <w:t xml:space="preserve"> </w:t>
      </w:r>
      <w:r w:rsidRPr="00A14210">
        <w:tab/>
        <w:t xml:space="preserve">See: </w:t>
      </w:r>
      <w:hyperlink r:id="rId32" w:history="1">
        <w:r w:rsidRPr="00A14210">
          <w:rPr>
            <w:rStyle w:val="Hyperlink"/>
            <w:color w:val="auto"/>
          </w:rPr>
          <w:t>https://www.gpo.gov/fdsys/pkg/CFR-2014-title40-vol20/xml/CFR-2014-title40-vol20-sec93-114.xml</w:t>
        </w:r>
      </w:hyperlink>
      <w:r w:rsidRPr="00A11376">
        <w:t xml:space="preserve">  </w:t>
      </w:r>
    </w:p>
  </w:footnote>
  <w:footnote w:id="48">
    <w:p w14:paraId="1893EB7A" w14:textId="77777777" w:rsidR="00910E98" w:rsidRPr="00A11376" w:rsidRDefault="00910E98" w:rsidP="004A1015">
      <w:pPr>
        <w:pStyle w:val="FootnoteText"/>
        <w:ind w:left="360" w:hanging="360"/>
      </w:pPr>
      <w:r w:rsidRPr="00A11376">
        <w:rPr>
          <w:rStyle w:val="FootnoteReference"/>
          <w:rFonts w:eastAsiaTheme="majorEastAsia"/>
        </w:rPr>
        <w:footnoteRef/>
      </w:r>
      <w:r w:rsidRPr="00A11376">
        <w:t xml:space="preserve"> </w:t>
      </w:r>
      <w:r w:rsidRPr="00A11376">
        <w:tab/>
        <w:t xml:space="preserve">See: </w:t>
      </w:r>
      <w:hyperlink r:id="rId33" w:history="1">
        <w:r w:rsidRPr="00A11376">
          <w:rPr>
            <w:rStyle w:val="Hyperlink"/>
            <w:color w:val="auto"/>
          </w:rPr>
          <w:t>https://www.gpo.gov/fdsys/pkg/CFR-2014-title40-vol20/xml/CFR-2014-title40-vol20-sec93-115.xml</w:t>
        </w:r>
      </w:hyperlink>
      <w:r w:rsidRPr="00A11376">
        <w:t xml:space="preserve"> </w:t>
      </w:r>
    </w:p>
  </w:footnote>
  <w:footnote w:id="49">
    <w:p w14:paraId="7DBD5EFD" w14:textId="77777777" w:rsidR="00910E98" w:rsidRPr="00A11376" w:rsidRDefault="00910E98" w:rsidP="004A1015">
      <w:pPr>
        <w:pStyle w:val="FootnoteText"/>
        <w:ind w:left="360" w:hanging="360"/>
      </w:pPr>
      <w:r w:rsidRPr="00A11376">
        <w:rPr>
          <w:rStyle w:val="FootnoteReference"/>
        </w:rPr>
        <w:footnoteRef/>
      </w:r>
      <w:r w:rsidRPr="00A11376">
        <w:t xml:space="preserve"> </w:t>
      </w:r>
      <w:r w:rsidRPr="00A11376">
        <w:tab/>
        <w:t xml:space="preserve">See: </w:t>
      </w:r>
      <w:hyperlink r:id="rId34" w:history="1">
        <w:r w:rsidRPr="00A11376">
          <w:rPr>
            <w:rStyle w:val="Hyperlink"/>
            <w:color w:val="auto"/>
          </w:rPr>
          <w:t>https://www3.epa.gov/otaq/stateresources/transconf/projectlevel-hotspot.htm</w:t>
        </w:r>
      </w:hyperlink>
      <w:r w:rsidRPr="00A11376">
        <w:t xml:space="preserve"> </w:t>
      </w:r>
    </w:p>
  </w:footnote>
  <w:footnote w:id="50">
    <w:p w14:paraId="64F20E89" w14:textId="77777777" w:rsidR="00910E98" w:rsidRPr="00A11376" w:rsidRDefault="00910E98" w:rsidP="00DE388B">
      <w:pPr>
        <w:autoSpaceDE w:val="0"/>
        <w:autoSpaceDN w:val="0"/>
        <w:adjustRightInd w:val="0"/>
        <w:ind w:left="360" w:hanging="360"/>
        <w:rPr>
          <w:rFonts w:ascii="Times New Roman" w:hAnsi="Times New Roman" w:cs="Times New Roman"/>
          <w:bCs/>
          <w:sz w:val="18"/>
          <w:szCs w:val="20"/>
        </w:rPr>
      </w:pPr>
      <w:r w:rsidRPr="008C1D48">
        <w:rPr>
          <w:rStyle w:val="FootnoteReference"/>
          <w:rFonts w:cs="Helvetica"/>
        </w:rPr>
        <w:footnoteRef/>
      </w:r>
      <w:r w:rsidRPr="002D34E0">
        <w:rPr>
          <w:rFonts w:ascii="Times New Roman" w:hAnsi="Times New Roman" w:cs="Times New Roman"/>
          <w:bCs/>
          <w:sz w:val="20"/>
          <w:szCs w:val="20"/>
        </w:rPr>
        <w:t xml:space="preserve"> </w:t>
      </w:r>
      <w:r w:rsidRPr="002D34E0">
        <w:rPr>
          <w:rFonts w:ascii="Times New Roman" w:hAnsi="Times New Roman" w:cs="Times New Roman"/>
          <w:bCs/>
          <w:sz w:val="20"/>
          <w:szCs w:val="20"/>
        </w:rPr>
        <w:tab/>
        <w:t>See</w:t>
      </w:r>
      <w:r w:rsidRPr="00A11376">
        <w:rPr>
          <w:rFonts w:ascii="Times New Roman" w:hAnsi="Times New Roman" w:cs="Times New Roman"/>
          <w:bCs/>
          <w:sz w:val="20"/>
          <w:szCs w:val="20"/>
        </w:rPr>
        <w:t xml:space="preserve">: </w:t>
      </w:r>
      <w:hyperlink r:id="rId35" w:history="1">
        <w:r w:rsidRPr="00A11376">
          <w:rPr>
            <w:rStyle w:val="Hyperlink"/>
            <w:rFonts w:ascii="Times New Roman" w:hAnsi="Times New Roman" w:cs="Times New Roman"/>
            <w:color w:val="auto"/>
            <w:sz w:val="20"/>
          </w:rPr>
          <w:t>https://www.gpo.gov/fdsys/pkg/CFR-2014-title40-vol20/xml/CFR-2014-title40-vol20-sec93-123.xml</w:t>
        </w:r>
      </w:hyperlink>
    </w:p>
  </w:footnote>
  <w:footnote w:id="51">
    <w:p w14:paraId="35249D13" w14:textId="77777777" w:rsidR="00910E98" w:rsidRDefault="00910E98" w:rsidP="00253F20">
      <w:pPr>
        <w:pStyle w:val="FootnoteText"/>
        <w:ind w:left="360" w:hanging="360"/>
      </w:pPr>
      <w:r>
        <w:rPr>
          <w:rStyle w:val="FootnoteReference"/>
        </w:rPr>
        <w:footnoteRef/>
      </w:r>
      <w:r>
        <w:t xml:space="preserve"> </w:t>
      </w:r>
      <w:r>
        <w:tab/>
        <w:t>US EPA,</w:t>
      </w:r>
      <w:r w:rsidDel="005A6E2D">
        <w:t xml:space="preserve"> </w:t>
      </w:r>
      <w:r w:rsidRPr="00407237">
        <w:t>“</w:t>
      </w:r>
      <w:r w:rsidRPr="00407237">
        <w:rPr>
          <w:i/>
        </w:rPr>
        <w:t>Revisions to the Guideline on Air Quality Models: Enhancements to the AERMOD Dispersion Modeling System a</w:t>
      </w:r>
      <w:r>
        <w:rPr>
          <w:i/>
        </w:rPr>
        <w:t>nd Incorporation of Approaches t</w:t>
      </w:r>
      <w:r w:rsidRPr="00407237">
        <w:rPr>
          <w:i/>
        </w:rPr>
        <w:t>o Address Ozone and Fine Particulate Matter</w:t>
      </w:r>
      <w:r w:rsidRPr="00407237">
        <w:t>”</w:t>
      </w:r>
      <w:r>
        <w:t xml:space="preserve">, 82 FR </w:t>
      </w:r>
      <w:r w:rsidRPr="005A6E2D">
        <w:t>5182</w:t>
      </w:r>
      <w:r>
        <w:t xml:space="preserve">. </w:t>
      </w:r>
      <w:r w:rsidRPr="00A11376">
        <w:t xml:space="preserve">Federal </w:t>
      </w:r>
      <w:r w:rsidRPr="00C74650">
        <w:t xml:space="preserve">Register link: </w:t>
      </w:r>
      <w:hyperlink r:id="rId36" w:history="1">
        <w:r w:rsidRPr="00C74650">
          <w:rPr>
            <w:rStyle w:val="Hyperlink"/>
            <w:color w:val="auto"/>
          </w:rPr>
          <w:t>https://www.gpo.gov/fdsys/pkg/FR-2017-01-17/pdf/2016-31747.pdf</w:t>
        </w:r>
      </w:hyperlink>
      <w:r w:rsidRPr="00C74650">
        <w:t xml:space="preserve"> </w:t>
      </w:r>
    </w:p>
  </w:footnote>
  <w:footnote w:id="52">
    <w:p w14:paraId="58AAACAE" w14:textId="77777777" w:rsidR="00910E98" w:rsidRDefault="00910E98" w:rsidP="00136282">
      <w:pPr>
        <w:pStyle w:val="FootnoteText"/>
        <w:ind w:left="360" w:hanging="360"/>
      </w:pPr>
      <w:r>
        <w:rPr>
          <w:rStyle w:val="FootnoteReference"/>
        </w:rPr>
        <w:footnoteRef/>
      </w:r>
      <w:r>
        <w:t xml:space="preserve"> </w:t>
      </w:r>
      <w:r>
        <w:tab/>
        <w:t>Ibid. S</w:t>
      </w:r>
      <w:r w:rsidRPr="00136282">
        <w:t>ee Section 4.2.3.1(b)</w:t>
      </w:r>
      <w:r>
        <w:t>.</w:t>
      </w:r>
    </w:p>
  </w:footnote>
  <w:footnote w:id="53">
    <w:p w14:paraId="26AF73B1" w14:textId="77777777" w:rsidR="00910E98" w:rsidRPr="00A11376" w:rsidRDefault="00910E98" w:rsidP="00DE388B">
      <w:pPr>
        <w:pStyle w:val="FootnoteText"/>
        <w:ind w:left="360" w:hanging="360"/>
      </w:pPr>
      <w:r w:rsidRPr="00A11376">
        <w:rPr>
          <w:rStyle w:val="FootnoteReference"/>
        </w:rPr>
        <w:footnoteRef/>
      </w:r>
      <w:r w:rsidRPr="00A11376">
        <w:t xml:space="preserve"> </w:t>
      </w:r>
      <w:r w:rsidRPr="00A11376">
        <w:tab/>
        <w:t xml:space="preserve">See: </w:t>
      </w:r>
      <w:hyperlink r:id="rId37" w:history="1">
        <w:r w:rsidRPr="00A11376">
          <w:rPr>
            <w:rStyle w:val="Hyperlink"/>
            <w:color w:val="auto"/>
          </w:rPr>
          <w:t>https://www3.epa.gov/otaq/models/moves/index.htm</w:t>
        </w:r>
      </w:hyperlink>
      <w:r w:rsidRPr="00A11376">
        <w:t xml:space="preserve"> </w:t>
      </w:r>
    </w:p>
  </w:footnote>
  <w:footnote w:id="54">
    <w:p w14:paraId="33F61708" w14:textId="77777777" w:rsidR="00910E98" w:rsidRPr="00FE3E5F" w:rsidRDefault="00910E98" w:rsidP="00C74650">
      <w:pPr>
        <w:pStyle w:val="FootnoteText"/>
        <w:ind w:left="360" w:hanging="360"/>
        <w:rPr>
          <w:rFonts w:asciiTheme="minorHAnsi" w:eastAsiaTheme="minorEastAsia" w:hAnsiTheme="minorHAnsi" w:cstheme="minorBidi"/>
          <w:lang w:bidi="en-US"/>
        </w:rPr>
      </w:pPr>
      <w:r>
        <w:rPr>
          <w:rStyle w:val="FootnoteReference"/>
          <w:rFonts w:eastAsiaTheme="majorEastAsia"/>
        </w:rPr>
        <w:footnoteRef/>
      </w:r>
      <w:r>
        <w:t xml:space="preserve"> </w:t>
      </w:r>
      <w:r>
        <w:tab/>
        <w:t>Se</w:t>
      </w:r>
      <w:r w:rsidRPr="00FE3E5F">
        <w:t>e:</w:t>
      </w:r>
      <w:r>
        <w:t xml:space="preserve"> </w:t>
      </w:r>
      <w:r w:rsidRPr="00FE3E5F">
        <w:t xml:space="preserve"> </w:t>
      </w:r>
      <w:hyperlink r:id="rId38" w:history="1">
        <w:r w:rsidRPr="00C74650">
          <w:rPr>
            <w:rStyle w:val="Hyperlink"/>
            <w:color w:val="auto"/>
            <w:sz w:val="18"/>
          </w:rPr>
          <w:t>https://www.fhwa.dot.gov/environment/air_quality/conformity/policy_and_guidance/cmcf_2017/index.cfm</w:t>
        </w:r>
      </w:hyperlink>
      <w:r w:rsidRPr="00C74650">
        <w:rPr>
          <w:sz w:val="18"/>
        </w:rPr>
        <w:t xml:space="preserve"> </w:t>
      </w:r>
    </w:p>
  </w:footnote>
  <w:footnote w:id="55">
    <w:p w14:paraId="02DE5D8F" w14:textId="53E1A13F" w:rsidR="00910E98" w:rsidRDefault="00910E98" w:rsidP="00E20958">
      <w:pPr>
        <w:pStyle w:val="FootnoteText"/>
        <w:ind w:left="360" w:hanging="360"/>
      </w:pPr>
      <w:r>
        <w:rPr>
          <w:rStyle w:val="FootnoteReference"/>
        </w:rPr>
        <w:footnoteRef/>
      </w:r>
      <w:r>
        <w:t xml:space="preserve"> </w:t>
      </w:r>
      <w:r w:rsidRPr="003E7FDE">
        <w:tab/>
      </w:r>
      <w:r>
        <w:t>From the preamble to the EPA NAAQS table</w:t>
      </w:r>
      <w:r w:rsidRPr="003E7FDE">
        <w:t xml:space="preserve">: </w:t>
      </w:r>
      <w:hyperlink r:id="rId39" w:history="1">
        <w:r w:rsidRPr="003E7FDE">
          <w:rPr>
            <w:rStyle w:val="Hyperlink"/>
            <w:color w:val="auto"/>
          </w:rPr>
          <w:t>https://www.epa.gov/criteria-air-pollutants/naaqs-table</w:t>
        </w:r>
      </w:hyperlink>
      <w:r w:rsidRPr="003E7FDE">
        <w:t xml:space="preserve"> </w:t>
      </w:r>
    </w:p>
  </w:footnote>
  <w:footnote w:id="56">
    <w:p w14:paraId="27B7EDA6" w14:textId="77777777" w:rsidR="00910E98" w:rsidRDefault="00910E98" w:rsidP="00940F15">
      <w:pPr>
        <w:pStyle w:val="FootnoteText"/>
        <w:ind w:left="360" w:hanging="360"/>
      </w:pPr>
      <w:r>
        <w:rPr>
          <w:rStyle w:val="FootnoteReference"/>
        </w:rPr>
        <w:footnoteRef/>
      </w:r>
      <w:r>
        <w:t xml:space="preserve"> </w:t>
      </w:r>
      <w:r>
        <w:tab/>
      </w:r>
      <w:r w:rsidRPr="00F163CC">
        <w:t xml:space="preserve">On </w:t>
      </w:r>
      <w:r>
        <w:t>August 24, 2016</w:t>
      </w:r>
      <w:r w:rsidRPr="00F163CC">
        <w:t xml:space="preserve">, EPA issued a </w:t>
      </w:r>
      <w:r>
        <w:t xml:space="preserve">final </w:t>
      </w:r>
      <w:r w:rsidRPr="00F163CC">
        <w:t>rule (8</w:t>
      </w:r>
      <w:r>
        <w:t>1</w:t>
      </w:r>
      <w:r w:rsidRPr="00F163CC">
        <w:t xml:space="preserve"> FR </w:t>
      </w:r>
      <w:r w:rsidRPr="006050DB">
        <w:t>58010</w:t>
      </w:r>
      <w:r w:rsidRPr="00F163CC">
        <w:t>)</w:t>
      </w:r>
      <w:r>
        <w:t>,</w:t>
      </w:r>
      <w:r w:rsidRPr="00F163CC">
        <w:t xml:space="preserve"> </w:t>
      </w:r>
      <w:r>
        <w:t xml:space="preserve">effective October 24, 2016, </w:t>
      </w:r>
      <w:r w:rsidRPr="00F163CC">
        <w:t>on “</w:t>
      </w:r>
      <w:r w:rsidRPr="006050DB">
        <w:rPr>
          <w:i/>
        </w:rPr>
        <w:t>Fine Particulate Matter National</w:t>
      </w:r>
      <w:r>
        <w:rPr>
          <w:i/>
        </w:rPr>
        <w:t xml:space="preserve"> </w:t>
      </w:r>
      <w:r w:rsidRPr="006050DB">
        <w:rPr>
          <w:i/>
        </w:rPr>
        <w:t>Ambient Air Quality Standards: State</w:t>
      </w:r>
      <w:r>
        <w:rPr>
          <w:i/>
        </w:rPr>
        <w:t xml:space="preserve"> </w:t>
      </w:r>
      <w:r w:rsidRPr="006050DB">
        <w:rPr>
          <w:i/>
        </w:rPr>
        <w:t>Implementation Plan Requirements</w:t>
      </w:r>
      <w:r w:rsidRPr="00F163CC">
        <w:t>” that stated, in part: “</w:t>
      </w:r>
      <w:r w:rsidRPr="006050DB">
        <w:rPr>
          <w:i/>
        </w:rPr>
        <w:t>Additionally, in this document the EPA is revoking the 1997 primary annual standard for areas designated as attainment for that standard because the EPA revised the primary annual standard in 2012.</w:t>
      </w:r>
      <w:r>
        <w:t>”</w:t>
      </w:r>
    </w:p>
    <w:p w14:paraId="5624C3B6" w14:textId="77777777" w:rsidR="00910E98" w:rsidRDefault="00910E98" w:rsidP="00940F15">
      <w:pPr>
        <w:pStyle w:val="FootnoteText"/>
        <w:ind w:left="360"/>
      </w:pPr>
      <w:r w:rsidRPr="00F163CC">
        <w:t xml:space="preserve">See: </w:t>
      </w:r>
      <w:hyperlink r:id="rId40" w:history="1">
        <w:r w:rsidRPr="006050DB">
          <w:rPr>
            <w:rStyle w:val="Hyperlink"/>
            <w:color w:val="auto"/>
          </w:rPr>
          <w:t>https://www.gpo.gov/fdsys/pkg/FR-2016-08-24/pdf/2016-18768.pdf</w:t>
        </w:r>
      </w:hyperlink>
      <w:r w:rsidRPr="006050DB">
        <w:rPr>
          <w:rStyle w:val="Hyperlink"/>
          <w:color w:val="auto"/>
        </w:rPr>
        <w:t xml:space="preserve"> .</w:t>
      </w:r>
      <w:r w:rsidRPr="00F65548">
        <w:t xml:space="preserve">  </w:t>
      </w:r>
    </w:p>
  </w:footnote>
  <w:footnote w:id="57">
    <w:p w14:paraId="5B74F5C2" w14:textId="77777777" w:rsidR="00910E98" w:rsidRPr="005929B6" w:rsidRDefault="00910E98" w:rsidP="00940F15">
      <w:pPr>
        <w:pStyle w:val="FootnoteText"/>
        <w:ind w:left="360" w:hanging="360"/>
      </w:pPr>
      <w:r>
        <w:rPr>
          <w:rStyle w:val="FootnoteReference"/>
        </w:rPr>
        <w:footnoteRef/>
      </w:r>
      <w:r>
        <w:t xml:space="preserve"> </w:t>
      </w:r>
      <w:r>
        <w:tab/>
        <w:t xml:space="preserve">See: </w:t>
      </w:r>
      <w:hyperlink r:id="rId41" w:history="1">
        <w:r w:rsidRPr="00EF12A1">
          <w:rPr>
            <w:rStyle w:val="Hyperlink"/>
            <w:color w:val="auto"/>
          </w:rPr>
          <w:t>http://www.epa.gov/airquality/carbonmonoxide/</w:t>
        </w:r>
      </w:hyperlink>
      <w:r w:rsidRPr="00EF12A1">
        <w:t xml:space="preserve"> </w:t>
      </w:r>
    </w:p>
  </w:footnote>
  <w:footnote w:id="58">
    <w:p w14:paraId="3104E8BF" w14:textId="77777777" w:rsidR="00910E98" w:rsidRDefault="00910E98" w:rsidP="00002D78">
      <w:pPr>
        <w:pStyle w:val="FootnoteText"/>
        <w:ind w:left="360" w:hanging="360"/>
      </w:pPr>
      <w:r>
        <w:rPr>
          <w:rStyle w:val="FootnoteReference"/>
          <w:rFonts w:eastAsiaTheme="majorEastAsia"/>
        </w:rPr>
        <w:footnoteRef/>
      </w:r>
      <w:r>
        <w:t xml:space="preserve"> </w:t>
      </w:r>
      <w:r>
        <w:tab/>
        <w:t xml:space="preserve">EPA Green Book: </w:t>
      </w:r>
      <w:hyperlink r:id="rId42" w:history="1">
        <w:r w:rsidRPr="00FE276A">
          <w:rPr>
            <w:rStyle w:val="Hyperlink"/>
            <w:color w:val="auto"/>
          </w:rPr>
          <w:t>https://www3.epa.gov/airquality/greenbook/faq.html</w:t>
        </w:r>
      </w:hyperlink>
      <w:r w:rsidRPr="00FE276A">
        <w:t xml:space="preserve"> </w:t>
      </w:r>
    </w:p>
  </w:footnote>
  <w:footnote w:id="59">
    <w:p w14:paraId="2461B5FD" w14:textId="77777777" w:rsidR="00910E98" w:rsidRDefault="00910E98" w:rsidP="00AD3DA8">
      <w:pPr>
        <w:pStyle w:val="FootnoteText"/>
        <w:ind w:left="360" w:hanging="360"/>
      </w:pPr>
      <w:r>
        <w:rPr>
          <w:rStyle w:val="FootnoteReference"/>
          <w:rFonts w:eastAsiaTheme="majorEastAsia"/>
        </w:rPr>
        <w:footnoteRef/>
      </w:r>
      <w:r>
        <w:t xml:space="preserve"> </w:t>
      </w:r>
      <w:r>
        <w:tab/>
        <w:t xml:space="preserve">EPA Green Book: </w:t>
      </w:r>
      <w:hyperlink r:id="rId43" w:history="1">
        <w:r w:rsidRPr="00FE276A">
          <w:rPr>
            <w:rStyle w:val="Hyperlink"/>
            <w:color w:val="auto"/>
          </w:rPr>
          <w:t>https://www3.epa.gov/airquality/greenbook/faq.html</w:t>
        </w:r>
      </w:hyperlink>
      <w:r w:rsidRPr="00FE276A">
        <w:t xml:space="preserve"> </w:t>
      </w:r>
    </w:p>
  </w:footnote>
  <w:footnote w:id="60">
    <w:p w14:paraId="538F7324" w14:textId="77777777" w:rsidR="00910E98" w:rsidRPr="00512486" w:rsidRDefault="00910E98" w:rsidP="00842AC8">
      <w:pPr>
        <w:pStyle w:val="FootnoteText"/>
        <w:ind w:left="360" w:hanging="360"/>
      </w:pPr>
      <w:r w:rsidRPr="00512486">
        <w:rPr>
          <w:rStyle w:val="FootnoteReference"/>
        </w:rPr>
        <w:footnoteRef/>
      </w:r>
      <w:r w:rsidRPr="00512486">
        <w:t xml:space="preserve"> </w:t>
      </w:r>
      <w:r w:rsidRPr="00512486">
        <w:tab/>
        <w:t>Spreadsheet entitled: “DEQ SERP Comments rev</w:t>
      </w:r>
      <w:r>
        <w:t>8b</w:t>
      </w:r>
      <w:r w:rsidRPr="00512486">
        <w:t xml:space="preserve">”, </w:t>
      </w:r>
      <w:r>
        <w:t xml:space="preserve">March </w:t>
      </w:r>
      <w:r w:rsidRPr="00512486">
        <w:t>201</w:t>
      </w:r>
      <w:r>
        <w:t>7</w:t>
      </w:r>
    </w:p>
  </w:footnote>
  <w:footnote w:id="61">
    <w:p w14:paraId="414109D0" w14:textId="77777777" w:rsidR="00910E98" w:rsidRDefault="00910E98" w:rsidP="00FF3734">
      <w:pPr>
        <w:pStyle w:val="FootnoteText"/>
        <w:ind w:left="360" w:hanging="360"/>
      </w:pPr>
      <w:r>
        <w:rPr>
          <w:rStyle w:val="FootnoteReference"/>
        </w:rPr>
        <w:footnoteRef/>
      </w:r>
      <w:r>
        <w:t xml:space="preserve"> </w:t>
      </w:r>
      <w:r>
        <w:tab/>
      </w:r>
      <w:r w:rsidRPr="00836784">
        <w:rPr>
          <w:color w:val="7030A0"/>
        </w:rPr>
        <w:t xml:space="preserve">The </w:t>
      </w:r>
      <w:r>
        <w:rPr>
          <w:color w:val="7030A0"/>
        </w:rPr>
        <w:t xml:space="preserve">current edition (2016) of the </w:t>
      </w:r>
      <w:r w:rsidRPr="00836784">
        <w:rPr>
          <w:color w:val="7030A0"/>
        </w:rPr>
        <w:t xml:space="preserve">VDEQ Annual Report does not provide a comparable chart showing </w:t>
      </w:r>
      <w:r>
        <w:rPr>
          <w:color w:val="7030A0"/>
        </w:rPr>
        <w:t xml:space="preserve">recent </w:t>
      </w:r>
      <w:r w:rsidRPr="00836784">
        <w:rPr>
          <w:color w:val="7030A0"/>
        </w:rPr>
        <w:t xml:space="preserve">trend lines for </w:t>
      </w:r>
      <w:r>
        <w:rPr>
          <w:color w:val="7030A0"/>
        </w:rPr>
        <w:t xml:space="preserve">Pb, </w:t>
      </w:r>
      <w:r w:rsidRPr="00836784">
        <w:rPr>
          <w:color w:val="7030A0"/>
        </w:rPr>
        <w:t>PM</w:t>
      </w:r>
      <w:r w:rsidRPr="00836784">
        <w:rPr>
          <w:color w:val="7030A0"/>
          <w:vertAlign w:val="subscript"/>
        </w:rPr>
        <w:t>2.5</w:t>
      </w:r>
      <w:r w:rsidRPr="00836784">
        <w:rPr>
          <w:color w:val="7030A0"/>
        </w:rPr>
        <w:t xml:space="preserve"> or PM</w:t>
      </w:r>
      <w:r w:rsidRPr="00836784">
        <w:rPr>
          <w:color w:val="7030A0"/>
          <w:vertAlign w:val="subscript"/>
        </w:rPr>
        <w:t>10</w:t>
      </w:r>
      <w:r w:rsidRPr="00836784">
        <w:rPr>
          <w:color w:val="7030A0"/>
        </w:rPr>
        <w:t>.</w:t>
      </w:r>
    </w:p>
  </w:footnote>
  <w:footnote w:id="62">
    <w:p w14:paraId="77225351" w14:textId="77777777" w:rsidR="00910E98" w:rsidRPr="00512486" w:rsidRDefault="00910E98" w:rsidP="00C059CD">
      <w:pPr>
        <w:pStyle w:val="FootnoteText"/>
        <w:ind w:left="270" w:hanging="270"/>
      </w:pPr>
      <w:r>
        <w:rPr>
          <w:rStyle w:val="FootnoteReference"/>
        </w:rPr>
        <w:footnoteRef/>
      </w:r>
      <w:r>
        <w:t xml:space="preserve"> </w:t>
      </w:r>
      <w:r>
        <w:tab/>
      </w:r>
      <w:r w:rsidRPr="00512486">
        <w:t xml:space="preserve">See: </w:t>
      </w:r>
      <w:hyperlink r:id="rId44" w:history="1">
        <w:r w:rsidRPr="00512486">
          <w:rPr>
            <w:rStyle w:val="Hyperlink"/>
            <w:color w:val="auto"/>
          </w:rPr>
          <w:t>http://www.virginiadot.org/projects/environmental_air_section.asp</w:t>
        </w:r>
      </w:hyperlink>
      <w:r w:rsidRPr="00512486">
        <w:t xml:space="preserve">              </w:t>
      </w:r>
    </w:p>
  </w:footnote>
  <w:footnote w:id="63">
    <w:p w14:paraId="7AE333B2" w14:textId="77777777" w:rsidR="00910E98" w:rsidRPr="008D4CFB" w:rsidRDefault="00910E98" w:rsidP="00794F6C">
      <w:pPr>
        <w:pStyle w:val="FootnoteText"/>
        <w:ind w:left="180" w:hanging="180"/>
        <w:rPr>
          <w:sz w:val="18"/>
          <w:szCs w:val="18"/>
        </w:rPr>
      </w:pPr>
      <w:r w:rsidRPr="008D4CFB">
        <w:rPr>
          <w:rStyle w:val="FootnoteReference"/>
          <w:sz w:val="18"/>
          <w:szCs w:val="18"/>
        </w:rPr>
        <w:footnoteRef/>
      </w:r>
      <w:r w:rsidRPr="008D4CFB">
        <w:rPr>
          <w:sz w:val="18"/>
          <w:szCs w:val="18"/>
        </w:rPr>
        <w:t xml:space="preserve"> </w:t>
      </w:r>
      <w:r w:rsidRPr="008D4CFB">
        <w:rPr>
          <w:sz w:val="18"/>
          <w:szCs w:val="18"/>
        </w:rPr>
        <w:tab/>
      </w:r>
      <w:r w:rsidRPr="00D343F1">
        <w:rPr>
          <w:color w:val="7030A0"/>
          <w:sz w:val="18"/>
          <w:szCs w:val="18"/>
        </w:rPr>
        <w:t>EPA guidance was applied (directly or modified, e.g., to rank only the top ten intersections) although not strictly required for this project, as it is not in a nonattainment or maintenance area for carbon monoxide and therefore not subject to EPA transportation conformity rule requirements or guidance for carbon monoxide.</w:t>
      </w:r>
    </w:p>
  </w:footnote>
  <w:footnote w:id="64">
    <w:p w14:paraId="79433BCE" w14:textId="77777777" w:rsidR="00910E98" w:rsidRPr="008D4CFB" w:rsidRDefault="00910E98" w:rsidP="00794F6C">
      <w:pPr>
        <w:pStyle w:val="FootnoteText"/>
        <w:ind w:left="180" w:hanging="180"/>
        <w:rPr>
          <w:sz w:val="18"/>
          <w:szCs w:val="18"/>
        </w:rPr>
      </w:pPr>
      <w:r w:rsidRPr="008D4CFB">
        <w:rPr>
          <w:rStyle w:val="FootnoteReference"/>
          <w:sz w:val="18"/>
          <w:szCs w:val="18"/>
        </w:rPr>
        <w:footnoteRef/>
      </w:r>
      <w:r w:rsidRPr="008D4CFB">
        <w:rPr>
          <w:sz w:val="18"/>
          <w:szCs w:val="18"/>
        </w:rPr>
        <w:t xml:space="preserve"> </w:t>
      </w:r>
      <w:r w:rsidRPr="00D343F1">
        <w:rPr>
          <w:color w:val="7030A0"/>
          <w:sz w:val="18"/>
          <w:szCs w:val="18"/>
        </w:rPr>
        <w:tab/>
        <w:t>“</w:t>
      </w:r>
      <w:r w:rsidRPr="00D343F1">
        <w:rPr>
          <w:i/>
          <w:color w:val="7030A0"/>
          <w:sz w:val="18"/>
          <w:szCs w:val="18"/>
        </w:rPr>
        <w:t>1992 Guideline for Modeling Carbon Monoxide from Roadway Intersections,”</w:t>
      </w:r>
      <w:r w:rsidRPr="00D343F1">
        <w:rPr>
          <w:color w:val="7030A0"/>
          <w:sz w:val="18"/>
          <w:szCs w:val="18"/>
        </w:rPr>
        <w:t xml:space="preserve"> (EPA-454/R-92-005, November 1992); available online at:  </w:t>
      </w:r>
      <w:hyperlink r:id="rId45" w:history="1">
        <w:r w:rsidRPr="00D343F1">
          <w:rPr>
            <w:rStyle w:val="Hyperlink"/>
            <w:rFonts w:eastAsiaTheme="majorEastAsia"/>
            <w:color w:val="7030A0"/>
            <w:sz w:val="18"/>
            <w:szCs w:val="18"/>
          </w:rPr>
          <w:t>www.epa.gov/scram001/guidance/guide/coguide.pdf</w:t>
        </w:r>
      </w:hyperlink>
      <w:r w:rsidRPr="00D343F1">
        <w:rPr>
          <w:color w:val="7030A0"/>
          <w:sz w:val="18"/>
          <w:szCs w:val="18"/>
        </w:rPr>
        <w:t xml:space="preserve">. </w:t>
      </w:r>
    </w:p>
  </w:footnote>
  <w:footnote w:id="65">
    <w:p w14:paraId="5AAFE488" w14:textId="77777777" w:rsidR="00910E98" w:rsidRPr="008D4CFB" w:rsidRDefault="00910E98" w:rsidP="00365BD7">
      <w:pPr>
        <w:pStyle w:val="FootnoteText"/>
        <w:ind w:left="270" w:hanging="270"/>
        <w:rPr>
          <w:sz w:val="18"/>
          <w:szCs w:val="18"/>
        </w:rPr>
      </w:pPr>
      <w:r w:rsidRPr="008D4CFB">
        <w:rPr>
          <w:rStyle w:val="FootnoteReference"/>
          <w:sz w:val="18"/>
          <w:szCs w:val="18"/>
        </w:rPr>
        <w:footnoteRef/>
      </w:r>
      <w:r w:rsidRPr="008D4CFB">
        <w:rPr>
          <w:sz w:val="18"/>
          <w:szCs w:val="18"/>
        </w:rPr>
        <w:t xml:space="preserve"> </w:t>
      </w:r>
      <w:r>
        <w:rPr>
          <w:sz w:val="18"/>
          <w:szCs w:val="18"/>
        </w:rPr>
        <w:tab/>
      </w:r>
      <w:r w:rsidRPr="00853208">
        <w:rPr>
          <w:color w:val="7030A0"/>
          <w:sz w:val="18"/>
          <w:szCs w:val="18"/>
        </w:rPr>
        <w:t>Ibid.</w:t>
      </w:r>
    </w:p>
  </w:footnote>
  <w:footnote w:id="66">
    <w:p w14:paraId="28DF2E31" w14:textId="77777777" w:rsidR="00910E98" w:rsidRPr="00A11376" w:rsidRDefault="00910E98" w:rsidP="00D83A62">
      <w:pPr>
        <w:pStyle w:val="FootnoteText"/>
        <w:ind w:left="360" w:hanging="360"/>
      </w:pPr>
      <w:r w:rsidRPr="00A11376">
        <w:rPr>
          <w:rStyle w:val="FootnoteReference"/>
        </w:rPr>
        <w:footnoteRef/>
      </w:r>
      <w:r w:rsidRPr="00A11376">
        <w:t xml:space="preserve"> </w:t>
      </w:r>
      <w:r w:rsidRPr="00A11376">
        <w:tab/>
      </w:r>
      <w:r w:rsidRPr="002A4A16">
        <w:t xml:space="preserve">See: </w:t>
      </w:r>
      <w:hyperlink r:id="rId46" w:history="1">
        <w:r w:rsidRPr="002A4A16">
          <w:rPr>
            <w:rStyle w:val="Hyperlink"/>
            <w:color w:val="auto"/>
          </w:rPr>
          <w:t>https://www3.epa.gov/otaq/models/moves/index.htm</w:t>
        </w:r>
      </w:hyperlink>
      <w:r w:rsidRPr="002A4A16">
        <w:t xml:space="preserve"> </w:t>
      </w:r>
    </w:p>
  </w:footnote>
  <w:footnote w:id="67">
    <w:p w14:paraId="46747B36" w14:textId="77777777" w:rsidR="00910E98" w:rsidRDefault="00910E98" w:rsidP="00FC4554">
      <w:pPr>
        <w:pStyle w:val="FootnoteText"/>
        <w:ind w:left="360" w:hanging="360"/>
      </w:pPr>
      <w:r>
        <w:rPr>
          <w:rStyle w:val="FootnoteReference"/>
        </w:rPr>
        <w:footnoteRef/>
      </w:r>
      <w:r>
        <w:t xml:space="preserve"> </w:t>
      </w:r>
      <w:r>
        <w:tab/>
        <w:t xml:space="preserve">The tables </w:t>
      </w:r>
      <w:r w:rsidRPr="006637B7">
        <w:t xml:space="preserve">are based on </w:t>
      </w:r>
      <w:r>
        <w:t xml:space="preserve">the one </w:t>
      </w:r>
      <w:r w:rsidRPr="006637B7">
        <w:t>presented in Appendix E1 of the VDOT Resource Document (2016),</w:t>
      </w:r>
    </w:p>
  </w:footnote>
  <w:footnote w:id="68">
    <w:p w14:paraId="1DD2DD2F" w14:textId="77777777" w:rsidR="00910E98" w:rsidRDefault="00910E98" w:rsidP="0009540A">
      <w:pPr>
        <w:pStyle w:val="FootnoteText"/>
        <w:ind w:left="360" w:hanging="360"/>
      </w:pPr>
      <w:r w:rsidRPr="002A4A16">
        <w:rPr>
          <w:rStyle w:val="FootnoteReference"/>
        </w:rPr>
        <w:footnoteRef/>
      </w:r>
      <w:r w:rsidRPr="002A4A16">
        <w:t xml:space="preserve"> </w:t>
      </w:r>
      <w:r w:rsidRPr="002A4A16">
        <w:tab/>
        <w:t>CAL3QHC may be applied for screening analyses for CO, per Section 4.2.3.1(b) of “</w:t>
      </w:r>
      <w:r w:rsidRPr="002A4A16">
        <w:rPr>
          <w:i/>
        </w:rPr>
        <w:t>Revisions to the Guideline on Air Quality Models: Enhancements to the AERMOD Dispersion Modeling System and Incorporation of Approaches to Address Ozone and Fine Particulate Matter</w:t>
      </w:r>
      <w:r w:rsidRPr="002A4A16">
        <w:t xml:space="preserve">”. See: </w:t>
      </w:r>
      <w:hyperlink r:id="rId47" w:history="1">
        <w:r w:rsidRPr="00EB3127">
          <w:rPr>
            <w:rStyle w:val="Hyperlink"/>
            <w:color w:val="auto"/>
          </w:rPr>
          <w:t>https://www.gpo.gov/fdsys/pkg/FR-2017-01-17/pdf/2016-31747.pdf</w:t>
        </w:r>
      </w:hyperlink>
      <w:r w:rsidRPr="00EB3127">
        <w:t xml:space="preserve"> </w:t>
      </w:r>
      <w:r w:rsidRPr="002A4A16">
        <w:t xml:space="preserve">  </w:t>
      </w:r>
    </w:p>
  </w:footnote>
  <w:footnote w:id="69">
    <w:p w14:paraId="3D7C2393" w14:textId="11F3D5F7" w:rsidR="00910E98" w:rsidRDefault="00910E98" w:rsidP="005D1E6F">
      <w:pPr>
        <w:pStyle w:val="FootnoteText"/>
        <w:ind w:left="360" w:hanging="360"/>
      </w:pPr>
      <w:r>
        <w:rPr>
          <w:rStyle w:val="FootnoteReference"/>
        </w:rPr>
        <w:footnoteRef/>
      </w:r>
      <w:r>
        <w:t xml:space="preserve"> </w:t>
      </w:r>
      <w:r>
        <w:tab/>
        <w:t xml:space="preserve">FHWA develops and maintains graphical user interface software to facilitate and streamline dispersion modeling for state DOTs and other users. </w:t>
      </w:r>
      <w:r w:rsidRPr="00D17937">
        <w:rPr>
          <w:i/>
        </w:rPr>
        <w:t>Cal3Interface</w:t>
      </w:r>
      <w:r>
        <w:t xml:space="preserve"> was originally designed as a user-friendly interface model for the US EPA CALINE3 and CAL3QHC models. It was released in December 2006 and has been updated periodically since. The latest version (“</w:t>
      </w:r>
      <w:r w:rsidRPr="00B30A16">
        <w:rPr>
          <w:i/>
        </w:rPr>
        <w:t>Cal3i</w:t>
      </w:r>
      <w:r>
        <w:t>”) is based upon their initial version</w:t>
      </w:r>
      <w:r w:rsidRPr="00EC53D3">
        <w:t xml:space="preserve"> and </w:t>
      </w:r>
      <w:r>
        <w:t xml:space="preserve">includes significant new features and enhancements. For more background on the </w:t>
      </w:r>
      <w:r w:rsidRPr="00D17937">
        <w:rPr>
          <w:i/>
        </w:rPr>
        <w:t>Cal3Interface</w:t>
      </w:r>
      <w:r>
        <w:t xml:space="preserve"> model and the FHWA worst-case scenario modeling guidance, see:</w:t>
      </w:r>
    </w:p>
    <w:p w14:paraId="5E6D8D86" w14:textId="77777777" w:rsidR="00910E98" w:rsidRDefault="00910E98" w:rsidP="005D1E6F">
      <w:pPr>
        <w:pStyle w:val="FootnoteText"/>
        <w:numPr>
          <w:ilvl w:val="0"/>
          <w:numId w:val="9"/>
        </w:numPr>
      </w:pPr>
      <w:r>
        <w:t>M. Claggett (FHWA), “CAL3Interface – A Graphical User Interface for the CALINE3 and CAL3QHC Highway Air Quality Models”, ca 2006.</w:t>
      </w:r>
    </w:p>
    <w:p w14:paraId="2BDB46B1" w14:textId="77777777" w:rsidR="00910E98" w:rsidRDefault="00910E98" w:rsidP="005D1E6F">
      <w:pPr>
        <w:pStyle w:val="FootnoteText"/>
        <w:numPr>
          <w:ilvl w:val="0"/>
          <w:numId w:val="9"/>
        </w:numPr>
      </w:pPr>
      <w:r>
        <w:t xml:space="preserve">M. Claggett (FHWA), “Update of FHWA’s Cal3Interface – A Graphical User Interface for the CALINE3 and CAL3QHC Highway Air Quality Models”, ca 2008 </w:t>
      </w:r>
    </w:p>
  </w:footnote>
  <w:footnote w:id="70">
    <w:p w14:paraId="1633B531" w14:textId="77777777" w:rsidR="00910E98" w:rsidRDefault="00910E98" w:rsidP="00264E32">
      <w:pPr>
        <w:pStyle w:val="FootnoteText"/>
        <w:ind w:left="360" w:hanging="360"/>
      </w:pPr>
      <w:r>
        <w:rPr>
          <w:rStyle w:val="FootnoteReference"/>
        </w:rPr>
        <w:footnoteRef/>
      </w:r>
      <w:r>
        <w:t xml:space="preserve"> </w:t>
      </w:r>
      <w:r>
        <w:tab/>
      </w:r>
      <w:r w:rsidRPr="00C321D4">
        <w:t xml:space="preserve">See: </w:t>
      </w:r>
      <w:hyperlink r:id="rId48" w:history="1">
        <w:r w:rsidRPr="00C321D4">
          <w:rPr>
            <w:rStyle w:val="Hyperlink"/>
            <w:color w:val="auto"/>
          </w:rPr>
          <w:t>https://www.gpo.gov/fdsys/pkg/CFR-2014-title40-vol20/xml/CFR-2014-title40-vol20-sec93-123.xml</w:t>
        </w:r>
      </w:hyperlink>
      <w:r w:rsidRPr="00C321D4">
        <w:t xml:space="preserve"> </w:t>
      </w:r>
    </w:p>
  </w:footnote>
  <w:footnote w:id="71">
    <w:p w14:paraId="58BAD7D0" w14:textId="77777777" w:rsidR="00910E98" w:rsidRDefault="00910E98" w:rsidP="00E14332">
      <w:pPr>
        <w:pStyle w:val="FootnoteText"/>
        <w:ind w:left="360" w:hanging="360"/>
      </w:pPr>
      <w:r w:rsidRPr="00EF12A1">
        <w:rPr>
          <w:rStyle w:val="FootnoteReference"/>
        </w:rPr>
        <w:footnoteRef/>
      </w:r>
      <w:r w:rsidRPr="00EF12A1">
        <w:tab/>
        <w:t>FHWA, “</w:t>
      </w:r>
      <w:r w:rsidRPr="009702C6">
        <w:rPr>
          <w:i/>
        </w:rPr>
        <w:t>INFORMATION: Updated Interim Guidance on Mobile Source Air Toxic Analysis in NEPA Documents</w:t>
      </w:r>
      <w:r w:rsidRPr="00EF12A1">
        <w:t xml:space="preserve">”, </w:t>
      </w:r>
      <w:r>
        <w:t>October 18, 2016</w:t>
      </w:r>
      <w:r w:rsidRPr="00171CB1">
        <w:t xml:space="preserve">. See: </w:t>
      </w:r>
      <w:hyperlink r:id="rId49" w:history="1">
        <w:r w:rsidRPr="00171CB1">
          <w:rPr>
            <w:rStyle w:val="Hyperlink"/>
            <w:color w:val="auto"/>
          </w:rPr>
          <w:t>http://www.fhwa.dot.gov/environment/air_quality/air_toxics/</w:t>
        </w:r>
      </w:hyperlink>
      <w:r w:rsidRPr="00171CB1">
        <w:t xml:space="preserve"> </w:t>
      </w:r>
      <w:r w:rsidRPr="00171CB1">
        <w:rPr>
          <w:rFonts w:asciiTheme="minorHAnsi" w:hAnsiTheme="minorHAnsi"/>
        </w:rPr>
        <w:t xml:space="preserve">   </w:t>
      </w:r>
    </w:p>
  </w:footnote>
  <w:footnote w:id="72">
    <w:p w14:paraId="12F63D8D" w14:textId="77777777" w:rsidR="00910E98" w:rsidRDefault="00910E98" w:rsidP="00171CB1">
      <w:pPr>
        <w:pStyle w:val="FootnoteText"/>
        <w:ind w:left="360" w:hanging="360"/>
      </w:pPr>
      <w:r>
        <w:rPr>
          <w:rStyle w:val="FootnoteReference"/>
        </w:rPr>
        <w:footnoteRef/>
      </w:r>
      <w:r>
        <w:t xml:space="preserve"> </w:t>
      </w:r>
      <w:r>
        <w:tab/>
        <w:t xml:space="preserve">See: </w:t>
      </w:r>
      <w:hyperlink r:id="rId50" w:history="1">
        <w:r w:rsidRPr="005B4DAD">
          <w:rPr>
            <w:rStyle w:val="Hyperlink"/>
            <w:color w:val="auto"/>
          </w:rPr>
          <w:t>https://www.epa.gov/national-air-toxics-assessment</w:t>
        </w:r>
      </w:hyperlink>
      <w:r w:rsidRPr="005B4DAD">
        <w:t xml:space="preserve"> </w:t>
      </w:r>
    </w:p>
  </w:footnote>
  <w:footnote w:id="73">
    <w:p w14:paraId="0BA40EC9" w14:textId="77777777" w:rsidR="00910E98" w:rsidRDefault="00910E98" w:rsidP="00B3171A">
      <w:pPr>
        <w:pStyle w:val="FootnoteText"/>
        <w:ind w:left="360" w:hanging="360"/>
      </w:pPr>
      <w:r w:rsidRPr="004F2972">
        <w:rPr>
          <w:rStyle w:val="FootnoteReference"/>
        </w:rPr>
        <w:footnoteRef/>
      </w:r>
      <w:r w:rsidRPr="004F2972">
        <w:t xml:space="preserve"> </w:t>
      </w:r>
      <w:r w:rsidRPr="004F2972">
        <w:tab/>
      </w:r>
      <w:hyperlink r:id="rId51" w:history="1">
        <w:r w:rsidRPr="004F2972">
          <w:rPr>
            <w:rStyle w:val="Hyperlink"/>
            <w:color w:val="auto"/>
          </w:rPr>
          <w:t>https://www3.epa.gov/otaq/models/moves/documents/420b15095.pdf</w:t>
        </w:r>
      </w:hyperlink>
      <w:r w:rsidRPr="004F2972">
        <w:t xml:space="preserve"> </w:t>
      </w:r>
    </w:p>
  </w:footnote>
  <w:footnote w:id="74">
    <w:p w14:paraId="2FD7F037" w14:textId="77777777" w:rsidR="00910E98" w:rsidRPr="00A14210" w:rsidRDefault="00910E98" w:rsidP="001C2B53">
      <w:pPr>
        <w:pStyle w:val="FootnoteText"/>
        <w:ind w:left="360" w:hanging="360"/>
      </w:pPr>
      <w:r w:rsidRPr="00A14210">
        <w:rPr>
          <w:rStyle w:val="FootnoteReference"/>
        </w:rPr>
        <w:footnoteRef/>
      </w:r>
      <w:r w:rsidRPr="00A14210">
        <w:tab/>
        <w:t xml:space="preserve">See: </w:t>
      </w:r>
      <w:hyperlink r:id="rId52" w:history="1">
        <w:r w:rsidRPr="00A14210">
          <w:rPr>
            <w:rStyle w:val="Hyperlink"/>
            <w:color w:val="auto"/>
          </w:rPr>
          <w:t>https://www.fhwa.dot.gov/environment/air_quality/air_toxics/policy_and_guidance/msat/page04.cfm</w:t>
        </w:r>
      </w:hyperlink>
      <w:r w:rsidRPr="00A14210">
        <w:t xml:space="preserve"> </w:t>
      </w:r>
      <w:r w:rsidRPr="00A14210">
        <w:rPr>
          <w:rFonts w:asciiTheme="minorHAnsi" w:hAnsiTheme="minorHAnsi"/>
        </w:rPr>
        <w:t xml:space="preserve">   </w:t>
      </w:r>
    </w:p>
  </w:footnote>
  <w:footnote w:id="75">
    <w:p w14:paraId="0A27347E" w14:textId="77777777" w:rsidR="00910E98" w:rsidRDefault="00910E98" w:rsidP="00497C84">
      <w:pPr>
        <w:pStyle w:val="FootnoteText"/>
        <w:ind w:left="360" w:hanging="360"/>
      </w:pPr>
      <w:r w:rsidRPr="00A14210">
        <w:rPr>
          <w:rStyle w:val="FootnoteReference"/>
        </w:rPr>
        <w:footnoteRef/>
      </w:r>
      <w:r w:rsidRPr="00A14210">
        <w:t xml:space="preserve"> </w:t>
      </w:r>
      <w:r w:rsidRPr="00A14210">
        <w:tab/>
        <w:t xml:space="preserve">See: </w:t>
      </w:r>
      <w:hyperlink r:id="rId53" w:history="1">
        <w:r w:rsidRPr="00A14210">
          <w:rPr>
            <w:rStyle w:val="Hyperlink"/>
            <w:color w:val="auto"/>
          </w:rPr>
          <w:t>https://www.fhwa.dot.gov/environment/air_quality/air_toxics/research_and_analysis/ mobile_source_air_toxics/msatemissions.cfm</w:t>
        </w:r>
      </w:hyperlink>
      <w:r w:rsidRPr="00A14210">
        <w:t xml:space="preserve"> </w:t>
      </w:r>
    </w:p>
  </w:footnote>
  <w:footnote w:id="76">
    <w:p w14:paraId="1D157654" w14:textId="77777777" w:rsidR="00910E98" w:rsidRDefault="00910E98" w:rsidP="00A23E5B">
      <w:pPr>
        <w:pStyle w:val="FootnoteText"/>
        <w:ind w:left="360" w:hanging="360"/>
      </w:pPr>
      <w:r>
        <w:rPr>
          <w:rStyle w:val="FootnoteReference"/>
        </w:rPr>
        <w:footnoteRef/>
      </w:r>
      <w:r>
        <w:t xml:space="preserve"> </w:t>
      </w:r>
      <w:r>
        <w:tab/>
        <w:t>In the absence of applicable federal guidance (following the withdrawal of 2016 guidance issued by the Council on Environmental Quality), Department policy applies.</w:t>
      </w:r>
    </w:p>
    <w:p w14:paraId="5B6942F7" w14:textId="77777777" w:rsidR="00910E98" w:rsidRDefault="00910E98" w:rsidP="00A23E5B">
      <w:pPr>
        <w:pStyle w:val="FootnoteText"/>
        <w:ind w:left="360"/>
      </w:pPr>
      <w:r w:rsidRPr="00AB3CB4">
        <w:t xml:space="preserve">See: </w:t>
      </w:r>
      <w:hyperlink r:id="rId54" w:history="1">
        <w:r w:rsidRPr="00AB3CB4">
          <w:rPr>
            <w:rStyle w:val="Hyperlink"/>
            <w:color w:val="auto"/>
          </w:rPr>
          <w:t>https://www.gpo.gov/fdsys/pkg/FR-2017-04-05/pdf/2017-06770.pdf</w:t>
        </w:r>
      </w:hyperlink>
      <w:r>
        <w:t>.</w:t>
      </w:r>
      <w:r w:rsidRPr="00AB3CB4">
        <w:t xml:space="preserve"> </w:t>
      </w:r>
    </w:p>
  </w:footnote>
  <w:footnote w:id="77">
    <w:p w14:paraId="703ADE63" w14:textId="77777777" w:rsidR="00910E98" w:rsidRDefault="00910E98" w:rsidP="00C16063">
      <w:pPr>
        <w:pStyle w:val="FootnoteText"/>
        <w:ind w:left="360" w:hanging="360"/>
      </w:pPr>
      <w:r>
        <w:rPr>
          <w:rStyle w:val="FootnoteReference"/>
        </w:rPr>
        <w:footnoteRef/>
      </w:r>
      <w:r>
        <w:t xml:space="preserve"> </w:t>
      </w:r>
      <w:r>
        <w:tab/>
        <w:t>In the absence of applicable federal guidance (following the withdrawal of 2016 guidance issued by the Council on Environmental Quality), Department policy applies.</w:t>
      </w:r>
    </w:p>
    <w:p w14:paraId="1D7261F2" w14:textId="77777777" w:rsidR="00910E98" w:rsidRDefault="00910E98" w:rsidP="00C16063">
      <w:pPr>
        <w:pStyle w:val="FootnoteText"/>
        <w:ind w:left="360"/>
      </w:pPr>
      <w:r w:rsidRPr="00AB3CB4">
        <w:t xml:space="preserve">See: </w:t>
      </w:r>
      <w:hyperlink r:id="rId55" w:history="1">
        <w:r w:rsidRPr="00AB3CB4">
          <w:rPr>
            <w:rStyle w:val="Hyperlink"/>
            <w:color w:val="auto"/>
          </w:rPr>
          <w:t>https://www.gpo.gov/fdsys/pkg/FR-2017-04-05/pdf/2017-06770.pdf</w:t>
        </w:r>
      </w:hyperlink>
      <w:r>
        <w:t>.</w:t>
      </w:r>
      <w:r w:rsidRPr="00AB3CB4">
        <w:t xml:space="preserve"> </w:t>
      </w:r>
    </w:p>
  </w:footnote>
  <w:footnote w:id="78">
    <w:p w14:paraId="48243CA2" w14:textId="77777777" w:rsidR="00910E98" w:rsidRPr="00C63F14" w:rsidRDefault="00910E98" w:rsidP="00C63F14">
      <w:pPr>
        <w:pStyle w:val="FootnoteText"/>
        <w:ind w:left="360" w:hanging="360"/>
      </w:pPr>
      <w:r w:rsidRPr="00C63F14">
        <w:rPr>
          <w:rStyle w:val="FootnoteReference"/>
          <w:rFonts w:eastAsiaTheme="majorEastAsia"/>
        </w:rPr>
        <w:footnoteRef/>
      </w:r>
      <w:r w:rsidRPr="00C63F14">
        <w:t xml:space="preserve"> </w:t>
      </w:r>
      <w:r>
        <w:tab/>
      </w:r>
      <w:r w:rsidRPr="00C63F14">
        <w:rPr>
          <w:rFonts w:cs="Arial"/>
        </w:rPr>
        <w:t xml:space="preserve">IPCC, 2014: </w:t>
      </w:r>
      <w:hyperlink r:id="rId56" w:history="1">
        <w:r w:rsidRPr="00C63F14">
          <w:rPr>
            <w:rStyle w:val="Hyperlink"/>
            <w:rFonts w:eastAsiaTheme="majorEastAsia" w:cs="Arial"/>
            <w:color w:val="auto"/>
          </w:rPr>
          <w:t>Climate Change 2014: Synthesis Report Summary for Policymakers</w:t>
        </w:r>
      </w:hyperlink>
      <w:r w:rsidRPr="00C63F14">
        <w:t>. Contribution of Working Groups I, II and III to the Fifth Assessment Report of the Intergovernmental Panel on Climate Change</w:t>
      </w:r>
      <w:r w:rsidRPr="00C63F14">
        <w:rPr>
          <w:rFonts w:cs="Arial"/>
        </w:rPr>
        <w:t>.</w:t>
      </w:r>
    </w:p>
  </w:footnote>
  <w:footnote w:id="79">
    <w:p w14:paraId="3136E3C6" w14:textId="77777777" w:rsidR="00910E98" w:rsidRPr="00C63F14" w:rsidRDefault="00910E98" w:rsidP="00C63F14">
      <w:pPr>
        <w:pStyle w:val="FootnoteText"/>
        <w:ind w:left="360" w:hanging="360"/>
      </w:pPr>
      <w:r w:rsidRPr="00C63F14">
        <w:rPr>
          <w:rStyle w:val="FootnoteReference"/>
          <w:rFonts w:eastAsiaTheme="majorEastAsia"/>
        </w:rPr>
        <w:footnoteRef/>
      </w:r>
      <w:r w:rsidRPr="00C63F14">
        <w:t xml:space="preserve"> </w:t>
      </w:r>
      <w:r>
        <w:tab/>
      </w:r>
      <w:r w:rsidRPr="00C63F14">
        <w:t xml:space="preserve">“U.S.-China Joint Announcement on Climate Change,” White House, Office of the Press Secretary, November 11, 2014, on the White House website, </w:t>
      </w:r>
      <w:hyperlink r:id="rId57" w:history="1">
        <w:r w:rsidRPr="00C63F14">
          <w:rPr>
            <w:rStyle w:val="Hyperlink"/>
            <w:rFonts w:eastAsiaTheme="majorEastAsia"/>
            <w:color w:val="auto"/>
          </w:rPr>
          <w:t>https://www.whitehouse.gov/the-press-office/2014/11/11/us-china-joint-announcement-climate-change</w:t>
        </w:r>
      </w:hyperlink>
      <w:r w:rsidRPr="00C63F14">
        <w:t xml:space="preserve">, accessed June 5, 2015.  </w:t>
      </w:r>
    </w:p>
  </w:footnote>
  <w:footnote w:id="80">
    <w:p w14:paraId="21CD035D" w14:textId="77777777" w:rsidR="00910E98" w:rsidRDefault="00910E98" w:rsidP="00C63F14">
      <w:pPr>
        <w:pStyle w:val="FootnoteText"/>
        <w:ind w:left="360" w:hanging="360"/>
      </w:pPr>
      <w:r w:rsidRPr="00C63F14">
        <w:rPr>
          <w:rStyle w:val="FootnoteReference"/>
          <w:rFonts w:eastAsiaTheme="majorEastAsia"/>
        </w:rPr>
        <w:footnoteRef/>
      </w:r>
      <w:r w:rsidRPr="00C63F14">
        <w:t xml:space="preserve"> </w:t>
      </w:r>
      <w:r>
        <w:tab/>
      </w:r>
      <w:r w:rsidRPr="00C63F14">
        <w:t>Calculated from Annual Energy Outlook 2015, Table A7.  The increase in VMT is calculated from 2012 because AEO2015 does not include data for 2010.</w:t>
      </w:r>
    </w:p>
  </w:footnote>
  <w:footnote w:id="81">
    <w:p w14:paraId="5106D7DB" w14:textId="77777777" w:rsidR="00910E98" w:rsidRDefault="00910E98" w:rsidP="00485F63">
      <w:pPr>
        <w:pStyle w:val="FootnoteText"/>
        <w:ind w:left="360" w:hanging="360"/>
      </w:pPr>
      <w:r>
        <w:rPr>
          <w:rStyle w:val="FootnoteReference"/>
          <w:rFonts w:eastAsiaTheme="majorEastAsia"/>
        </w:rPr>
        <w:footnoteRef/>
      </w:r>
      <w:r>
        <w:t xml:space="preserve"> </w:t>
      </w:r>
      <w:r>
        <w:tab/>
        <w:t>EPA MOVES2010b model.</w:t>
      </w:r>
    </w:p>
  </w:footnote>
  <w:footnote w:id="82">
    <w:p w14:paraId="0E93DAEE" w14:textId="77777777" w:rsidR="00910E98" w:rsidRDefault="00910E98" w:rsidP="009C353B">
      <w:pPr>
        <w:pStyle w:val="FootnoteText"/>
        <w:ind w:left="360" w:hanging="360"/>
      </w:pPr>
      <w:r>
        <w:rPr>
          <w:rStyle w:val="FootnoteReference"/>
        </w:rPr>
        <w:footnoteRef/>
      </w:r>
      <w:r>
        <w:t xml:space="preserve"> </w:t>
      </w:r>
      <w:r>
        <w:tab/>
      </w:r>
      <w:r w:rsidRPr="005541C8">
        <w:t xml:space="preserve">See: </w:t>
      </w:r>
      <w:hyperlink r:id="rId58" w:history="1">
        <w:r w:rsidRPr="005541C8">
          <w:rPr>
            <w:rStyle w:val="Hyperlink"/>
            <w:color w:val="auto"/>
          </w:rPr>
          <w:t>http://onlinepubs.trb.org/onlinepubs/nchrp/nchrp_rpt_466.pdf</w:t>
        </w:r>
      </w:hyperlink>
    </w:p>
  </w:footnote>
  <w:footnote w:id="83">
    <w:p w14:paraId="5942A54A" w14:textId="77777777" w:rsidR="00910E98" w:rsidRPr="000C240F" w:rsidRDefault="00910E98" w:rsidP="00DD088F">
      <w:pPr>
        <w:pStyle w:val="FootnoteText"/>
        <w:ind w:left="360" w:hanging="360"/>
      </w:pPr>
      <w:r>
        <w:rPr>
          <w:rStyle w:val="FootnoteReference"/>
          <w:rFonts w:eastAsiaTheme="majorEastAsia"/>
        </w:rPr>
        <w:footnoteRef/>
      </w:r>
      <w:r>
        <w:t xml:space="preserve"> </w:t>
      </w:r>
      <w:r>
        <w:tab/>
      </w:r>
      <w:r w:rsidRPr="000C240F">
        <w:t xml:space="preserve">See </w:t>
      </w:r>
      <w:hyperlink r:id="rId59" w:history="1">
        <w:r w:rsidRPr="000C240F">
          <w:rPr>
            <w:rStyle w:val="Hyperlink"/>
            <w:rFonts w:eastAsiaTheme="majorEastAsia"/>
            <w:color w:val="auto"/>
          </w:rPr>
          <w:t>http://www.virginiadot.org/business/const/spec-default.asp</w:t>
        </w:r>
      </w:hyperlink>
      <w:r w:rsidRPr="000C240F">
        <w:t xml:space="preserve"> </w:t>
      </w:r>
    </w:p>
  </w:footnote>
  <w:footnote w:id="84">
    <w:p w14:paraId="6CCBF700" w14:textId="77777777" w:rsidR="00910E98" w:rsidRPr="000C240F" w:rsidRDefault="00910E98" w:rsidP="00B76B56">
      <w:pPr>
        <w:pStyle w:val="FootnoteText"/>
        <w:ind w:left="360" w:hanging="360"/>
      </w:pPr>
      <w:r w:rsidRPr="000C240F">
        <w:rPr>
          <w:rStyle w:val="FootnoteReference"/>
        </w:rPr>
        <w:footnoteRef/>
      </w:r>
      <w:r w:rsidRPr="000C240F">
        <w:t xml:space="preserve"> </w:t>
      </w:r>
      <w:r w:rsidRPr="000C240F">
        <w:tab/>
        <w:t>Spreadsheet entitled: “DEQ SERP Comments rev</w:t>
      </w:r>
      <w:r>
        <w:t>8b</w:t>
      </w:r>
      <w:r w:rsidRPr="000C240F">
        <w:t xml:space="preserve">”, </w:t>
      </w:r>
      <w:r>
        <w:t xml:space="preserve">March </w:t>
      </w:r>
      <w:r w:rsidRPr="000C240F">
        <w:t>201</w:t>
      </w:r>
      <w:r>
        <w:t>7</w:t>
      </w:r>
    </w:p>
  </w:footnote>
  <w:footnote w:id="85">
    <w:p w14:paraId="67CFA326" w14:textId="77777777" w:rsidR="00910E98" w:rsidRPr="00E22782" w:rsidRDefault="00910E98" w:rsidP="00B76B56">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60" w:anchor="C0130" w:history="1">
        <w:r w:rsidRPr="000C240F">
          <w:rPr>
            <w:rStyle w:val="Hyperlink"/>
            <w:rFonts w:eastAsiaTheme="majorEastAsia"/>
            <w:color w:val="auto"/>
          </w:rPr>
          <w:t>http://leg1.state.va.us/000/reg/TOC09005.HTM#C0130</w:t>
        </w:r>
      </w:hyperlink>
      <w:r w:rsidRPr="000C240F">
        <w:t xml:space="preserve"> </w:t>
      </w:r>
    </w:p>
  </w:footnote>
  <w:footnote w:id="86">
    <w:p w14:paraId="23B2D53A" w14:textId="77777777" w:rsidR="00910E98" w:rsidRPr="000C240F" w:rsidRDefault="00910E98" w:rsidP="00B76B56">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61" w:history="1">
        <w:r w:rsidRPr="000C240F">
          <w:rPr>
            <w:rStyle w:val="Hyperlink"/>
            <w:color w:val="auto"/>
          </w:rPr>
          <w:t>http://leg1.state.va.us/cgi-bin/legp504.exe?000+reg+9VAC5-45-760</w:t>
        </w:r>
      </w:hyperlink>
      <w:r w:rsidRPr="000C240F">
        <w:rPr>
          <w:u w:val="single"/>
        </w:rPr>
        <w:t xml:space="preserve"> </w:t>
      </w:r>
    </w:p>
  </w:footnote>
  <w:footnote w:id="87">
    <w:p w14:paraId="1EAAE58B" w14:textId="77777777" w:rsidR="00910E98" w:rsidRPr="000C240F" w:rsidRDefault="00910E98" w:rsidP="00B76B56">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62" w:history="1">
        <w:r w:rsidRPr="000C240F">
          <w:rPr>
            <w:rStyle w:val="Hyperlink"/>
            <w:rFonts w:eastAsiaTheme="majorEastAsia"/>
            <w:color w:val="auto"/>
          </w:rPr>
          <w:t>http://leg1.state.va.us/cgi-bin/legp504.exe?000+reg+9VAC5-50-60</w:t>
        </w:r>
      </w:hyperlink>
      <w:r w:rsidRPr="000C240F">
        <w:t xml:space="preserve"> </w:t>
      </w:r>
    </w:p>
  </w:footnote>
  <w:footnote w:id="88">
    <w:p w14:paraId="1D34C650" w14:textId="77777777" w:rsidR="00910E98" w:rsidRPr="00512486" w:rsidRDefault="00910E98" w:rsidP="00F25891">
      <w:pPr>
        <w:pStyle w:val="FootnoteText"/>
        <w:ind w:left="360" w:hanging="360"/>
      </w:pPr>
      <w:r>
        <w:rPr>
          <w:rStyle w:val="FootnoteReference"/>
        </w:rPr>
        <w:footnoteRef/>
      </w:r>
      <w:r>
        <w:t xml:space="preserve"> </w:t>
      </w:r>
      <w:r>
        <w:tab/>
      </w:r>
      <w:r w:rsidRPr="00512486">
        <w:t xml:space="preserve">See: </w:t>
      </w:r>
      <w:hyperlink r:id="rId63" w:history="1">
        <w:r w:rsidRPr="00512486">
          <w:rPr>
            <w:rStyle w:val="Hyperlink"/>
            <w:color w:val="auto"/>
          </w:rPr>
          <w:t>http://www.virginiadot.org/projects/environmental_air_section.asp</w:t>
        </w:r>
      </w:hyperlink>
      <w:r w:rsidRPr="00512486">
        <w:t xml:space="preserve">              </w:t>
      </w:r>
    </w:p>
  </w:footnote>
  <w:footnote w:id="89">
    <w:p w14:paraId="0CA8A31D" w14:textId="77777777" w:rsidR="00910E98" w:rsidRPr="00512486" w:rsidRDefault="00910E98" w:rsidP="002C25C0">
      <w:pPr>
        <w:pStyle w:val="FootnoteText"/>
        <w:ind w:left="360" w:hanging="360"/>
      </w:pPr>
      <w:r>
        <w:rPr>
          <w:rStyle w:val="FootnoteReference"/>
        </w:rPr>
        <w:footnoteRef/>
      </w:r>
      <w:r>
        <w:t xml:space="preserve"> </w:t>
      </w:r>
      <w:r>
        <w:tab/>
      </w:r>
      <w:r w:rsidRPr="00512486">
        <w:t xml:space="preserve">See: </w:t>
      </w:r>
      <w:hyperlink r:id="rId64" w:history="1">
        <w:r w:rsidRPr="00512486">
          <w:rPr>
            <w:rStyle w:val="Hyperlink"/>
            <w:color w:val="auto"/>
          </w:rPr>
          <w:t>http://www.virginiadot.org/projects/environmental_air_section.asp</w:t>
        </w:r>
      </w:hyperlink>
      <w:r w:rsidRPr="00512486">
        <w:t xml:space="preserve">              </w:t>
      </w:r>
    </w:p>
  </w:footnote>
  <w:footnote w:id="90">
    <w:p w14:paraId="3C863DEB" w14:textId="77777777" w:rsidR="00910E98" w:rsidRPr="000C240F" w:rsidRDefault="00910E98" w:rsidP="00321117">
      <w:pPr>
        <w:pStyle w:val="FootnoteText"/>
        <w:ind w:left="360" w:hanging="360"/>
      </w:pPr>
      <w:r w:rsidRPr="000C240F">
        <w:rPr>
          <w:rStyle w:val="FootnoteReference"/>
        </w:rPr>
        <w:footnoteRef/>
      </w:r>
      <w:r w:rsidRPr="000C240F">
        <w:t xml:space="preserve"> </w:t>
      </w:r>
      <w:r w:rsidRPr="000C240F">
        <w:tab/>
        <w:t>Spreadsheet entitled: “DEQ SERP Comments rev</w:t>
      </w:r>
      <w:r>
        <w:t>8b</w:t>
      </w:r>
      <w:r w:rsidRPr="000C240F">
        <w:t xml:space="preserve">”, </w:t>
      </w:r>
      <w:r>
        <w:t xml:space="preserve">March </w:t>
      </w:r>
      <w:r w:rsidRPr="000C240F">
        <w:t>201</w:t>
      </w:r>
      <w:r>
        <w:t>7</w:t>
      </w:r>
      <w:r w:rsidRPr="00B1614E">
        <w:t xml:space="preserve">, downloaded from the online data repository for the VDOT Resource Document. See: </w:t>
      </w:r>
      <w:hyperlink r:id="rId65" w:history="1">
        <w:r w:rsidRPr="00B1614E">
          <w:rPr>
            <w:rStyle w:val="Hyperlink"/>
            <w:color w:val="7030A0"/>
          </w:rPr>
          <w:t>http://www.virginiadot.org/projects/environmental_air_section.asp</w:t>
        </w:r>
      </w:hyperlink>
      <w:r w:rsidRPr="00B1614E">
        <w:rPr>
          <w:color w:val="7030A0"/>
        </w:rPr>
        <w:t xml:space="preserve">. </w:t>
      </w:r>
    </w:p>
  </w:footnote>
  <w:footnote w:id="91">
    <w:p w14:paraId="0502248F" w14:textId="77777777" w:rsidR="00910E98" w:rsidRPr="00E22782" w:rsidRDefault="00910E98" w:rsidP="00321117">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66" w:anchor="C0130" w:history="1">
        <w:r w:rsidRPr="000C240F">
          <w:rPr>
            <w:rStyle w:val="Hyperlink"/>
            <w:rFonts w:eastAsiaTheme="majorEastAsia"/>
            <w:color w:val="auto"/>
          </w:rPr>
          <w:t>http://leg1.state.va.us/000/reg/TOC09005.HTM#C0130</w:t>
        </w:r>
      </w:hyperlink>
      <w:r w:rsidRPr="000C240F">
        <w:t xml:space="preserve"> </w:t>
      </w:r>
    </w:p>
  </w:footnote>
  <w:footnote w:id="92">
    <w:p w14:paraId="3E4140AA" w14:textId="77777777" w:rsidR="00910E98" w:rsidRPr="000C240F" w:rsidRDefault="00910E98" w:rsidP="00321117">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67" w:history="1">
        <w:r w:rsidRPr="000C240F">
          <w:rPr>
            <w:rStyle w:val="Hyperlink"/>
            <w:color w:val="auto"/>
          </w:rPr>
          <w:t>http://leg1.state.va.us/cgi-bin/legp504.exe?000+reg+9VAC5-45-760</w:t>
        </w:r>
      </w:hyperlink>
      <w:r w:rsidRPr="000C240F">
        <w:rPr>
          <w:u w:val="single"/>
        </w:rPr>
        <w:t xml:space="preserve"> </w:t>
      </w:r>
    </w:p>
  </w:footnote>
  <w:footnote w:id="93">
    <w:p w14:paraId="685A94DE" w14:textId="77777777" w:rsidR="00910E98" w:rsidRPr="000C240F" w:rsidRDefault="00910E98" w:rsidP="00321117">
      <w:pPr>
        <w:pStyle w:val="FootnoteText"/>
        <w:ind w:left="360" w:hanging="360"/>
      </w:pPr>
      <w:r w:rsidRPr="000C240F">
        <w:rPr>
          <w:rStyle w:val="FootnoteReference"/>
          <w:rFonts w:eastAsiaTheme="majorEastAsia"/>
        </w:rPr>
        <w:footnoteRef/>
      </w:r>
      <w:r w:rsidRPr="000C240F">
        <w:t xml:space="preserve"> </w:t>
      </w:r>
      <w:r w:rsidRPr="000C240F">
        <w:tab/>
        <w:t>See</w:t>
      </w:r>
      <w:r>
        <w:t>:</w:t>
      </w:r>
      <w:r w:rsidRPr="000C240F">
        <w:t xml:space="preserve"> </w:t>
      </w:r>
      <w:hyperlink r:id="rId68" w:history="1">
        <w:r w:rsidRPr="000C240F">
          <w:rPr>
            <w:rStyle w:val="Hyperlink"/>
            <w:rFonts w:eastAsiaTheme="majorEastAsia"/>
            <w:color w:val="auto"/>
          </w:rPr>
          <w:t>http://leg1.state.va.us/cgi-bin/legp504.exe?000+reg+9VAC5-50-60</w:t>
        </w:r>
      </w:hyperlink>
      <w:r w:rsidRPr="000C240F">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42AEF" w14:textId="77777777" w:rsidR="00910E98" w:rsidRPr="00CE31F4" w:rsidRDefault="00910E98" w:rsidP="00CE31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1343"/>
    <w:multiLevelType w:val="hybridMultilevel"/>
    <w:tmpl w:val="42E00DF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982679"/>
    <w:multiLevelType w:val="hybridMultilevel"/>
    <w:tmpl w:val="777E8D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155540"/>
    <w:multiLevelType w:val="hybridMultilevel"/>
    <w:tmpl w:val="745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829D5"/>
    <w:multiLevelType w:val="hybridMultilevel"/>
    <w:tmpl w:val="7312F630"/>
    <w:lvl w:ilvl="0" w:tplc="D9AAE3A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A875929"/>
    <w:multiLevelType w:val="hybridMultilevel"/>
    <w:tmpl w:val="6B98229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476660EC">
      <w:start w:val="1"/>
      <w:numFmt w:val="bullet"/>
      <w:lvlText w:val="-"/>
      <w:lvlJc w:val="left"/>
      <w:pPr>
        <w:ind w:left="180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B264F9"/>
    <w:multiLevelType w:val="hybridMultilevel"/>
    <w:tmpl w:val="7B364B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E8B4DE06">
      <w:numFmt w:val="bullet"/>
      <w:lvlText w:val="•"/>
      <w:lvlJc w:val="left"/>
      <w:pPr>
        <w:ind w:left="2880" w:hanging="360"/>
      </w:pPr>
      <w:rPr>
        <w:rFonts w:ascii="Book Antiqua" w:eastAsiaTheme="minorHAnsi" w:hAnsi="Book Antiqua" w:cstheme="minorBidi"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440D16"/>
    <w:multiLevelType w:val="multilevel"/>
    <w:tmpl w:val="55D2C712"/>
    <w:lvl w:ilvl="0">
      <w:start w:val="1"/>
      <w:numFmt w:val="bullet"/>
      <w:pStyle w:val="0Bullets"/>
      <w:lvlText w:val=""/>
      <w:lvlJc w:val="left"/>
      <w:pPr>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C7B45B7"/>
    <w:multiLevelType w:val="hybridMultilevel"/>
    <w:tmpl w:val="66E0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42B29"/>
    <w:multiLevelType w:val="hybridMultilevel"/>
    <w:tmpl w:val="17D809D2"/>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9">
    <w:nsid w:val="246B590D"/>
    <w:multiLevelType w:val="multilevel"/>
    <w:tmpl w:val="989C1F76"/>
    <w:styleLink w:val="DRCHeadings"/>
    <w:lvl w:ilvl="0">
      <w:start w:val="1"/>
      <w:numFmt w:val="decimal"/>
      <w:lvlText w:val="%1.0"/>
      <w:lvlJc w:val="left"/>
      <w:pPr>
        <w:ind w:left="360" w:hanging="360"/>
      </w:pPr>
      <w:rPr>
        <w:rFonts w:ascii="Arial Bold" w:hAnsi="Arial Bold" w:hint="default"/>
        <w:b/>
        <w:i w:val="0"/>
        <w:color w:val="auto"/>
        <w:sz w:val="32"/>
      </w:rPr>
    </w:lvl>
    <w:lvl w:ilvl="1">
      <w:start w:val="1"/>
      <w:numFmt w:val="decimal"/>
      <w:lvlText w:val="%1.%2"/>
      <w:lvlJc w:val="left"/>
      <w:pPr>
        <w:ind w:left="360" w:hanging="360"/>
      </w:pPr>
      <w:rPr>
        <w:rFonts w:ascii="Arial Bold" w:hAnsi="Arial Bold" w:hint="default"/>
        <w:b/>
        <w:i w:val="0"/>
        <w:color w:val="auto"/>
        <w:sz w:val="28"/>
      </w:rPr>
    </w:lvl>
    <w:lvl w:ilvl="2">
      <w:start w:val="1"/>
      <w:numFmt w:val="decimal"/>
      <w:lvlText w:val="%1.%2.%3"/>
      <w:lvlJc w:val="left"/>
      <w:pPr>
        <w:ind w:left="4680" w:hanging="360"/>
      </w:pPr>
      <w:rPr>
        <w:rFonts w:ascii="Arial Bold" w:hAnsi="Arial Bold" w:hint="default"/>
        <w:b/>
        <w:i w:val="0"/>
        <w:color w:val="auto"/>
        <w:sz w:val="24"/>
      </w:rPr>
    </w:lvl>
    <w:lvl w:ilvl="3">
      <w:start w:val="1"/>
      <w:numFmt w:val="decimal"/>
      <w:lvlText w:val="%1.%2.%3.%4"/>
      <w:lvlJc w:val="left"/>
      <w:pPr>
        <w:ind w:left="792" w:hanging="792"/>
      </w:pPr>
      <w:rPr>
        <w:rFonts w:ascii="Arial Bold" w:hAnsi="Arial Bold" w:hint="default"/>
        <w:b/>
        <w:i w:val="0"/>
        <w:color w:val="auto"/>
        <w:sz w:val="22"/>
      </w:rPr>
    </w:lvl>
    <w:lvl w:ilvl="4">
      <w:start w:val="1"/>
      <w:numFmt w:val="none"/>
      <w:lvlText w:val=""/>
      <w:lvlJc w:val="left"/>
      <w:pPr>
        <w:ind w:left="720" w:hanging="720"/>
      </w:pPr>
      <w:rPr>
        <w:rFonts w:ascii="Arial Bold" w:hAnsi="Arial Bold" w:hint="default"/>
        <w:b/>
        <w:i/>
        <w:color w:val="1F497D" w:themeColor="text2"/>
        <w:sz w:val="22"/>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0">
    <w:nsid w:val="25880AB4"/>
    <w:multiLevelType w:val="multilevel"/>
    <w:tmpl w:val="0132261A"/>
    <w:lvl w:ilvl="0">
      <w:start w:val="1"/>
      <w:numFmt w:val="decimal"/>
      <w:pStyle w:val="Level1Helvetica"/>
      <w:lvlText w:val="%1.0"/>
      <w:lvlJc w:val="left"/>
      <w:pPr>
        <w:tabs>
          <w:tab w:val="num" w:pos="720"/>
        </w:tabs>
        <w:ind w:left="720" w:hanging="720"/>
      </w:pPr>
      <w:rPr>
        <w:rFonts w:hint="default"/>
      </w:rPr>
    </w:lvl>
    <w:lvl w:ilvl="1">
      <w:start w:val="1"/>
      <w:numFmt w:val="decimal"/>
      <w:pStyle w:val="Level2Helvetica"/>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8352650"/>
    <w:multiLevelType w:val="hybridMultilevel"/>
    <w:tmpl w:val="10F4D0EE"/>
    <w:lvl w:ilvl="0" w:tplc="2D8E0646">
      <w:start w:val="4"/>
      <w:numFmt w:val="bullet"/>
      <w:lvlText w:val=""/>
      <w:lvlJc w:val="left"/>
      <w:pPr>
        <w:ind w:left="480" w:hanging="360"/>
      </w:pPr>
      <w:rPr>
        <w:rFonts w:ascii="Symbol" w:eastAsia="Times New Roman" w:hAnsi="Symbol" w:cs="Times New Roman" w:hint="default"/>
        <w:b w:val="0"/>
        <w:i/>
        <w:sz w:val="18"/>
        <w:u w:val="none"/>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293D5250"/>
    <w:multiLevelType w:val="multilevel"/>
    <w:tmpl w:val="8A70670C"/>
    <w:lvl w:ilvl="0">
      <w:start w:val="1"/>
      <w:numFmt w:val="decimal"/>
      <w:pStyle w:val="Heading1"/>
      <w:lvlText w:val="%1.0"/>
      <w:lvlJc w:val="left"/>
      <w:pPr>
        <w:ind w:left="360" w:hanging="360"/>
      </w:pPr>
      <w:rPr>
        <w:rFonts w:ascii="Arial Bold" w:hAnsi="Arial Bold" w:hint="default"/>
        <w:b/>
        <w:i w:val="0"/>
        <w:color w:val="auto"/>
        <w:sz w:val="32"/>
      </w:rPr>
    </w:lvl>
    <w:lvl w:ilvl="1">
      <w:start w:val="1"/>
      <w:numFmt w:val="decimal"/>
      <w:pStyle w:val="Heading2"/>
      <w:lvlText w:val="%1.%2"/>
      <w:lvlJc w:val="left"/>
      <w:pPr>
        <w:ind w:left="360" w:hanging="360"/>
      </w:pPr>
      <w:rPr>
        <w:rFonts w:ascii="Arial Bold" w:hAnsi="Arial Bold" w:hint="default"/>
        <w:b/>
        <w:i w:val="0"/>
        <w:color w:val="auto"/>
        <w:sz w:val="28"/>
      </w:rPr>
    </w:lvl>
    <w:lvl w:ilvl="2">
      <w:start w:val="1"/>
      <w:numFmt w:val="decimal"/>
      <w:pStyle w:val="Heading3"/>
      <w:lvlText w:val="%1.%2.%3"/>
      <w:lvlJc w:val="left"/>
      <w:pPr>
        <w:ind w:left="4680" w:hanging="360"/>
      </w:pPr>
      <w:rPr>
        <w:rFonts w:ascii="Arial Bold" w:hAnsi="Arial Bold" w:hint="default"/>
        <w:b/>
        <w:i w:val="0"/>
        <w:color w:val="auto"/>
        <w:sz w:val="24"/>
      </w:rPr>
    </w:lvl>
    <w:lvl w:ilvl="3">
      <w:start w:val="1"/>
      <w:numFmt w:val="decimal"/>
      <w:pStyle w:val="Heading4"/>
      <w:lvlText w:val="%1.%2.%3.%4"/>
      <w:lvlJc w:val="left"/>
      <w:pPr>
        <w:ind w:left="792" w:hanging="792"/>
      </w:pPr>
      <w:rPr>
        <w:rFonts w:ascii="Arial Bold" w:hAnsi="Arial Bold" w:hint="default"/>
        <w:b/>
        <w:i w:val="0"/>
        <w:color w:val="auto"/>
        <w:sz w:val="22"/>
      </w:rPr>
    </w:lvl>
    <w:lvl w:ilvl="4">
      <w:start w:val="1"/>
      <w:numFmt w:val="none"/>
      <w:pStyle w:val="Heading5"/>
      <w:lvlText w:val=""/>
      <w:lvlJc w:val="left"/>
      <w:pPr>
        <w:ind w:left="720" w:hanging="720"/>
      </w:pPr>
      <w:rPr>
        <w:rFonts w:ascii="Arial Bold" w:hAnsi="Arial Bold" w:hint="default"/>
        <w:b/>
        <w:i/>
        <w:color w:val="1F497D" w:themeColor="text2"/>
        <w:sz w:val="22"/>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3">
    <w:nsid w:val="29FF491D"/>
    <w:multiLevelType w:val="hybridMultilevel"/>
    <w:tmpl w:val="4B2C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4762E2"/>
    <w:multiLevelType w:val="multilevel"/>
    <w:tmpl w:val="0B786C12"/>
    <w:lvl w:ilvl="0">
      <w:start w:val="1"/>
      <w:numFmt w:val="bullet"/>
      <w:pStyle w:val="Bullet1"/>
      <w:lvlText w:val=""/>
      <w:lvlJc w:val="left"/>
      <w:pPr>
        <w:tabs>
          <w:tab w:val="num" w:pos="288"/>
        </w:tabs>
        <w:ind w:left="288" w:hanging="288"/>
      </w:pPr>
      <w:rPr>
        <w:rFonts w:ascii="Wingdings" w:hAnsi="Wingdings" w:hint="default"/>
        <w:color w:val="FF0000"/>
        <w:sz w:val="24"/>
      </w:rPr>
    </w:lvl>
    <w:lvl w:ilvl="1">
      <w:start w:val="1"/>
      <w:numFmt w:val="none"/>
      <w:lvlRestart w:val="0"/>
      <w:pStyle w:val="BulletIndent1"/>
      <w:lvlText w:val=""/>
      <w:lvlJc w:val="left"/>
      <w:pPr>
        <w:tabs>
          <w:tab w:val="num" w:pos="288"/>
        </w:tabs>
        <w:ind w:left="288" w:firstLine="0"/>
      </w:pPr>
      <w:rPr>
        <w:rFonts w:hint="default"/>
      </w:rPr>
    </w:lvl>
    <w:lvl w:ilvl="2">
      <w:start w:val="1"/>
      <w:numFmt w:val="bullet"/>
      <w:lvlRestart w:val="0"/>
      <w:pStyle w:val="Bullet2"/>
      <w:lvlText w:val=""/>
      <w:lvlJc w:val="left"/>
      <w:pPr>
        <w:tabs>
          <w:tab w:val="num" w:pos="576"/>
        </w:tabs>
        <w:ind w:left="576" w:hanging="288"/>
      </w:pPr>
      <w:rPr>
        <w:rFonts w:ascii="Wingdings" w:hAnsi="Wingdings" w:hint="default"/>
        <w:color w:val="FF0000"/>
        <w:sz w:val="20"/>
      </w:rPr>
    </w:lvl>
    <w:lvl w:ilvl="3">
      <w:start w:val="1"/>
      <w:numFmt w:val="none"/>
      <w:lvlRestart w:val="0"/>
      <w:pStyle w:val="BulletIndent2"/>
      <w:lvlText w:val=""/>
      <w:lvlJc w:val="left"/>
      <w:pPr>
        <w:tabs>
          <w:tab w:val="num" w:pos="576"/>
        </w:tabs>
        <w:ind w:left="576" w:firstLine="0"/>
      </w:pPr>
      <w:rPr>
        <w:rFonts w:hint="default"/>
        <w:color w:val="CC3300"/>
      </w:rPr>
    </w:lvl>
    <w:lvl w:ilvl="4">
      <w:start w:val="1"/>
      <w:numFmt w:val="bullet"/>
      <w:lvlRestart w:val="0"/>
      <w:pStyle w:val="Bullet3"/>
      <w:lvlText w:val=""/>
      <w:lvlJc w:val="left"/>
      <w:pPr>
        <w:tabs>
          <w:tab w:val="num" w:pos="864"/>
        </w:tabs>
        <w:ind w:left="864" w:hanging="288"/>
      </w:pPr>
      <w:rPr>
        <w:rFonts w:ascii="Wingdings" w:hAnsi="Wingdings" w:hint="default"/>
        <w:color w:val="FF0000"/>
        <w:sz w:val="20"/>
      </w:rPr>
    </w:lvl>
    <w:lvl w:ilvl="5">
      <w:start w:val="1"/>
      <w:numFmt w:val="none"/>
      <w:lvlRestart w:val="0"/>
      <w:pStyle w:val="BulletIndent3"/>
      <w:lvlText w:val=""/>
      <w:lvlJc w:val="left"/>
      <w:pPr>
        <w:tabs>
          <w:tab w:val="num" w:pos="864"/>
        </w:tabs>
        <w:ind w:left="864" w:firstLine="0"/>
      </w:pPr>
      <w:rPr>
        <w:rFonts w:hint="default"/>
      </w:rPr>
    </w:lvl>
    <w:lvl w:ilvl="6">
      <w:start w:val="1"/>
      <w:numFmt w:val="bullet"/>
      <w:lvlRestart w:val="0"/>
      <w:pStyle w:val="Bullet4"/>
      <w:lvlText w:val=""/>
      <w:lvlJc w:val="left"/>
      <w:pPr>
        <w:tabs>
          <w:tab w:val="num" w:pos="1152"/>
        </w:tabs>
        <w:ind w:left="1152" w:hanging="288"/>
      </w:pPr>
      <w:rPr>
        <w:rFonts w:ascii="Wingdings" w:hAnsi="Wingdings" w:hint="default"/>
        <w:color w:val="FF0000"/>
        <w:sz w:val="20"/>
      </w:rPr>
    </w:lvl>
    <w:lvl w:ilvl="7">
      <w:start w:val="1"/>
      <w:numFmt w:val="none"/>
      <w:lvlRestart w:val="0"/>
      <w:pStyle w:val="BulletIndent4"/>
      <w:lvlText w:val="%1"/>
      <w:lvlJc w:val="left"/>
      <w:pPr>
        <w:tabs>
          <w:tab w:val="num" w:pos="1152"/>
        </w:tabs>
        <w:ind w:left="1152" w:firstLine="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5">
    <w:nsid w:val="2CF26CEF"/>
    <w:multiLevelType w:val="hybridMultilevel"/>
    <w:tmpl w:val="B99417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040050"/>
    <w:multiLevelType w:val="hybridMultilevel"/>
    <w:tmpl w:val="70C82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A01480"/>
    <w:multiLevelType w:val="multilevel"/>
    <w:tmpl w:val="DFC8C02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39831E97"/>
    <w:multiLevelType w:val="hybridMultilevel"/>
    <w:tmpl w:val="60729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F823E6"/>
    <w:multiLevelType w:val="hybridMultilevel"/>
    <w:tmpl w:val="B4827382"/>
    <w:lvl w:ilvl="0" w:tplc="6D303AC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F73CB1"/>
    <w:multiLevelType w:val="hybridMultilevel"/>
    <w:tmpl w:val="26F4D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992FAD"/>
    <w:multiLevelType w:val="multilevel"/>
    <w:tmpl w:val="AFE0BE4A"/>
    <w:name w:val="BPTOutline1"/>
    <w:lvl w:ilvl="0">
      <w:start w:val="1"/>
      <w:numFmt w:val="upperRoman"/>
      <w:lvlText w:val="%1."/>
      <w:lvlJc w:val="left"/>
      <w:pPr>
        <w:tabs>
          <w:tab w:val="num" w:pos="576"/>
        </w:tabs>
        <w:ind w:left="576" w:hanging="576"/>
      </w:pPr>
    </w:lvl>
    <w:lvl w:ilvl="1">
      <w:start w:val="1"/>
      <w:numFmt w:val="upperLetter"/>
      <w:lvlText w:val="%2."/>
      <w:lvlJc w:val="left"/>
      <w:pPr>
        <w:tabs>
          <w:tab w:val="num" w:pos="576"/>
        </w:tabs>
        <w:ind w:left="576" w:hanging="576"/>
      </w:pPr>
    </w:lvl>
    <w:lvl w:ilvl="2">
      <w:start w:val="1"/>
      <w:numFmt w:val="decimal"/>
      <w:lvlText w:val="%3."/>
      <w:lvlJc w:val="left"/>
      <w:pPr>
        <w:tabs>
          <w:tab w:val="num" w:pos="720"/>
        </w:tabs>
        <w:ind w:left="720" w:hanging="144"/>
      </w:pPr>
    </w:lvl>
    <w:lvl w:ilvl="3">
      <w:start w:val="1"/>
      <w:numFmt w:val="lowerLetter"/>
      <w:lvlText w:val="%4."/>
      <w:lvlJc w:val="left"/>
      <w:pPr>
        <w:ind w:left="1440" w:hanging="864"/>
      </w:pPr>
    </w:lvl>
    <w:lvl w:ilvl="4">
      <w:start w:val="1"/>
      <w:numFmt w:val="none"/>
      <w:lvlText w:val=""/>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8AB1A9F"/>
    <w:multiLevelType w:val="hybridMultilevel"/>
    <w:tmpl w:val="D75EE38A"/>
    <w:lvl w:ilvl="0" w:tplc="7060AF2E">
      <w:start w:val="1"/>
      <w:numFmt w:val="bullet"/>
      <w:lvlText w:val=""/>
      <w:lvlJc w:val="left"/>
      <w:pPr>
        <w:ind w:left="720" w:hanging="360"/>
      </w:pPr>
      <w:rPr>
        <w:rFonts w:ascii="Wingdings" w:hAnsi="Wingdings" w:hint="default"/>
        <w:color w:val="ED7D3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EF2B3F"/>
    <w:multiLevelType w:val="hybridMultilevel"/>
    <w:tmpl w:val="71C06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772A56"/>
    <w:multiLevelType w:val="multilevel"/>
    <w:tmpl w:val="D2E08538"/>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58F07B4"/>
    <w:multiLevelType w:val="hybridMultilevel"/>
    <w:tmpl w:val="7570C62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58F0965"/>
    <w:multiLevelType w:val="hybridMultilevel"/>
    <w:tmpl w:val="1B3C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FA4A09"/>
    <w:multiLevelType w:val="hybridMultilevel"/>
    <w:tmpl w:val="F67A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228A7"/>
    <w:multiLevelType w:val="hybridMultilevel"/>
    <w:tmpl w:val="7032A8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B27FDB"/>
    <w:multiLevelType w:val="hybridMultilevel"/>
    <w:tmpl w:val="67941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8C011F"/>
    <w:multiLevelType w:val="hybridMultilevel"/>
    <w:tmpl w:val="6158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CE2A39"/>
    <w:multiLevelType w:val="hybridMultilevel"/>
    <w:tmpl w:val="BBB80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257E59"/>
    <w:multiLevelType w:val="hybridMultilevel"/>
    <w:tmpl w:val="D03655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B02684C"/>
    <w:multiLevelType w:val="hybridMultilevel"/>
    <w:tmpl w:val="855CA244"/>
    <w:lvl w:ilvl="0" w:tplc="03C26F14">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7F46491C">
      <w:numFmt w:val="bullet"/>
      <w:lvlText w:val="•"/>
      <w:lvlJc w:val="left"/>
      <w:pPr>
        <w:ind w:left="2340" w:hanging="360"/>
      </w:pPr>
      <w:rPr>
        <w:rFonts w:ascii="Book Antiqua" w:eastAsiaTheme="minorHAnsi" w:hAnsi="Book Antiqua" w:cstheme="minorBidi"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4677DF"/>
    <w:multiLevelType w:val="hybridMultilevel"/>
    <w:tmpl w:val="F646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000976"/>
    <w:multiLevelType w:val="hybridMultilevel"/>
    <w:tmpl w:val="3E022B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37C3C1A"/>
    <w:multiLevelType w:val="hybridMultilevel"/>
    <w:tmpl w:val="EAB2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301AD9"/>
    <w:multiLevelType w:val="hybridMultilevel"/>
    <w:tmpl w:val="EB70E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FAE1DA6"/>
    <w:multiLevelType w:val="hybridMultilevel"/>
    <w:tmpl w:val="1B3C0B3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476660EC">
      <w:start w:val="1"/>
      <w:numFmt w:val="bullet"/>
      <w:lvlText w:val="-"/>
      <w:lvlJc w:val="left"/>
      <w:pPr>
        <w:ind w:left="180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10"/>
  </w:num>
  <w:num w:numId="4">
    <w:abstractNumId w:val="16"/>
  </w:num>
  <w:num w:numId="5">
    <w:abstractNumId w:val="34"/>
  </w:num>
  <w:num w:numId="6">
    <w:abstractNumId w:val="2"/>
  </w:num>
  <w:num w:numId="7">
    <w:abstractNumId w:val="33"/>
  </w:num>
  <w:num w:numId="8">
    <w:abstractNumId w:val="1"/>
  </w:num>
  <w:num w:numId="9">
    <w:abstractNumId w:val="26"/>
  </w:num>
  <w:num w:numId="10">
    <w:abstractNumId w:val="5"/>
  </w:num>
  <w:num w:numId="11">
    <w:abstractNumId w:val="15"/>
  </w:num>
  <w:num w:numId="12">
    <w:abstractNumId w:val="25"/>
  </w:num>
  <w:num w:numId="13">
    <w:abstractNumId w:val="29"/>
  </w:num>
  <w:num w:numId="14">
    <w:abstractNumId w:val="28"/>
  </w:num>
  <w:num w:numId="15">
    <w:abstractNumId w:val="20"/>
  </w:num>
  <w:num w:numId="16">
    <w:abstractNumId w:val="0"/>
  </w:num>
  <w:num w:numId="17">
    <w:abstractNumId w:val="32"/>
  </w:num>
  <w:num w:numId="18">
    <w:abstractNumId w:val="35"/>
  </w:num>
  <w:num w:numId="19">
    <w:abstractNumId w:val="4"/>
  </w:num>
  <w:num w:numId="20">
    <w:abstractNumId w:val="38"/>
  </w:num>
  <w:num w:numId="21">
    <w:abstractNumId w:val="23"/>
  </w:num>
  <w:num w:numId="22">
    <w:abstractNumId w:val="30"/>
  </w:num>
  <w:num w:numId="23">
    <w:abstractNumId w:val="17"/>
  </w:num>
  <w:num w:numId="24">
    <w:abstractNumId w:val="22"/>
  </w:num>
  <w:num w:numId="25">
    <w:abstractNumId w:val="13"/>
  </w:num>
  <w:num w:numId="26">
    <w:abstractNumId w:val="3"/>
  </w:num>
  <w:num w:numId="27">
    <w:abstractNumId w:val="14"/>
  </w:num>
  <w:num w:numId="28">
    <w:abstractNumId w:val="8"/>
  </w:num>
  <w:num w:numId="29">
    <w:abstractNumId w:val="6"/>
  </w:num>
  <w:num w:numId="30">
    <w:abstractNumId w:val="18"/>
  </w:num>
  <w:num w:numId="31">
    <w:abstractNumId w:val="7"/>
  </w:num>
  <w:num w:numId="32">
    <w:abstractNumId w:val="37"/>
  </w:num>
  <w:num w:numId="33">
    <w:abstractNumId w:val="36"/>
  </w:num>
  <w:num w:numId="34">
    <w:abstractNumId w:val="12"/>
  </w:num>
  <w:num w:numId="35">
    <w:abstractNumId w:val="24"/>
  </w:num>
  <w:num w:numId="36">
    <w:abstractNumId w:val="27"/>
  </w:num>
  <w:num w:numId="37">
    <w:abstractNumId w:val="10"/>
  </w:num>
  <w:num w:numId="38">
    <w:abstractNumId w:val="12"/>
  </w:num>
  <w:num w:numId="39">
    <w:abstractNumId w:val="11"/>
  </w:num>
  <w:num w:numId="40">
    <w:abstractNumId w:val="19"/>
  </w:num>
  <w:num w:numId="41">
    <w:abstractNumId w:val="12"/>
  </w:num>
  <w:num w:numId="42">
    <w:abstractNumId w:val="12"/>
  </w:num>
  <w:num w:numId="43">
    <w:abstractNumId w:val="31"/>
  </w:num>
  <w:num w:numId="44">
    <w:abstractNumId w:val="12"/>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1D"/>
    <w:rsid w:val="0000020F"/>
    <w:rsid w:val="0000216A"/>
    <w:rsid w:val="00002280"/>
    <w:rsid w:val="000024E8"/>
    <w:rsid w:val="00002B57"/>
    <w:rsid w:val="00002BA4"/>
    <w:rsid w:val="00002C91"/>
    <w:rsid w:val="00002D78"/>
    <w:rsid w:val="00002EAA"/>
    <w:rsid w:val="00002FB2"/>
    <w:rsid w:val="00005162"/>
    <w:rsid w:val="00005A45"/>
    <w:rsid w:val="00006DCB"/>
    <w:rsid w:val="00006FA6"/>
    <w:rsid w:val="00007240"/>
    <w:rsid w:val="00007754"/>
    <w:rsid w:val="0000795E"/>
    <w:rsid w:val="000101D9"/>
    <w:rsid w:val="00011F54"/>
    <w:rsid w:val="000145DD"/>
    <w:rsid w:val="00014D6D"/>
    <w:rsid w:val="00014DE9"/>
    <w:rsid w:val="0001595D"/>
    <w:rsid w:val="000173AE"/>
    <w:rsid w:val="0002003B"/>
    <w:rsid w:val="00020AC9"/>
    <w:rsid w:val="0002192B"/>
    <w:rsid w:val="00022348"/>
    <w:rsid w:val="000223AC"/>
    <w:rsid w:val="000225AC"/>
    <w:rsid w:val="0002315A"/>
    <w:rsid w:val="00023E8C"/>
    <w:rsid w:val="00023FCA"/>
    <w:rsid w:val="000251CD"/>
    <w:rsid w:val="000256FC"/>
    <w:rsid w:val="00025929"/>
    <w:rsid w:val="00025A04"/>
    <w:rsid w:val="0002678F"/>
    <w:rsid w:val="000267B8"/>
    <w:rsid w:val="00026F91"/>
    <w:rsid w:val="0002779E"/>
    <w:rsid w:val="00027F89"/>
    <w:rsid w:val="000308B4"/>
    <w:rsid w:val="00030FE9"/>
    <w:rsid w:val="000313A7"/>
    <w:rsid w:val="00031423"/>
    <w:rsid w:val="000316C2"/>
    <w:rsid w:val="00031A29"/>
    <w:rsid w:val="000323ED"/>
    <w:rsid w:val="00032638"/>
    <w:rsid w:val="0003271A"/>
    <w:rsid w:val="00032DA0"/>
    <w:rsid w:val="000344A9"/>
    <w:rsid w:val="00034943"/>
    <w:rsid w:val="00034C58"/>
    <w:rsid w:val="0003533F"/>
    <w:rsid w:val="000357D1"/>
    <w:rsid w:val="00036241"/>
    <w:rsid w:val="00036635"/>
    <w:rsid w:val="000369D2"/>
    <w:rsid w:val="00036B4F"/>
    <w:rsid w:val="00036D2C"/>
    <w:rsid w:val="00036FEA"/>
    <w:rsid w:val="00036FEE"/>
    <w:rsid w:val="0003741E"/>
    <w:rsid w:val="00037710"/>
    <w:rsid w:val="000377A2"/>
    <w:rsid w:val="00037D41"/>
    <w:rsid w:val="0004013A"/>
    <w:rsid w:val="000401FC"/>
    <w:rsid w:val="00040CA3"/>
    <w:rsid w:val="00042A57"/>
    <w:rsid w:val="00042B41"/>
    <w:rsid w:val="00043BD0"/>
    <w:rsid w:val="000440FF"/>
    <w:rsid w:val="000451CB"/>
    <w:rsid w:val="0004550A"/>
    <w:rsid w:val="00046122"/>
    <w:rsid w:val="00046191"/>
    <w:rsid w:val="000465E8"/>
    <w:rsid w:val="00046DE4"/>
    <w:rsid w:val="00047374"/>
    <w:rsid w:val="0004758E"/>
    <w:rsid w:val="0005053F"/>
    <w:rsid w:val="00050EEB"/>
    <w:rsid w:val="00051584"/>
    <w:rsid w:val="00052BC4"/>
    <w:rsid w:val="00052E1D"/>
    <w:rsid w:val="0005362C"/>
    <w:rsid w:val="00053AF1"/>
    <w:rsid w:val="00053CDA"/>
    <w:rsid w:val="00053D7C"/>
    <w:rsid w:val="000547C0"/>
    <w:rsid w:val="000548F5"/>
    <w:rsid w:val="0005573F"/>
    <w:rsid w:val="00055BA2"/>
    <w:rsid w:val="00055DB4"/>
    <w:rsid w:val="000564A9"/>
    <w:rsid w:val="00056907"/>
    <w:rsid w:val="0005711D"/>
    <w:rsid w:val="000573B4"/>
    <w:rsid w:val="0006026B"/>
    <w:rsid w:val="0006048D"/>
    <w:rsid w:val="000610D1"/>
    <w:rsid w:val="000612B3"/>
    <w:rsid w:val="00062089"/>
    <w:rsid w:val="000621BD"/>
    <w:rsid w:val="00062415"/>
    <w:rsid w:val="00062866"/>
    <w:rsid w:val="000628B7"/>
    <w:rsid w:val="000628C4"/>
    <w:rsid w:val="00062917"/>
    <w:rsid w:val="00063BC1"/>
    <w:rsid w:val="00064D2A"/>
    <w:rsid w:val="000653DA"/>
    <w:rsid w:val="00065CA9"/>
    <w:rsid w:val="00066A64"/>
    <w:rsid w:val="00066F28"/>
    <w:rsid w:val="00066F88"/>
    <w:rsid w:val="000670D5"/>
    <w:rsid w:val="0006785F"/>
    <w:rsid w:val="0006786F"/>
    <w:rsid w:val="000678F2"/>
    <w:rsid w:val="00067AFA"/>
    <w:rsid w:val="00070166"/>
    <w:rsid w:val="000703A3"/>
    <w:rsid w:val="00070400"/>
    <w:rsid w:val="00071413"/>
    <w:rsid w:val="000729E6"/>
    <w:rsid w:val="00072F08"/>
    <w:rsid w:val="00075399"/>
    <w:rsid w:val="00075730"/>
    <w:rsid w:val="00075B77"/>
    <w:rsid w:val="00075C25"/>
    <w:rsid w:val="000762FA"/>
    <w:rsid w:val="000770B2"/>
    <w:rsid w:val="00077F67"/>
    <w:rsid w:val="000805AD"/>
    <w:rsid w:val="000809A3"/>
    <w:rsid w:val="00080C12"/>
    <w:rsid w:val="00082102"/>
    <w:rsid w:val="000824C5"/>
    <w:rsid w:val="00083DDB"/>
    <w:rsid w:val="00083F8D"/>
    <w:rsid w:val="00084109"/>
    <w:rsid w:val="000845BA"/>
    <w:rsid w:val="00085B0E"/>
    <w:rsid w:val="00085D85"/>
    <w:rsid w:val="00085EAC"/>
    <w:rsid w:val="00086946"/>
    <w:rsid w:val="000871C6"/>
    <w:rsid w:val="0009008C"/>
    <w:rsid w:val="00090F11"/>
    <w:rsid w:val="000910BA"/>
    <w:rsid w:val="000920A5"/>
    <w:rsid w:val="000927FE"/>
    <w:rsid w:val="00092A6A"/>
    <w:rsid w:val="00092AEF"/>
    <w:rsid w:val="0009390B"/>
    <w:rsid w:val="00093D71"/>
    <w:rsid w:val="00093EDC"/>
    <w:rsid w:val="0009439F"/>
    <w:rsid w:val="00095221"/>
    <w:rsid w:val="0009536B"/>
    <w:rsid w:val="0009540A"/>
    <w:rsid w:val="000958F5"/>
    <w:rsid w:val="00096888"/>
    <w:rsid w:val="00096D79"/>
    <w:rsid w:val="00096F6C"/>
    <w:rsid w:val="0009707C"/>
    <w:rsid w:val="00097E69"/>
    <w:rsid w:val="00097EBC"/>
    <w:rsid w:val="000A0A32"/>
    <w:rsid w:val="000A1D3B"/>
    <w:rsid w:val="000A20DC"/>
    <w:rsid w:val="000A2909"/>
    <w:rsid w:val="000A4187"/>
    <w:rsid w:val="000A4C2D"/>
    <w:rsid w:val="000A4D6F"/>
    <w:rsid w:val="000A5CAA"/>
    <w:rsid w:val="000A5CD8"/>
    <w:rsid w:val="000A6013"/>
    <w:rsid w:val="000A60EB"/>
    <w:rsid w:val="000A7DE7"/>
    <w:rsid w:val="000B1B95"/>
    <w:rsid w:val="000B1BBB"/>
    <w:rsid w:val="000B1FAF"/>
    <w:rsid w:val="000B2446"/>
    <w:rsid w:val="000B2A2B"/>
    <w:rsid w:val="000B2AE0"/>
    <w:rsid w:val="000B3C0D"/>
    <w:rsid w:val="000B3CA0"/>
    <w:rsid w:val="000B424A"/>
    <w:rsid w:val="000B4877"/>
    <w:rsid w:val="000B4969"/>
    <w:rsid w:val="000B4BBC"/>
    <w:rsid w:val="000B5A3B"/>
    <w:rsid w:val="000B7CBE"/>
    <w:rsid w:val="000C175A"/>
    <w:rsid w:val="000C1874"/>
    <w:rsid w:val="000C1EDF"/>
    <w:rsid w:val="000C240F"/>
    <w:rsid w:val="000C3634"/>
    <w:rsid w:val="000C3984"/>
    <w:rsid w:val="000C3D7A"/>
    <w:rsid w:val="000C469F"/>
    <w:rsid w:val="000C4D85"/>
    <w:rsid w:val="000C5131"/>
    <w:rsid w:val="000C520E"/>
    <w:rsid w:val="000C5405"/>
    <w:rsid w:val="000C576C"/>
    <w:rsid w:val="000C6344"/>
    <w:rsid w:val="000C66C3"/>
    <w:rsid w:val="000C69BA"/>
    <w:rsid w:val="000C6A3A"/>
    <w:rsid w:val="000C6CE8"/>
    <w:rsid w:val="000C6D48"/>
    <w:rsid w:val="000C75C5"/>
    <w:rsid w:val="000C7755"/>
    <w:rsid w:val="000C7AFD"/>
    <w:rsid w:val="000C7D87"/>
    <w:rsid w:val="000D0657"/>
    <w:rsid w:val="000D1486"/>
    <w:rsid w:val="000D2147"/>
    <w:rsid w:val="000D2844"/>
    <w:rsid w:val="000D3559"/>
    <w:rsid w:val="000D37A9"/>
    <w:rsid w:val="000D393A"/>
    <w:rsid w:val="000D3A24"/>
    <w:rsid w:val="000D3AD8"/>
    <w:rsid w:val="000D47B4"/>
    <w:rsid w:val="000D4C90"/>
    <w:rsid w:val="000D4CD7"/>
    <w:rsid w:val="000D4D16"/>
    <w:rsid w:val="000D5403"/>
    <w:rsid w:val="000D5A31"/>
    <w:rsid w:val="000D620D"/>
    <w:rsid w:val="000D628C"/>
    <w:rsid w:val="000D63F8"/>
    <w:rsid w:val="000D69DE"/>
    <w:rsid w:val="000D6C3E"/>
    <w:rsid w:val="000D7237"/>
    <w:rsid w:val="000D7764"/>
    <w:rsid w:val="000D79CB"/>
    <w:rsid w:val="000E0389"/>
    <w:rsid w:val="000E03D2"/>
    <w:rsid w:val="000E0E33"/>
    <w:rsid w:val="000E1120"/>
    <w:rsid w:val="000E1207"/>
    <w:rsid w:val="000E1922"/>
    <w:rsid w:val="000E2140"/>
    <w:rsid w:val="000E230D"/>
    <w:rsid w:val="000E2EBB"/>
    <w:rsid w:val="000E4759"/>
    <w:rsid w:val="000E4D09"/>
    <w:rsid w:val="000E5A1A"/>
    <w:rsid w:val="000E61FC"/>
    <w:rsid w:val="000E6DAF"/>
    <w:rsid w:val="000E6E97"/>
    <w:rsid w:val="000E74D8"/>
    <w:rsid w:val="000E7BC7"/>
    <w:rsid w:val="000E7D79"/>
    <w:rsid w:val="000F0579"/>
    <w:rsid w:val="000F05AA"/>
    <w:rsid w:val="000F17C2"/>
    <w:rsid w:val="000F1B2A"/>
    <w:rsid w:val="000F2B2F"/>
    <w:rsid w:val="000F30E7"/>
    <w:rsid w:val="000F372A"/>
    <w:rsid w:val="000F548F"/>
    <w:rsid w:val="000F54FA"/>
    <w:rsid w:val="000F5586"/>
    <w:rsid w:val="000F57BC"/>
    <w:rsid w:val="000F5928"/>
    <w:rsid w:val="000F5A9A"/>
    <w:rsid w:val="000F5E32"/>
    <w:rsid w:val="000F5EFB"/>
    <w:rsid w:val="000F63A5"/>
    <w:rsid w:val="000F67DD"/>
    <w:rsid w:val="000F774B"/>
    <w:rsid w:val="000F7F59"/>
    <w:rsid w:val="00100860"/>
    <w:rsid w:val="001008E3"/>
    <w:rsid w:val="001010DA"/>
    <w:rsid w:val="001013A6"/>
    <w:rsid w:val="001030BE"/>
    <w:rsid w:val="00103548"/>
    <w:rsid w:val="00103906"/>
    <w:rsid w:val="00103C15"/>
    <w:rsid w:val="00104123"/>
    <w:rsid w:val="00104185"/>
    <w:rsid w:val="00104F8D"/>
    <w:rsid w:val="0010512C"/>
    <w:rsid w:val="00105445"/>
    <w:rsid w:val="0010574B"/>
    <w:rsid w:val="001057D5"/>
    <w:rsid w:val="00105EDB"/>
    <w:rsid w:val="00105F24"/>
    <w:rsid w:val="0010600A"/>
    <w:rsid w:val="001061B4"/>
    <w:rsid w:val="001062E9"/>
    <w:rsid w:val="001067FD"/>
    <w:rsid w:val="00106D19"/>
    <w:rsid w:val="0010733B"/>
    <w:rsid w:val="001073E2"/>
    <w:rsid w:val="001075EF"/>
    <w:rsid w:val="00107629"/>
    <w:rsid w:val="00107BB5"/>
    <w:rsid w:val="001101C3"/>
    <w:rsid w:val="001104E1"/>
    <w:rsid w:val="00110DAC"/>
    <w:rsid w:val="00111012"/>
    <w:rsid w:val="00111371"/>
    <w:rsid w:val="00112606"/>
    <w:rsid w:val="001127DA"/>
    <w:rsid w:val="001128F4"/>
    <w:rsid w:val="00112E5E"/>
    <w:rsid w:val="0011323F"/>
    <w:rsid w:val="00114FCA"/>
    <w:rsid w:val="001155BC"/>
    <w:rsid w:val="00116266"/>
    <w:rsid w:val="0011654E"/>
    <w:rsid w:val="0011744C"/>
    <w:rsid w:val="00117961"/>
    <w:rsid w:val="00117B58"/>
    <w:rsid w:val="00117F1B"/>
    <w:rsid w:val="00120678"/>
    <w:rsid w:val="00121A5E"/>
    <w:rsid w:val="00122472"/>
    <w:rsid w:val="001224BC"/>
    <w:rsid w:val="00122553"/>
    <w:rsid w:val="00122FC0"/>
    <w:rsid w:val="00123C30"/>
    <w:rsid w:val="00124568"/>
    <w:rsid w:val="0012570C"/>
    <w:rsid w:val="001258D0"/>
    <w:rsid w:val="001264B6"/>
    <w:rsid w:val="0012659A"/>
    <w:rsid w:val="00126A9B"/>
    <w:rsid w:val="0012771C"/>
    <w:rsid w:val="00130EF3"/>
    <w:rsid w:val="001311DC"/>
    <w:rsid w:val="00131827"/>
    <w:rsid w:val="00131D83"/>
    <w:rsid w:val="00132037"/>
    <w:rsid w:val="00132B24"/>
    <w:rsid w:val="00132E08"/>
    <w:rsid w:val="00133356"/>
    <w:rsid w:val="00133DD6"/>
    <w:rsid w:val="00133F39"/>
    <w:rsid w:val="00134278"/>
    <w:rsid w:val="00134920"/>
    <w:rsid w:val="001358B8"/>
    <w:rsid w:val="00136282"/>
    <w:rsid w:val="00137D8F"/>
    <w:rsid w:val="00137F01"/>
    <w:rsid w:val="00140198"/>
    <w:rsid w:val="001410C6"/>
    <w:rsid w:val="001410F0"/>
    <w:rsid w:val="001410FB"/>
    <w:rsid w:val="00141D0E"/>
    <w:rsid w:val="00141DCD"/>
    <w:rsid w:val="00141FFD"/>
    <w:rsid w:val="00142359"/>
    <w:rsid w:val="00142B26"/>
    <w:rsid w:val="00142C08"/>
    <w:rsid w:val="00142F1D"/>
    <w:rsid w:val="00143545"/>
    <w:rsid w:val="0014368C"/>
    <w:rsid w:val="001441C3"/>
    <w:rsid w:val="001445DA"/>
    <w:rsid w:val="00144EC7"/>
    <w:rsid w:val="001450D0"/>
    <w:rsid w:val="00145889"/>
    <w:rsid w:val="00145C73"/>
    <w:rsid w:val="00145F37"/>
    <w:rsid w:val="00145F78"/>
    <w:rsid w:val="00145F8D"/>
    <w:rsid w:val="0014614B"/>
    <w:rsid w:val="00146283"/>
    <w:rsid w:val="0014653C"/>
    <w:rsid w:val="00146786"/>
    <w:rsid w:val="00146D58"/>
    <w:rsid w:val="00147908"/>
    <w:rsid w:val="001479CB"/>
    <w:rsid w:val="001479FD"/>
    <w:rsid w:val="00147B82"/>
    <w:rsid w:val="001509EC"/>
    <w:rsid w:val="00150BB1"/>
    <w:rsid w:val="00150C7A"/>
    <w:rsid w:val="00150E84"/>
    <w:rsid w:val="001513AE"/>
    <w:rsid w:val="001514D1"/>
    <w:rsid w:val="001516D1"/>
    <w:rsid w:val="00151EDA"/>
    <w:rsid w:val="001522B9"/>
    <w:rsid w:val="00152877"/>
    <w:rsid w:val="001531AF"/>
    <w:rsid w:val="001531FF"/>
    <w:rsid w:val="001533E7"/>
    <w:rsid w:val="00153C01"/>
    <w:rsid w:val="0015431B"/>
    <w:rsid w:val="00155244"/>
    <w:rsid w:val="00155779"/>
    <w:rsid w:val="001559E8"/>
    <w:rsid w:val="00155E9F"/>
    <w:rsid w:val="001568FB"/>
    <w:rsid w:val="001569A8"/>
    <w:rsid w:val="00157276"/>
    <w:rsid w:val="00160095"/>
    <w:rsid w:val="00160384"/>
    <w:rsid w:val="00160488"/>
    <w:rsid w:val="001606F0"/>
    <w:rsid w:val="0016078D"/>
    <w:rsid w:val="00160D14"/>
    <w:rsid w:val="0016156E"/>
    <w:rsid w:val="0016167E"/>
    <w:rsid w:val="00161E95"/>
    <w:rsid w:val="00162602"/>
    <w:rsid w:val="00162B42"/>
    <w:rsid w:val="00163736"/>
    <w:rsid w:val="0016381B"/>
    <w:rsid w:val="00163C1F"/>
    <w:rsid w:val="00163DD8"/>
    <w:rsid w:val="00164747"/>
    <w:rsid w:val="00164F0D"/>
    <w:rsid w:val="001655C2"/>
    <w:rsid w:val="00165745"/>
    <w:rsid w:val="001659D0"/>
    <w:rsid w:val="00165B26"/>
    <w:rsid w:val="00165BBD"/>
    <w:rsid w:val="00166635"/>
    <w:rsid w:val="00166D32"/>
    <w:rsid w:val="001677F5"/>
    <w:rsid w:val="00167B14"/>
    <w:rsid w:val="00170121"/>
    <w:rsid w:val="001702AE"/>
    <w:rsid w:val="00170832"/>
    <w:rsid w:val="001710AC"/>
    <w:rsid w:val="00171CB1"/>
    <w:rsid w:val="001723F9"/>
    <w:rsid w:val="00172451"/>
    <w:rsid w:val="00172B73"/>
    <w:rsid w:val="00172EB1"/>
    <w:rsid w:val="001730EB"/>
    <w:rsid w:val="001733C0"/>
    <w:rsid w:val="00173715"/>
    <w:rsid w:val="00173A7F"/>
    <w:rsid w:val="00173ABD"/>
    <w:rsid w:val="00173EC3"/>
    <w:rsid w:val="00174329"/>
    <w:rsid w:val="001744DC"/>
    <w:rsid w:val="001745EA"/>
    <w:rsid w:val="0017467D"/>
    <w:rsid w:val="0017473B"/>
    <w:rsid w:val="00174D55"/>
    <w:rsid w:val="00175BBA"/>
    <w:rsid w:val="001761FF"/>
    <w:rsid w:val="001765FC"/>
    <w:rsid w:val="0017672E"/>
    <w:rsid w:val="00177378"/>
    <w:rsid w:val="00177539"/>
    <w:rsid w:val="00177D0A"/>
    <w:rsid w:val="001804AB"/>
    <w:rsid w:val="001807E6"/>
    <w:rsid w:val="001808EA"/>
    <w:rsid w:val="00180C10"/>
    <w:rsid w:val="00181A97"/>
    <w:rsid w:val="00181CC1"/>
    <w:rsid w:val="00181F28"/>
    <w:rsid w:val="00182798"/>
    <w:rsid w:val="00182D15"/>
    <w:rsid w:val="00183220"/>
    <w:rsid w:val="0018365A"/>
    <w:rsid w:val="001844C8"/>
    <w:rsid w:val="00185E69"/>
    <w:rsid w:val="00186BD6"/>
    <w:rsid w:val="00186F16"/>
    <w:rsid w:val="00187279"/>
    <w:rsid w:val="0019072C"/>
    <w:rsid w:val="00190D74"/>
    <w:rsid w:val="00190F58"/>
    <w:rsid w:val="001911EB"/>
    <w:rsid w:val="00191F5A"/>
    <w:rsid w:val="00192AA1"/>
    <w:rsid w:val="00192EC2"/>
    <w:rsid w:val="0019309A"/>
    <w:rsid w:val="001934F4"/>
    <w:rsid w:val="00193D49"/>
    <w:rsid w:val="0019406A"/>
    <w:rsid w:val="001940B5"/>
    <w:rsid w:val="0019429F"/>
    <w:rsid w:val="00195D5D"/>
    <w:rsid w:val="00196379"/>
    <w:rsid w:val="00196450"/>
    <w:rsid w:val="0019681F"/>
    <w:rsid w:val="001975CE"/>
    <w:rsid w:val="001975EE"/>
    <w:rsid w:val="00197EC7"/>
    <w:rsid w:val="001A0A9D"/>
    <w:rsid w:val="001A0F33"/>
    <w:rsid w:val="001A1BBF"/>
    <w:rsid w:val="001A1DA8"/>
    <w:rsid w:val="001A2078"/>
    <w:rsid w:val="001A21BE"/>
    <w:rsid w:val="001A3C60"/>
    <w:rsid w:val="001A512C"/>
    <w:rsid w:val="001A5152"/>
    <w:rsid w:val="001A52B2"/>
    <w:rsid w:val="001A5934"/>
    <w:rsid w:val="001A6226"/>
    <w:rsid w:val="001A634F"/>
    <w:rsid w:val="001A6E2B"/>
    <w:rsid w:val="001A7EFF"/>
    <w:rsid w:val="001B24BC"/>
    <w:rsid w:val="001B2678"/>
    <w:rsid w:val="001B362B"/>
    <w:rsid w:val="001B4374"/>
    <w:rsid w:val="001B5062"/>
    <w:rsid w:val="001B66B3"/>
    <w:rsid w:val="001B72EB"/>
    <w:rsid w:val="001B74FF"/>
    <w:rsid w:val="001B76C9"/>
    <w:rsid w:val="001B791C"/>
    <w:rsid w:val="001C00CC"/>
    <w:rsid w:val="001C029B"/>
    <w:rsid w:val="001C02FC"/>
    <w:rsid w:val="001C0354"/>
    <w:rsid w:val="001C0782"/>
    <w:rsid w:val="001C249D"/>
    <w:rsid w:val="001C2B53"/>
    <w:rsid w:val="001C3524"/>
    <w:rsid w:val="001C3FB2"/>
    <w:rsid w:val="001C4ABE"/>
    <w:rsid w:val="001C5629"/>
    <w:rsid w:val="001C5738"/>
    <w:rsid w:val="001C5AE1"/>
    <w:rsid w:val="001C5DC8"/>
    <w:rsid w:val="001C6021"/>
    <w:rsid w:val="001C6924"/>
    <w:rsid w:val="001C6AA9"/>
    <w:rsid w:val="001C7068"/>
    <w:rsid w:val="001C70A5"/>
    <w:rsid w:val="001C76D2"/>
    <w:rsid w:val="001D0A0A"/>
    <w:rsid w:val="001D0A90"/>
    <w:rsid w:val="001D0B55"/>
    <w:rsid w:val="001D1283"/>
    <w:rsid w:val="001D1A10"/>
    <w:rsid w:val="001D2316"/>
    <w:rsid w:val="001D2662"/>
    <w:rsid w:val="001D293B"/>
    <w:rsid w:val="001D346F"/>
    <w:rsid w:val="001D3FCE"/>
    <w:rsid w:val="001D4201"/>
    <w:rsid w:val="001D48E1"/>
    <w:rsid w:val="001D49C2"/>
    <w:rsid w:val="001D5AFB"/>
    <w:rsid w:val="001D61F4"/>
    <w:rsid w:val="001D7569"/>
    <w:rsid w:val="001D7867"/>
    <w:rsid w:val="001D7BB3"/>
    <w:rsid w:val="001D7C6E"/>
    <w:rsid w:val="001E01D1"/>
    <w:rsid w:val="001E032B"/>
    <w:rsid w:val="001E0344"/>
    <w:rsid w:val="001E03F1"/>
    <w:rsid w:val="001E06BE"/>
    <w:rsid w:val="001E086A"/>
    <w:rsid w:val="001E1233"/>
    <w:rsid w:val="001E1451"/>
    <w:rsid w:val="001E146D"/>
    <w:rsid w:val="001E160B"/>
    <w:rsid w:val="001E1A54"/>
    <w:rsid w:val="001E2A22"/>
    <w:rsid w:val="001E361E"/>
    <w:rsid w:val="001E3B91"/>
    <w:rsid w:val="001E4255"/>
    <w:rsid w:val="001E4A21"/>
    <w:rsid w:val="001E5005"/>
    <w:rsid w:val="001E5073"/>
    <w:rsid w:val="001E5CB3"/>
    <w:rsid w:val="001E62AA"/>
    <w:rsid w:val="001E658A"/>
    <w:rsid w:val="001E7069"/>
    <w:rsid w:val="001E77F7"/>
    <w:rsid w:val="001E79B0"/>
    <w:rsid w:val="001E7A44"/>
    <w:rsid w:val="001E7C1D"/>
    <w:rsid w:val="001F00B4"/>
    <w:rsid w:val="001F0AB9"/>
    <w:rsid w:val="001F1D2D"/>
    <w:rsid w:val="001F1DC0"/>
    <w:rsid w:val="001F2BF2"/>
    <w:rsid w:val="001F3988"/>
    <w:rsid w:val="001F3AE4"/>
    <w:rsid w:val="001F429F"/>
    <w:rsid w:val="001F53DC"/>
    <w:rsid w:val="001F59E1"/>
    <w:rsid w:val="001F5AB6"/>
    <w:rsid w:val="001F5F41"/>
    <w:rsid w:val="001F5FE6"/>
    <w:rsid w:val="001F60E0"/>
    <w:rsid w:val="001F6110"/>
    <w:rsid w:val="001F6201"/>
    <w:rsid w:val="001F6272"/>
    <w:rsid w:val="001F6C99"/>
    <w:rsid w:val="001F6E46"/>
    <w:rsid w:val="002004D8"/>
    <w:rsid w:val="00201D1F"/>
    <w:rsid w:val="002020FC"/>
    <w:rsid w:val="002030FF"/>
    <w:rsid w:val="00203E5F"/>
    <w:rsid w:val="00203F87"/>
    <w:rsid w:val="00204826"/>
    <w:rsid w:val="00204F58"/>
    <w:rsid w:val="00204FA6"/>
    <w:rsid w:val="002051CF"/>
    <w:rsid w:val="0020622F"/>
    <w:rsid w:val="002066C5"/>
    <w:rsid w:val="00206DE8"/>
    <w:rsid w:val="00207B65"/>
    <w:rsid w:val="0021133E"/>
    <w:rsid w:val="0021146F"/>
    <w:rsid w:val="0021150B"/>
    <w:rsid w:val="0021182B"/>
    <w:rsid w:val="00211E4F"/>
    <w:rsid w:val="00211F5B"/>
    <w:rsid w:val="00212750"/>
    <w:rsid w:val="0021398E"/>
    <w:rsid w:val="00213E71"/>
    <w:rsid w:val="00214041"/>
    <w:rsid w:val="00214503"/>
    <w:rsid w:val="002145CA"/>
    <w:rsid w:val="002146E6"/>
    <w:rsid w:val="00214963"/>
    <w:rsid w:val="002150B6"/>
    <w:rsid w:val="00215EE6"/>
    <w:rsid w:val="002167B0"/>
    <w:rsid w:val="00216DE4"/>
    <w:rsid w:val="00216FE9"/>
    <w:rsid w:val="00217833"/>
    <w:rsid w:val="002205D2"/>
    <w:rsid w:val="00220A63"/>
    <w:rsid w:val="00220C23"/>
    <w:rsid w:val="0022120A"/>
    <w:rsid w:val="0022136A"/>
    <w:rsid w:val="00221440"/>
    <w:rsid w:val="002216F1"/>
    <w:rsid w:val="0022205B"/>
    <w:rsid w:val="002221BE"/>
    <w:rsid w:val="00223736"/>
    <w:rsid w:val="0022474E"/>
    <w:rsid w:val="00224BE0"/>
    <w:rsid w:val="0022568C"/>
    <w:rsid w:val="00225B4F"/>
    <w:rsid w:val="00225D69"/>
    <w:rsid w:val="00225FC6"/>
    <w:rsid w:val="0022611A"/>
    <w:rsid w:val="00226121"/>
    <w:rsid w:val="00226F87"/>
    <w:rsid w:val="002270BE"/>
    <w:rsid w:val="00227675"/>
    <w:rsid w:val="00227890"/>
    <w:rsid w:val="002305C7"/>
    <w:rsid w:val="002307B7"/>
    <w:rsid w:val="002314D6"/>
    <w:rsid w:val="00231557"/>
    <w:rsid w:val="00231695"/>
    <w:rsid w:val="00231BA0"/>
    <w:rsid w:val="00232264"/>
    <w:rsid w:val="00232B28"/>
    <w:rsid w:val="00232C77"/>
    <w:rsid w:val="00232FFE"/>
    <w:rsid w:val="00233243"/>
    <w:rsid w:val="00233629"/>
    <w:rsid w:val="00233FE1"/>
    <w:rsid w:val="002357A5"/>
    <w:rsid w:val="0023594C"/>
    <w:rsid w:val="002359FB"/>
    <w:rsid w:val="00235ED3"/>
    <w:rsid w:val="00236614"/>
    <w:rsid w:val="00237366"/>
    <w:rsid w:val="00237A6C"/>
    <w:rsid w:val="002406F0"/>
    <w:rsid w:val="0024214D"/>
    <w:rsid w:val="00242309"/>
    <w:rsid w:val="002428AC"/>
    <w:rsid w:val="00242CCD"/>
    <w:rsid w:val="00242DE9"/>
    <w:rsid w:val="00243794"/>
    <w:rsid w:val="002439A2"/>
    <w:rsid w:val="00244925"/>
    <w:rsid w:val="00244B28"/>
    <w:rsid w:val="00244D83"/>
    <w:rsid w:val="00245213"/>
    <w:rsid w:val="00246C98"/>
    <w:rsid w:val="00247699"/>
    <w:rsid w:val="002478AC"/>
    <w:rsid w:val="00247AE7"/>
    <w:rsid w:val="002500AB"/>
    <w:rsid w:val="0025051C"/>
    <w:rsid w:val="00250CE7"/>
    <w:rsid w:val="00250D92"/>
    <w:rsid w:val="00250E78"/>
    <w:rsid w:val="00251412"/>
    <w:rsid w:val="0025342B"/>
    <w:rsid w:val="0025363B"/>
    <w:rsid w:val="00253F20"/>
    <w:rsid w:val="0025427C"/>
    <w:rsid w:val="00254446"/>
    <w:rsid w:val="00254B0E"/>
    <w:rsid w:val="00255533"/>
    <w:rsid w:val="0025592F"/>
    <w:rsid w:val="00255B15"/>
    <w:rsid w:val="00256333"/>
    <w:rsid w:val="00256536"/>
    <w:rsid w:val="00256BC2"/>
    <w:rsid w:val="00257511"/>
    <w:rsid w:val="00260720"/>
    <w:rsid w:val="00260D82"/>
    <w:rsid w:val="00260FFC"/>
    <w:rsid w:val="00261557"/>
    <w:rsid w:val="002618F7"/>
    <w:rsid w:val="00261B79"/>
    <w:rsid w:val="00261C9C"/>
    <w:rsid w:val="00261E9A"/>
    <w:rsid w:val="002620E7"/>
    <w:rsid w:val="00262317"/>
    <w:rsid w:val="002628D5"/>
    <w:rsid w:val="00262B2E"/>
    <w:rsid w:val="002647E2"/>
    <w:rsid w:val="00264AE8"/>
    <w:rsid w:val="00264E32"/>
    <w:rsid w:val="00264E68"/>
    <w:rsid w:val="00264F92"/>
    <w:rsid w:val="002652D7"/>
    <w:rsid w:val="00265D43"/>
    <w:rsid w:val="00265EF9"/>
    <w:rsid w:val="00266789"/>
    <w:rsid w:val="00266B7F"/>
    <w:rsid w:val="002671B6"/>
    <w:rsid w:val="0026720C"/>
    <w:rsid w:val="00267928"/>
    <w:rsid w:val="00267CFC"/>
    <w:rsid w:val="00270037"/>
    <w:rsid w:val="002703F2"/>
    <w:rsid w:val="002705FA"/>
    <w:rsid w:val="00270D50"/>
    <w:rsid w:val="00270D91"/>
    <w:rsid w:val="002721DD"/>
    <w:rsid w:val="0027230F"/>
    <w:rsid w:val="00272312"/>
    <w:rsid w:val="002727F6"/>
    <w:rsid w:val="00273406"/>
    <w:rsid w:val="00273803"/>
    <w:rsid w:val="002740D6"/>
    <w:rsid w:val="00274413"/>
    <w:rsid w:val="00274798"/>
    <w:rsid w:val="0027490D"/>
    <w:rsid w:val="00274B01"/>
    <w:rsid w:val="002754B4"/>
    <w:rsid w:val="002757E4"/>
    <w:rsid w:val="00276F7A"/>
    <w:rsid w:val="00277477"/>
    <w:rsid w:val="00277716"/>
    <w:rsid w:val="0028107A"/>
    <w:rsid w:val="00281CF7"/>
    <w:rsid w:val="00282417"/>
    <w:rsid w:val="0028310C"/>
    <w:rsid w:val="00283D1D"/>
    <w:rsid w:val="00283D41"/>
    <w:rsid w:val="0028465B"/>
    <w:rsid w:val="00285387"/>
    <w:rsid w:val="00285D2D"/>
    <w:rsid w:val="00286944"/>
    <w:rsid w:val="002879A9"/>
    <w:rsid w:val="00287F8B"/>
    <w:rsid w:val="0029017B"/>
    <w:rsid w:val="002903CB"/>
    <w:rsid w:val="00291F37"/>
    <w:rsid w:val="00291F9D"/>
    <w:rsid w:val="00292636"/>
    <w:rsid w:val="002938B4"/>
    <w:rsid w:val="00293CA9"/>
    <w:rsid w:val="00294616"/>
    <w:rsid w:val="002954E3"/>
    <w:rsid w:val="00296DCA"/>
    <w:rsid w:val="00297CB2"/>
    <w:rsid w:val="002A0764"/>
    <w:rsid w:val="002A1086"/>
    <w:rsid w:val="002A1C48"/>
    <w:rsid w:val="002A216A"/>
    <w:rsid w:val="002A2D2D"/>
    <w:rsid w:val="002A3125"/>
    <w:rsid w:val="002A332A"/>
    <w:rsid w:val="002A4A16"/>
    <w:rsid w:val="002A4F75"/>
    <w:rsid w:val="002A5DB7"/>
    <w:rsid w:val="002A63E8"/>
    <w:rsid w:val="002A6540"/>
    <w:rsid w:val="002A6C7B"/>
    <w:rsid w:val="002A757E"/>
    <w:rsid w:val="002A7B46"/>
    <w:rsid w:val="002B0105"/>
    <w:rsid w:val="002B0194"/>
    <w:rsid w:val="002B06E7"/>
    <w:rsid w:val="002B0E26"/>
    <w:rsid w:val="002B118D"/>
    <w:rsid w:val="002B1699"/>
    <w:rsid w:val="002B1948"/>
    <w:rsid w:val="002B305E"/>
    <w:rsid w:val="002B3808"/>
    <w:rsid w:val="002B3903"/>
    <w:rsid w:val="002B4AC8"/>
    <w:rsid w:val="002B537F"/>
    <w:rsid w:val="002B6187"/>
    <w:rsid w:val="002B6444"/>
    <w:rsid w:val="002B6769"/>
    <w:rsid w:val="002B7177"/>
    <w:rsid w:val="002B72C9"/>
    <w:rsid w:val="002B7474"/>
    <w:rsid w:val="002B74C4"/>
    <w:rsid w:val="002C0102"/>
    <w:rsid w:val="002C0B17"/>
    <w:rsid w:val="002C0CDC"/>
    <w:rsid w:val="002C171D"/>
    <w:rsid w:val="002C2061"/>
    <w:rsid w:val="002C2312"/>
    <w:rsid w:val="002C23DE"/>
    <w:rsid w:val="002C25C0"/>
    <w:rsid w:val="002C25C8"/>
    <w:rsid w:val="002C2A70"/>
    <w:rsid w:val="002C3158"/>
    <w:rsid w:val="002C3E88"/>
    <w:rsid w:val="002C3F91"/>
    <w:rsid w:val="002C40EB"/>
    <w:rsid w:val="002C57A4"/>
    <w:rsid w:val="002C57B5"/>
    <w:rsid w:val="002C5FF9"/>
    <w:rsid w:val="002D032C"/>
    <w:rsid w:val="002D11C6"/>
    <w:rsid w:val="002D12A7"/>
    <w:rsid w:val="002D12F3"/>
    <w:rsid w:val="002D148C"/>
    <w:rsid w:val="002D1710"/>
    <w:rsid w:val="002D1721"/>
    <w:rsid w:val="002D1B99"/>
    <w:rsid w:val="002D21D9"/>
    <w:rsid w:val="002D2BD6"/>
    <w:rsid w:val="002D34E0"/>
    <w:rsid w:val="002D375A"/>
    <w:rsid w:val="002D4114"/>
    <w:rsid w:val="002D4DDD"/>
    <w:rsid w:val="002D52DD"/>
    <w:rsid w:val="002D561A"/>
    <w:rsid w:val="002D5E1E"/>
    <w:rsid w:val="002D6870"/>
    <w:rsid w:val="002D6D60"/>
    <w:rsid w:val="002D7234"/>
    <w:rsid w:val="002D7277"/>
    <w:rsid w:val="002D73B7"/>
    <w:rsid w:val="002E0147"/>
    <w:rsid w:val="002E017F"/>
    <w:rsid w:val="002E01AA"/>
    <w:rsid w:val="002E0419"/>
    <w:rsid w:val="002E0621"/>
    <w:rsid w:val="002E1C37"/>
    <w:rsid w:val="002E2A85"/>
    <w:rsid w:val="002E33F3"/>
    <w:rsid w:val="002E3ADB"/>
    <w:rsid w:val="002E56B1"/>
    <w:rsid w:val="002E5C2B"/>
    <w:rsid w:val="002E686B"/>
    <w:rsid w:val="002E6920"/>
    <w:rsid w:val="002E6D66"/>
    <w:rsid w:val="002E6FDC"/>
    <w:rsid w:val="002E79F2"/>
    <w:rsid w:val="002E7A0F"/>
    <w:rsid w:val="002E7F3D"/>
    <w:rsid w:val="002F0205"/>
    <w:rsid w:val="002F0861"/>
    <w:rsid w:val="002F10C1"/>
    <w:rsid w:val="002F1946"/>
    <w:rsid w:val="002F1CE9"/>
    <w:rsid w:val="002F1D15"/>
    <w:rsid w:val="002F204A"/>
    <w:rsid w:val="002F2F9E"/>
    <w:rsid w:val="002F3070"/>
    <w:rsid w:val="002F349E"/>
    <w:rsid w:val="002F3FB5"/>
    <w:rsid w:val="002F4BE8"/>
    <w:rsid w:val="002F611F"/>
    <w:rsid w:val="002F6F2E"/>
    <w:rsid w:val="002F7A99"/>
    <w:rsid w:val="002F7F84"/>
    <w:rsid w:val="00300089"/>
    <w:rsid w:val="0030078B"/>
    <w:rsid w:val="003007F0"/>
    <w:rsid w:val="00300956"/>
    <w:rsid w:val="00300D4E"/>
    <w:rsid w:val="0030152F"/>
    <w:rsid w:val="00301BA9"/>
    <w:rsid w:val="00301BB6"/>
    <w:rsid w:val="00301CDC"/>
    <w:rsid w:val="00301D2E"/>
    <w:rsid w:val="00301F77"/>
    <w:rsid w:val="0030235E"/>
    <w:rsid w:val="00302631"/>
    <w:rsid w:val="003031FA"/>
    <w:rsid w:val="00303501"/>
    <w:rsid w:val="00303E19"/>
    <w:rsid w:val="00303E87"/>
    <w:rsid w:val="00303F8F"/>
    <w:rsid w:val="0030456B"/>
    <w:rsid w:val="003047E7"/>
    <w:rsid w:val="00304C48"/>
    <w:rsid w:val="003053B4"/>
    <w:rsid w:val="00305AAA"/>
    <w:rsid w:val="00305FDC"/>
    <w:rsid w:val="00306529"/>
    <w:rsid w:val="003065EB"/>
    <w:rsid w:val="0030685A"/>
    <w:rsid w:val="00306968"/>
    <w:rsid w:val="00306F69"/>
    <w:rsid w:val="00307206"/>
    <w:rsid w:val="00307281"/>
    <w:rsid w:val="003072D7"/>
    <w:rsid w:val="00310306"/>
    <w:rsid w:val="00310BCA"/>
    <w:rsid w:val="00311304"/>
    <w:rsid w:val="00311913"/>
    <w:rsid w:val="00311B07"/>
    <w:rsid w:val="00311E16"/>
    <w:rsid w:val="003125D8"/>
    <w:rsid w:val="00312AF2"/>
    <w:rsid w:val="00313EAA"/>
    <w:rsid w:val="003143CA"/>
    <w:rsid w:val="00314CD7"/>
    <w:rsid w:val="00314EA5"/>
    <w:rsid w:val="0031607A"/>
    <w:rsid w:val="003176AA"/>
    <w:rsid w:val="003176D9"/>
    <w:rsid w:val="003179AA"/>
    <w:rsid w:val="0032094B"/>
    <w:rsid w:val="00320B5D"/>
    <w:rsid w:val="00321117"/>
    <w:rsid w:val="003213C9"/>
    <w:rsid w:val="0032175B"/>
    <w:rsid w:val="00322DAB"/>
    <w:rsid w:val="00323580"/>
    <w:rsid w:val="00326780"/>
    <w:rsid w:val="00326958"/>
    <w:rsid w:val="00326D2E"/>
    <w:rsid w:val="00327A51"/>
    <w:rsid w:val="00330583"/>
    <w:rsid w:val="003308CF"/>
    <w:rsid w:val="003312A6"/>
    <w:rsid w:val="003320AB"/>
    <w:rsid w:val="00332D2B"/>
    <w:rsid w:val="00333D7D"/>
    <w:rsid w:val="0033435D"/>
    <w:rsid w:val="00334DFA"/>
    <w:rsid w:val="0033575B"/>
    <w:rsid w:val="003357A8"/>
    <w:rsid w:val="00335975"/>
    <w:rsid w:val="0033610F"/>
    <w:rsid w:val="00336FFE"/>
    <w:rsid w:val="00337247"/>
    <w:rsid w:val="00337A8A"/>
    <w:rsid w:val="00340301"/>
    <w:rsid w:val="00340D0F"/>
    <w:rsid w:val="00341661"/>
    <w:rsid w:val="00341764"/>
    <w:rsid w:val="003418B1"/>
    <w:rsid w:val="00341DFB"/>
    <w:rsid w:val="00341F39"/>
    <w:rsid w:val="00342029"/>
    <w:rsid w:val="0034279E"/>
    <w:rsid w:val="003431F2"/>
    <w:rsid w:val="003435FE"/>
    <w:rsid w:val="00343610"/>
    <w:rsid w:val="00343EE9"/>
    <w:rsid w:val="00343EEC"/>
    <w:rsid w:val="00343FF1"/>
    <w:rsid w:val="00344231"/>
    <w:rsid w:val="0034447A"/>
    <w:rsid w:val="00344749"/>
    <w:rsid w:val="00345145"/>
    <w:rsid w:val="00345D46"/>
    <w:rsid w:val="00346015"/>
    <w:rsid w:val="003460F5"/>
    <w:rsid w:val="00346386"/>
    <w:rsid w:val="0034646D"/>
    <w:rsid w:val="003466A7"/>
    <w:rsid w:val="00346841"/>
    <w:rsid w:val="00346929"/>
    <w:rsid w:val="00346B8A"/>
    <w:rsid w:val="00347770"/>
    <w:rsid w:val="003511EC"/>
    <w:rsid w:val="003517C3"/>
    <w:rsid w:val="00351E8D"/>
    <w:rsid w:val="0035244E"/>
    <w:rsid w:val="003529F1"/>
    <w:rsid w:val="00352D83"/>
    <w:rsid w:val="00353FD6"/>
    <w:rsid w:val="003540B3"/>
    <w:rsid w:val="00355084"/>
    <w:rsid w:val="003552A7"/>
    <w:rsid w:val="003562A8"/>
    <w:rsid w:val="00356E3A"/>
    <w:rsid w:val="0035747A"/>
    <w:rsid w:val="00357C6B"/>
    <w:rsid w:val="00357E88"/>
    <w:rsid w:val="00357F96"/>
    <w:rsid w:val="00360497"/>
    <w:rsid w:val="00360A41"/>
    <w:rsid w:val="00360C46"/>
    <w:rsid w:val="003615CC"/>
    <w:rsid w:val="00361B6D"/>
    <w:rsid w:val="00363761"/>
    <w:rsid w:val="0036462D"/>
    <w:rsid w:val="00364779"/>
    <w:rsid w:val="00364885"/>
    <w:rsid w:val="00365215"/>
    <w:rsid w:val="003654BD"/>
    <w:rsid w:val="00365878"/>
    <w:rsid w:val="00365BD7"/>
    <w:rsid w:val="00366F8C"/>
    <w:rsid w:val="003674CB"/>
    <w:rsid w:val="003676BE"/>
    <w:rsid w:val="00367AEC"/>
    <w:rsid w:val="00367BB2"/>
    <w:rsid w:val="00367DBC"/>
    <w:rsid w:val="0037136B"/>
    <w:rsid w:val="0037151E"/>
    <w:rsid w:val="00371798"/>
    <w:rsid w:val="00371892"/>
    <w:rsid w:val="003723EC"/>
    <w:rsid w:val="00372679"/>
    <w:rsid w:val="00372911"/>
    <w:rsid w:val="00373421"/>
    <w:rsid w:val="003737F2"/>
    <w:rsid w:val="003738EE"/>
    <w:rsid w:val="003739A0"/>
    <w:rsid w:val="00373A91"/>
    <w:rsid w:val="00373D5C"/>
    <w:rsid w:val="00374161"/>
    <w:rsid w:val="003744F2"/>
    <w:rsid w:val="00374D2F"/>
    <w:rsid w:val="00374DFF"/>
    <w:rsid w:val="0037519C"/>
    <w:rsid w:val="003751E0"/>
    <w:rsid w:val="00376645"/>
    <w:rsid w:val="00376D9E"/>
    <w:rsid w:val="0037700A"/>
    <w:rsid w:val="00377EF9"/>
    <w:rsid w:val="00377F84"/>
    <w:rsid w:val="003804E8"/>
    <w:rsid w:val="00381C60"/>
    <w:rsid w:val="0038243F"/>
    <w:rsid w:val="00382552"/>
    <w:rsid w:val="003826CD"/>
    <w:rsid w:val="00382DFA"/>
    <w:rsid w:val="0038305A"/>
    <w:rsid w:val="00383C63"/>
    <w:rsid w:val="00384738"/>
    <w:rsid w:val="003848E3"/>
    <w:rsid w:val="0038503E"/>
    <w:rsid w:val="00386369"/>
    <w:rsid w:val="00386467"/>
    <w:rsid w:val="00386B0A"/>
    <w:rsid w:val="00387FDF"/>
    <w:rsid w:val="003907BD"/>
    <w:rsid w:val="00390A1D"/>
    <w:rsid w:val="00390DE3"/>
    <w:rsid w:val="0039202C"/>
    <w:rsid w:val="00392197"/>
    <w:rsid w:val="0039221A"/>
    <w:rsid w:val="00392249"/>
    <w:rsid w:val="00392276"/>
    <w:rsid w:val="00392E89"/>
    <w:rsid w:val="0039319D"/>
    <w:rsid w:val="003934FE"/>
    <w:rsid w:val="00394082"/>
    <w:rsid w:val="003941D0"/>
    <w:rsid w:val="003948CD"/>
    <w:rsid w:val="00394B8B"/>
    <w:rsid w:val="00395336"/>
    <w:rsid w:val="0039555F"/>
    <w:rsid w:val="0039571B"/>
    <w:rsid w:val="00396465"/>
    <w:rsid w:val="0039683E"/>
    <w:rsid w:val="00396860"/>
    <w:rsid w:val="00396B46"/>
    <w:rsid w:val="00397795"/>
    <w:rsid w:val="00397AC1"/>
    <w:rsid w:val="003A007E"/>
    <w:rsid w:val="003A04BC"/>
    <w:rsid w:val="003A051F"/>
    <w:rsid w:val="003A0A2C"/>
    <w:rsid w:val="003A0D64"/>
    <w:rsid w:val="003A15DA"/>
    <w:rsid w:val="003A272A"/>
    <w:rsid w:val="003A2E16"/>
    <w:rsid w:val="003A3293"/>
    <w:rsid w:val="003A32F6"/>
    <w:rsid w:val="003A487F"/>
    <w:rsid w:val="003A5073"/>
    <w:rsid w:val="003A5186"/>
    <w:rsid w:val="003A5581"/>
    <w:rsid w:val="003A57DD"/>
    <w:rsid w:val="003A6075"/>
    <w:rsid w:val="003A63D4"/>
    <w:rsid w:val="003A687A"/>
    <w:rsid w:val="003A7F27"/>
    <w:rsid w:val="003B0F5A"/>
    <w:rsid w:val="003B16F7"/>
    <w:rsid w:val="003B2B34"/>
    <w:rsid w:val="003B3AA5"/>
    <w:rsid w:val="003B3CF2"/>
    <w:rsid w:val="003B41B0"/>
    <w:rsid w:val="003B51A5"/>
    <w:rsid w:val="003B5C99"/>
    <w:rsid w:val="003B5F20"/>
    <w:rsid w:val="003B606F"/>
    <w:rsid w:val="003B6BAD"/>
    <w:rsid w:val="003B7115"/>
    <w:rsid w:val="003B7365"/>
    <w:rsid w:val="003B7471"/>
    <w:rsid w:val="003B7D19"/>
    <w:rsid w:val="003C05CF"/>
    <w:rsid w:val="003C0C02"/>
    <w:rsid w:val="003C0C7D"/>
    <w:rsid w:val="003C0F95"/>
    <w:rsid w:val="003C1134"/>
    <w:rsid w:val="003C2B18"/>
    <w:rsid w:val="003C2B7D"/>
    <w:rsid w:val="003C34B1"/>
    <w:rsid w:val="003C3D48"/>
    <w:rsid w:val="003C44C7"/>
    <w:rsid w:val="003C46BE"/>
    <w:rsid w:val="003C4E5B"/>
    <w:rsid w:val="003C4EAE"/>
    <w:rsid w:val="003C4F7A"/>
    <w:rsid w:val="003C4FCC"/>
    <w:rsid w:val="003C5361"/>
    <w:rsid w:val="003C5589"/>
    <w:rsid w:val="003C6162"/>
    <w:rsid w:val="003C64FF"/>
    <w:rsid w:val="003C7687"/>
    <w:rsid w:val="003C792E"/>
    <w:rsid w:val="003D0594"/>
    <w:rsid w:val="003D14A1"/>
    <w:rsid w:val="003D2B3B"/>
    <w:rsid w:val="003D32E2"/>
    <w:rsid w:val="003D3D5F"/>
    <w:rsid w:val="003D44AE"/>
    <w:rsid w:val="003D56E1"/>
    <w:rsid w:val="003D7397"/>
    <w:rsid w:val="003D7957"/>
    <w:rsid w:val="003E030E"/>
    <w:rsid w:val="003E0E99"/>
    <w:rsid w:val="003E0EDC"/>
    <w:rsid w:val="003E15C3"/>
    <w:rsid w:val="003E1D60"/>
    <w:rsid w:val="003E1E0E"/>
    <w:rsid w:val="003E1ED6"/>
    <w:rsid w:val="003E22A2"/>
    <w:rsid w:val="003E22A7"/>
    <w:rsid w:val="003E2EBA"/>
    <w:rsid w:val="003E3193"/>
    <w:rsid w:val="003E3355"/>
    <w:rsid w:val="003E353E"/>
    <w:rsid w:val="003E3573"/>
    <w:rsid w:val="003E3ECD"/>
    <w:rsid w:val="003E4058"/>
    <w:rsid w:val="003E533C"/>
    <w:rsid w:val="003E639B"/>
    <w:rsid w:val="003E6660"/>
    <w:rsid w:val="003E6B27"/>
    <w:rsid w:val="003E6C16"/>
    <w:rsid w:val="003E7461"/>
    <w:rsid w:val="003E7740"/>
    <w:rsid w:val="003E7C7F"/>
    <w:rsid w:val="003E7F85"/>
    <w:rsid w:val="003E7FDE"/>
    <w:rsid w:val="003F0281"/>
    <w:rsid w:val="003F12A4"/>
    <w:rsid w:val="003F2F15"/>
    <w:rsid w:val="003F30D2"/>
    <w:rsid w:val="003F31CA"/>
    <w:rsid w:val="003F3740"/>
    <w:rsid w:val="003F488E"/>
    <w:rsid w:val="003F4D96"/>
    <w:rsid w:val="003F5B61"/>
    <w:rsid w:val="003F656D"/>
    <w:rsid w:val="003F6617"/>
    <w:rsid w:val="003F674A"/>
    <w:rsid w:val="003F7223"/>
    <w:rsid w:val="00401369"/>
    <w:rsid w:val="0040214D"/>
    <w:rsid w:val="004028B2"/>
    <w:rsid w:val="004028EE"/>
    <w:rsid w:val="0040294D"/>
    <w:rsid w:val="00403256"/>
    <w:rsid w:val="00403427"/>
    <w:rsid w:val="0040349E"/>
    <w:rsid w:val="004039B8"/>
    <w:rsid w:val="00404175"/>
    <w:rsid w:val="00404539"/>
    <w:rsid w:val="004054E9"/>
    <w:rsid w:val="00405925"/>
    <w:rsid w:val="00405A6A"/>
    <w:rsid w:val="00405B33"/>
    <w:rsid w:val="00405CD7"/>
    <w:rsid w:val="0040696B"/>
    <w:rsid w:val="00407237"/>
    <w:rsid w:val="00407C35"/>
    <w:rsid w:val="00407E48"/>
    <w:rsid w:val="00407FE6"/>
    <w:rsid w:val="00410602"/>
    <w:rsid w:val="00410978"/>
    <w:rsid w:val="00410F55"/>
    <w:rsid w:val="00410FF4"/>
    <w:rsid w:val="004111DB"/>
    <w:rsid w:val="004112AF"/>
    <w:rsid w:val="004113CB"/>
    <w:rsid w:val="00411790"/>
    <w:rsid w:val="00411A9F"/>
    <w:rsid w:val="004125D2"/>
    <w:rsid w:val="004139DF"/>
    <w:rsid w:val="00414FB1"/>
    <w:rsid w:val="004156D3"/>
    <w:rsid w:val="00415F82"/>
    <w:rsid w:val="00415FE8"/>
    <w:rsid w:val="004166B5"/>
    <w:rsid w:val="00416B77"/>
    <w:rsid w:val="00417104"/>
    <w:rsid w:val="0041778F"/>
    <w:rsid w:val="004201FF"/>
    <w:rsid w:val="00420692"/>
    <w:rsid w:val="004210AD"/>
    <w:rsid w:val="00421878"/>
    <w:rsid w:val="00421CC2"/>
    <w:rsid w:val="00422C40"/>
    <w:rsid w:val="00422D39"/>
    <w:rsid w:val="00423062"/>
    <w:rsid w:val="004231FC"/>
    <w:rsid w:val="004239F2"/>
    <w:rsid w:val="00423C2D"/>
    <w:rsid w:val="00423F6A"/>
    <w:rsid w:val="00424150"/>
    <w:rsid w:val="0042441E"/>
    <w:rsid w:val="0042546D"/>
    <w:rsid w:val="0042580A"/>
    <w:rsid w:val="00425889"/>
    <w:rsid w:val="00425DFB"/>
    <w:rsid w:val="00426503"/>
    <w:rsid w:val="0042721E"/>
    <w:rsid w:val="00430C71"/>
    <w:rsid w:val="00430D10"/>
    <w:rsid w:val="00430EC4"/>
    <w:rsid w:val="00431CA6"/>
    <w:rsid w:val="0043283F"/>
    <w:rsid w:val="00433083"/>
    <w:rsid w:val="00433AEA"/>
    <w:rsid w:val="00434700"/>
    <w:rsid w:val="004349F4"/>
    <w:rsid w:val="00434C07"/>
    <w:rsid w:val="00434DF3"/>
    <w:rsid w:val="00435463"/>
    <w:rsid w:val="00435600"/>
    <w:rsid w:val="004357BA"/>
    <w:rsid w:val="004357E3"/>
    <w:rsid w:val="00436307"/>
    <w:rsid w:val="00436662"/>
    <w:rsid w:val="00436B9C"/>
    <w:rsid w:val="00437C4C"/>
    <w:rsid w:val="00437E07"/>
    <w:rsid w:val="00437F15"/>
    <w:rsid w:val="00440B4F"/>
    <w:rsid w:val="004421A3"/>
    <w:rsid w:val="004423BE"/>
    <w:rsid w:val="00442583"/>
    <w:rsid w:val="00443224"/>
    <w:rsid w:val="00443D54"/>
    <w:rsid w:val="0044443B"/>
    <w:rsid w:val="004449E9"/>
    <w:rsid w:val="00445515"/>
    <w:rsid w:val="004456C6"/>
    <w:rsid w:val="004457E7"/>
    <w:rsid w:val="00445FBC"/>
    <w:rsid w:val="0044675C"/>
    <w:rsid w:val="00446779"/>
    <w:rsid w:val="0044692C"/>
    <w:rsid w:val="00446BDB"/>
    <w:rsid w:val="00447334"/>
    <w:rsid w:val="00447EDE"/>
    <w:rsid w:val="0045022C"/>
    <w:rsid w:val="004502AA"/>
    <w:rsid w:val="0045136F"/>
    <w:rsid w:val="0045146C"/>
    <w:rsid w:val="004515D1"/>
    <w:rsid w:val="004522FA"/>
    <w:rsid w:val="004527BC"/>
    <w:rsid w:val="00452EA0"/>
    <w:rsid w:val="00453B52"/>
    <w:rsid w:val="00453D09"/>
    <w:rsid w:val="00453F42"/>
    <w:rsid w:val="0045454E"/>
    <w:rsid w:val="00454AA8"/>
    <w:rsid w:val="00455143"/>
    <w:rsid w:val="004555CA"/>
    <w:rsid w:val="004561E0"/>
    <w:rsid w:val="004565AB"/>
    <w:rsid w:val="00456A6E"/>
    <w:rsid w:val="00457723"/>
    <w:rsid w:val="00460333"/>
    <w:rsid w:val="004609CC"/>
    <w:rsid w:val="00461582"/>
    <w:rsid w:val="00461D8F"/>
    <w:rsid w:val="00461DB7"/>
    <w:rsid w:val="004624E5"/>
    <w:rsid w:val="00462895"/>
    <w:rsid w:val="00463082"/>
    <w:rsid w:val="00463C74"/>
    <w:rsid w:val="0046432D"/>
    <w:rsid w:val="00464AF9"/>
    <w:rsid w:val="00464FC2"/>
    <w:rsid w:val="004672AC"/>
    <w:rsid w:val="004673F7"/>
    <w:rsid w:val="00467A46"/>
    <w:rsid w:val="00467AAF"/>
    <w:rsid w:val="00467C57"/>
    <w:rsid w:val="0047092D"/>
    <w:rsid w:val="004716BE"/>
    <w:rsid w:val="00472499"/>
    <w:rsid w:val="00472BC7"/>
    <w:rsid w:val="0047365B"/>
    <w:rsid w:val="004736D0"/>
    <w:rsid w:val="00474538"/>
    <w:rsid w:val="004746CB"/>
    <w:rsid w:val="00474A30"/>
    <w:rsid w:val="0047523A"/>
    <w:rsid w:val="00475815"/>
    <w:rsid w:val="00475A5B"/>
    <w:rsid w:val="00477A61"/>
    <w:rsid w:val="00477F4D"/>
    <w:rsid w:val="004800E4"/>
    <w:rsid w:val="004809C1"/>
    <w:rsid w:val="00480A9C"/>
    <w:rsid w:val="00480BB5"/>
    <w:rsid w:val="00481584"/>
    <w:rsid w:val="004819E6"/>
    <w:rsid w:val="004825EB"/>
    <w:rsid w:val="004828A2"/>
    <w:rsid w:val="00482D47"/>
    <w:rsid w:val="00484092"/>
    <w:rsid w:val="00484140"/>
    <w:rsid w:val="004847D1"/>
    <w:rsid w:val="0048498E"/>
    <w:rsid w:val="004851A6"/>
    <w:rsid w:val="0048565D"/>
    <w:rsid w:val="004856E7"/>
    <w:rsid w:val="00485A57"/>
    <w:rsid w:val="00485F63"/>
    <w:rsid w:val="0048692E"/>
    <w:rsid w:val="00486E8E"/>
    <w:rsid w:val="00486E9D"/>
    <w:rsid w:val="00487696"/>
    <w:rsid w:val="00490E5A"/>
    <w:rsid w:val="0049124D"/>
    <w:rsid w:val="00491ADA"/>
    <w:rsid w:val="00491B92"/>
    <w:rsid w:val="00491E81"/>
    <w:rsid w:val="00491EE5"/>
    <w:rsid w:val="004927DE"/>
    <w:rsid w:val="00492816"/>
    <w:rsid w:val="0049358C"/>
    <w:rsid w:val="00493AC1"/>
    <w:rsid w:val="0049401E"/>
    <w:rsid w:val="0049491E"/>
    <w:rsid w:val="00494FA3"/>
    <w:rsid w:val="00495523"/>
    <w:rsid w:val="00495BEF"/>
    <w:rsid w:val="00496030"/>
    <w:rsid w:val="00496446"/>
    <w:rsid w:val="00497C84"/>
    <w:rsid w:val="004A0500"/>
    <w:rsid w:val="004A0C53"/>
    <w:rsid w:val="004A0CD3"/>
    <w:rsid w:val="004A0D0C"/>
    <w:rsid w:val="004A1015"/>
    <w:rsid w:val="004A1B40"/>
    <w:rsid w:val="004A2471"/>
    <w:rsid w:val="004A27A0"/>
    <w:rsid w:val="004A2BF8"/>
    <w:rsid w:val="004A363C"/>
    <w:rsid w:val="004A3A9F"/>
    <w:rsid w:val="004A3B8D"/>
    <w:rsid w:val="004A3D8C"/>
    <w:rsid w:val="004A3DA0"/>
    <w:rsid w:val="004A4FF7"/>
    <w:rsid w:val="004A51A1"/>
    <w:rsid w:val="004A591A"/>
    <w:rsid w:val="004A5B34"/>
    <w:rsid w:val="004A5B6C"/>
    <w:rsid w:val="004A5E77"/>
    <w:rsid w:val="004A6947"/>
    <w:rsid w:val="004A6C3E"/>
    <w:rsid w:val="004A6F0D"/>
    <w:rsid w:val="004A7034"/>
    <w:rsid w:val="004A721D"/>
    <w:rsid w:val="004A75AD"/>
    <w:rsid w:val="004B0703"/>
    <w:rsid w:val="004B085B"/>
    <w:rsid w:val="004B18C1"/>
    <w:rsid w:val="004B2D72"/>
    <w:rsid w:val="004B369D"/>
    <w:rsid w:val="004B4B0F"/>
    <w:rsid w:val="004B5064"/>
    <w:rsid w:val="004B59EC"/>
    <w:rsid w:val="004B5BE8"/>
    <w:rsid w:val="004B5EC3"/>
    <w:rsid w:val="004B5F0D"/>
    <w:rsid w:val="004B6156"/>
    <w:rsid w:val="004B68E8"/>
    <w:rsid w:val="004B6ACF"/>
    <w:rsid w:val="004B7540"/>
    <w:rsid w:val="004B7C46"/>
    <w:rsid w:val="004C09DF"/>
    <w:rsid w:val="004C1E2C"/>
    <w:rsid w:val="004C2351"/>
    <w:rsid w:val="004C25F9"/>
    <w:rsid w:val="004C2833"/>
    <w:rsid w:val="004C3F25"/>
    <w:rsid w:val="004C64A6"/>
    <w:rsid w:val="004D00A0"/>
    <w:rsid w:val="004D08EE"/>
    <w:rsid w:val="004D0C4F"/>
    <w:rsid w:val="004D0F9D"/>
    <w:rsid w:val="004D14EF"/>
    <w:rsid w:val="004D1DE3"/>
    <w:rsid w:val="004D237C"/>
    <w:rsid w:val="004D2A23"/>
    <w:rsid w:val="004D2D36"/>
    <w:rsid w:val="004D346D"/>
    <w:rsid w:val="004D366C"/>
    <w:rsid w:val="004D4986"/>
    <w:rsid w:val="004D5581"/>
    <w:rsid w:val="004D5A74"/>
    <w:rsid w:val="004D62BA"/>
    <w:rsid w:val="004D6B3A"/>
    <w:rsid w:val="004D7653"/>
    <w:rsid w:val="004D7C09"/>
    <w:rsid w:val="004E0350"/>
    <w:rsid w:val="004E1D80"/>
    <w:rsid w:val="004E2298"/>
    <w:rsid w:val="004E2769"/>
    <w:rsid w:val="004E2BD3"/>
    <w:rsid w:val="004E3164"/>
    <w:rsid w:val="004E3D5B"/>
    <w:rsid w:val="004E4B95"/>
    <w:rsid w:val="004E6410"/>
    <w:rsid w:val="004E6984"/>
    <w:rsid w:val="004E6A82"/>
    <w:rsid w:val="004E6EE3"/>
    <w:rsid w:val="004E736B"/>
    <w:rsid w:val="004E73F8"/>
    <w:rsid w:val="004E77F3"/>
    <w:rsid w:val="004E7F55"/>
    <w:rsid w:val="004F0327"/>
    <w:rsid w:val="004F0B51"/>
    <w:rsid w:val="004F0DD7"/>
    <w:rsid w:val="004F1A94"/>
    <w:rsid w:val="004F1FF3"/>
    <w:rsid w:val="004F258C"/>
    <w:rsid w:val="004F2972"/>
    <w:rsid w:val="004F2A15"/>
    <w:rsid w:val="004F3045"/>
    <w:rsid w:val="004F4E5E"/>
    <w:rsid w:val="004F52F6"/>
    <w:rsid w:val="004F5541"/>
    <w:rsid w:val="004F59A8"/>
    <w:rsid w:val="004F6614"/>
    <w:rsid w:val="004F6A17"/>
    <w:rsid w:val="004F743F"/>
    <w:rsid w:val="005003C0"/>
    <w:rsid w:val="00501007"/>
    <w:rsid w:val="00501652"/>
    <w:rsid w:val="0050221A"/>
    <w:rsid w:val="00502CEF"/>
    <w:rsid w:val="00504680"/>
    <w:rsid w:val="005046DA"/>
    <w:rsid w:val="00504723"/>
    <w:rsid w:val="0050472A"/>
    <w:rsid w:val="005047EC"/>
    <w:rsid w:val="00504ABC"/>
    <w:rsid w:val="00504F00"/>
    <w:rsid w:val="005054E9"/>
    <w:rsid w:val="00505BDB"/>
    <w:rsid w:val="005078A7"/>
    <w:rsid w:val="00510DC5"/>
    <w:rsid w:val="00511506"/>
    <w:rsid w:val="00511C16"/>
    <w:rsid w:val="00512486"/>
    <w:rsid w:val="005127B4"/>
    <w:rsid w:val="00513662"/>
    <w:rsid w:val="00513A3C"/>
    <w:rsid w:val="00513FF5"/>
    <w:rsid w:val="00514C3D"/>
    <w:rsid w:val="00515546"/>
    <w:rsid w:val="00515588"/>
    <w:rsid w:val="005163BF"/>
    <w:rsid w:val="00516674"/>
    <w:rsid w:val="00516B92"/>
    <w:rsid w:val="00516CA3"/>
    <w:rsid w:val="00517B8E"/>
    <w:rsid w:val="00517C60"/>
    <w:rsid w:val="00517F5D"/>
    <w:rsid w:val="00520233"/>
    <w:rsid w:val="005204CB"/>
    <w:rsid w:val="00520845"/>
    <w:rsid w:val="0052094C"/>
    <w:rsid w:val="005211FC"/>
    <w:rsid w:val="00521530"/>
    <w:rsid w:val="00521627"/>
    <w:rsid w:val="00521D8B"/>
    <w:rsid w:val="00522171"/>
    <w:rsid w:val="0052285D"/>
    <w:rsid w:val="00522E04"/>
    <w:rsid w:val="00523283"/>
    <w:rsid w:val="00523289"/>
    <w:rsid w:val="00523F77"/>
    <w:rsid w:val="00525ACA"/>
    <w:rsid w:val="005265EC"/>
    <w:rsid w:val="00526896"/>
    <w:rsid w:val="00526FDC"/>
    <w:rsid w:val="0052735F"/>
    <w:rsid w:val="00527C1A"/>
    <w:rsid w:val="005302A2"/>
    <w:rsid w:val="0053081A"/>
    <w:rsid w:val="00530821"/>
    <w:rsid w:val="005318A0"/>
    <w:rsid w:val="005322AD"/>
    <w:rsid w:val="0053256A"/>
    <w:rsid w:val="00532ECD"/>
    <w:rsid w:val="0053300B"/>
    <w:rsid w:val="00533222"/>
    <w:rsid w:val="00533A30"/>
    <w:rsid w:val="005341AD"/>
    <w:rsid w:val="0053438F"/>
    <w:rsid w:val="005350D0"/>
    <w:rsid w:val="005353D0"/>
    <w:rsid w:val="00535B3E"/>
    <w:rsid w:val="005366B6"/>
    <w:rsid w:val="0053768D"/>
    <w:rsid w:val="00537BED"/>
    <w:rsid w:val="00537EF1"/>
    <w:rsid w:val="0054042A"/>
    <w:rsid w:val="005404C3"/>
    <w:rsid w:val="00540638"/>
    <w:rsid w:val="00540AB1"/>
    <w:rsid w:val="00540BCD"/>
    <w:rsid w:val="00540D4C"/>
    <w:rsid w:val="00540F37"/>
    <w:rsid w:val="0054121B"/>
    <w:rsid w:val="005421D2"/>
    <w:rsid w:val="00542AE8"/>
    <w:rsid w:val="0054314A"/>
    <w:rsid w:val="00544941"/>
    <w:rsid w:val="00544B96"/>
    <w:rsid w:val="00545195"/>
    <w:rsid w:val="00545274"/>
    <w:rsid w:val="005455B9"/>
    <w:rsid w:val="00545BCE"/>
    <w:rsid w:val="005467CC"/>
    <w:rsid w:val="00547484"/>
    <w:rsid w:val="00547D40"/>
    <w:rsid w:val="00550DDD"/>
    <w:rsid w:val="00551095"/>
    <w:rsid w:val="00551121"/>
    <w:rsid w:val="00552627"/>
    <w:rsid w:val="00552FDC"/>
    <w:rsid w:val="005541C8"/>
    <w:rsid w:val="00554894"/>
    <w:rsid w:val="00554991"/>
    <w:rsid w:val="00554BBB"/>
    <w:rsid w:val="00555568"/>
    <w:rsid w:val="005556B5"/>
    <w:rsid w:val="00555BD7"/>
    <w:rsid w:val="00555E9F"/>
    <w:rsid w:val="005609EE"/>
    <w:rsid w:val="00560B0A"/>
    <w:rsid w:val="00560D61"/>
    <w:rsid w:val="00560DB9"/>
    <w:rsid w:val="00562E86"/>
    <w:rsid w:val="00563399"/>
    <w:rsid w:val="0056356C"/>
    <w:rsid w:val="00563AEB"/>
    <w:rsid w:val="0056491D"/>
    <w:rsid w:val="005649BC"/>
    <w:rsid w:val="00564F57"/>
    <w:rsid w:val="00565476"/>
    <w:rsid w:val="00565910"/>
    <w:rsid w:val="00567826"/>
    <w:rsid w:val="00570A0F"/>
    <w:rsid w:val="00570C06"/>
    <w:rsid w:val="00570CFF"/>
    <w:rsid w:val="005711AF"/>
    <w:rsid w:val="005711D6"/>
    <w:rsid w:val="0057127E"/>
    <w:rsid w:val="005720E9"/>
    <w:rsid w:val="00572A47"/>
    <w:rsid w:val="00572B4A"/>
    <w:rsid w:val="00572F1C"/>
    <w:rsid w:val="00573238"/>
    <w:rsid w:val="00573C14"/>
    <w:rsid w:val="00573DA6"/>
    <w:rsid w:val="0057407A"/>
    <w:rsid w:val="005741F4"/>
    <w:rsid w:val="00574D77"/>
    <w:rsid w:val="00574F8A"/>
    <w:rsid w:val="005750EE"/>
    <w:rsid w:val="00575CA4"/>
    <w:rsid w:val="00576195"/>
    <w:rsid w:val="00576E38"/>
    <w:rsid w:val="00577516"/>
    <w:rsid w:val="00577814"/>
    <w:rsid w:val="005779E2"/>
    <w:rsid w:val="00577FC3"/>
    <w:rsid w:val="00580C46"/>
    <w:rsid w:val="005814D4"/>
    <w:rsid w:val="00581ABC"/>
    <w:rsid w:val="00581F47"/>
    <w:rsid w:val="005828D4"/>
    <w:rsid w:val="00582AC3"/>
    <w:rsid w:val="00582E09"/>
    <w:rsid w:val="0058342C"/>
    <w:rsid w:val="00584C80"/>
    <w:rsid w:val="0058517B"/>
    <w:rsid w:val="0058587C"/>
    <w:rsid w:val="00585BB5"/>
    <w:rsid w:val="005863BA"/>
    <w:rsid w:val="00586506"/>
    <w:rsid w:val="00587955"/>
    <w:rsid w:val="00587CE9"/>
    <w:rsid w:val="005902F3"/>
    <w:rsid w:val="00590A81"/>
    <w:rsid w:val="00590F66"/>
    <w:rsid w:val="00591565"/>
    <w:rsid w:val="00592107"/>
    <w:rsid w:val="00592158"/>
    <w:rsid w:val="005929B6"/>
    <w:rsid w:val="00592DAF"/>
    <w:rsid w:val="00594031"/>
    <w:rsid w:val="005941FD"/>
    <w:rsid w:val="005943BD"/>
    <w:rsid w:val="0059472C"/>
    <w:rsid w:val="00594EFA"/>
    <w:rsid w:val="00595239"/>
    <w:rsid w:val="00595978"/>
    <w:rsid w:val="00596893"/>
    <w:rsid w:val="005A0795"/>
    <w:rsid w:val="005A110D"/>
    <w:rsid w:val="005A167C"/>
    <w:rsid w:val="005A18D8"/>
    <w:rsid w:val="005A1E2F"/>
    <w:rsid w:val="005A2A01"/>
    <w:rsid w:val="005A2CF1"/>
    <w:rsid w:val="005A2EE5"/>
    <w:rsid w:val="005A3E35"/>
    <w:rsid w:val="005A43A4"/>
    <w:rsid w:val="005A48BD"/>
    <w:rsid w:val="005A4DEB"/>
    <w:rsid w:val="005A5CA3"/>
    <w:rsid w:val="005A666F"/>
    <w:rsid w:val="005A6E2D"/>
    <w:rsid w:val="005B0519"/>
    <w:rsid w:val="005B0E53"/>
    <w:rsid w:val="005B1197"/>
    <w:rsid w:val="005B1877"/>
    <w:rsid w:val="005B19E5"/>
    <w:rsid w:val="005B1DFC"/>
    <w:rsid w:val="005B2790"/>
    <w:rsid w:val="005B2D02"/>
    <w:rsid w:val="005B2DB3"/>
    <w:rsid w:val="005B336E"/>
    <w:rsid w:val="005B379F"/>
    <w:rsid w:val="005B37B2"/>
    <w:rsid w:val="005B3C1F"/>
    <w:rsid w:val="005B4B0A"/>
    <w:rsid w:val="005B4DAD"/>
    <w:rsid w:val="005B54A4"/>
    <w:rsid w:val="005B55DC"/>
    <w:rsid w:val="005B5B46"/>
    <w:rsid w:val="005B6906"/>
    <w:rsid w:val="005B6917"/>
    <w:rsid w:val="005B6DD7"/>
    <w:rsid w:val="005B726D"/>
    <w:rsid w:val="005B7AF7"/>
    <w:rsid w:val="005B7EED"/>
    <w:rsid w:val="005C088F"/>
    <w:rsid w:val="005C0B15"/>
    <w:rsid w:val="005C125F"/>
    <w:rsid w:val="005C20F7"/>
    <w:rsid w:val="005C2259"/>
    <w:rsid w:val="005C26C8"/>
    <w:rsid w:val="005C298D"/>
    <w:rsid w:val="005C2F5C"/>
    <w:rsid w:val="005C385B"/>
    <w:rsid w:val="005C454D"/>
    <w:rsid w:val="005C47EF"/>
    <w:rsid w:val="005C4C5E"/>
    <w:rsid w:val="005C527E"/>
    <w:rsid w:val="005C52B9"/>
    <w:rsid w:val="005C5CF2"/>
    <w:rsid w:val="005C7248"/>
    <w:rsid w:val="005C77AD"/>
    <w:rsid w:val="005D037E"/>
    <w:rsid w:val="005D0831"/>
    <w:rsid w:val="005D0A70"/>
    <w:rsid w:val="005D0D21"/>
    <w:rsid w:val="005D1AA7"/>
    <w:rsid w:val="005D1BC1"/>
    <w:rsid w:val="005D1E6F"/>
    <w:rsid w:val="005D252E"/>
    <w:rsid w:val="005D3945"/>
    <w:rsid w:val="005D40C3"/>
    <w:rsid w:val="005D454E"/>
    <w:rsid w:val="005D4B6A"/>
    <w:rsid w:val="005D52BC"/>
    <w:rsid w:val="005D5BCE"/>
    <w:rsid w:val="005D6104"/>
    <w:rsid w:val="005D6837"/>
    <w:rsid w:val="005D6D64"/>
    <w:rsid w:val="005D7560"/>
    <w:rsid w:val="005D7CBA"/>
    <w:rsid w:val="005D7D4D"/>
    <w:rsid w:val="005E0A62"/>
    <w:rsid w:val="005E0B19"/>
    <w:rsid w:val="005E16D7"/>
    <w:rsid w:val="005E25E3"/>
    <w:rsid w:val="005E2625"/>
    <w:rsid w:val="005E2A17"/>
    <w:rsid w:val="005E2A3F"/>
    <w:rsid w:val="005E2E2B"/>
    <w:rsid w:val="005E2E52"/>
    <w:rsid w:val="005E3B5E"/>
    <w:rsid w:val="005E3F26"/>
    <w:rsid w:val="005E3FD3"/>
    <w:rsid w:val="005E441D"/>
    <w:rsid w:val="005E4890"/>
    <w:rsid w:val="005E4CC5"/>
    <w:rsid w:val="005E4EB0"/>
    <w:rsid w:val="005E4F36"/>
    <w:rsid w:val="005E6E24"/>
    <w:rsid w:val="005E6F86"/>
    <w:rsid w:val="005E7009"/>
    <w:rsid w:val="005E7432"/>
    <w:rsid w:val="005E74F8"/>
    <w:rsid w:val="005F039D"/>
    <w:rsid w:val="005F05F1"/>
    <w:rsid w:val="005F0A65"/>
    <w:rsid w:val="005F0AD9"/>
    <w:rsid w:val="005F0BD6"/>
    <w:rsid w:val="005F0C8E"/>
    <w:rsid w:val="005F10CB"/>
    <w:rsid w:val="005F1D87"/>
    <w:rsid w:val="005F28C7"/>
    <w:rsid w:val="005F384F"/>
    <w:rsid w:val="005F3EAE"/>
    <w:rsid w:val="005F46F5"/>
    <w:rsid w:val="005F5C60"/>
    <w:rsid w:val="005F698C"/>
    <w:rsid w:val="005F6FB1"/>
    <w:rsid w:val="005F6FCB"/>
    <w:rsid w:val="005F7272"/>
    <w:rsid w:val="005F746A"/>
    <w:rsid w:val="00600157"/>
    <w:rsid w:val="006008C9"/>
    <w:rsid w:val="0060092E"/>
    <w:rsid w:val="00600BAB"/>
    <w:rsid w:val="00600FC2"/>
    <w:rsid w:val="00601814"/>
    <w:rsid w:val="00601882"/>
    <w:rsid w:val="00601B00"/>
    <w:rsid w:val="00601C2B"/>
    <w:rsid w:val="006026AB"/>
    <w:rsid w:val="0060278C"/>
    <w:rsid w:val="006028DB"/>
    <w:rsid w:val="00602DB3"/>
    <w:rsid w:val="0060333F"/>
    <w:rsid w:val="00603899"/>
    <w:rsid w:val="00603A7F"/>
    <w:rsid w:val="006050DB"/>
    <w:rsid w:val="00605708"/>
    <w:rsid w:val="00606D64"/>
    <w:rsid w:val="00606F0E"/>
    <w:rsid w:val="006073CE"/>
    <w:rsid w:val="006075AF"/>
    <w:rsid w:val="00607B67"/>
    <w:rsid w:val="00610195"/>
    <w:rsid w:val="006109C2"/>
    <w:rsid w:val="006110EA"/>
    <w:rsid w:val="00611321"/>
    <w:rsid w:val="00611AA3"/>
    <w:rsid w:val="00611AB5"/>
    <w:rsid w:val="00611D0B"/>
    <w:rsid w:val="006131D9"/>
    <w:rsid w:val="00613969"/>
    <w:rsid w:val="00613E2A"/>
    <w:rsid w:val="00614101"/>
    <w:rsid w:val="00614BD2"/>
    <w:rsid w:val="00614C16"/>
    <w:rsid w:val="00614F88"/>
    <w:rsid w:val="00615792"/>
    <w:rsid w:val="00615BD5"/>
    <w:rsid w:val="006160FC"/>
    <w:rsid w:val="0061692C"/>
    <w:rsid w:val="00617634"/>
    <w:rsid w:val="00617BF9"/>
    <w:rsid w:val="00617D80"/>
    <w:rsid w:val="00617F3E"/>
    <w:rsid w:val="00620C5B"/>
    <w:rsid w:val="00620CF1"/>
    <w:rsid w:val="00620F72"/>
    <w:rsid w:val="00621444"/>
    <w:rsid w:val="0062257C"/>
    <w:rsid w:val="0062269C"/>
    <w:rsid w:val="0062279B"/>
    <w:rsid w:val="00622CC2"/>
    <w:rsid w:val="00622FB9"/>
    <w:rsid w:val="0062384B"/>
    <w:rsid w:val="00623FFB"/>
    <w:rsid w:val="00624079"/>
    <w:rsid w:val="006243AE"/>
    <w:rsid w:val="00624874"/>
    <w:rsid w:val="00624CA1"/>
    <w:rsid w:val="0062558A"/>
    <w:rsid w:val="00625985"/>
    <w:rsid w:val="00625F84"/>
    <w:rsid w:val="0062729D"/>
    <w:rsid w:val="00627C8F"/>
    <w:rsid w:val="00627EA6"/>
    <w:rsid w:val="0063029D"/>
    <w:rsid w:val="0063076D"/>
    <w:rsid w:val="00632639"/>
    <w:rsid w:val="00632D09"/>
    <w:rsid w:val="006333FA"/>
    <w:rsid w:val="006338FB"/>
    <w:rsid w:val="00633BEA"/>
    <w:rsid w:val="00633CEE"/>
    <w:rsid w:val="00634AAB"/>
    <w:rsid w:val="0063510E"/>
    <w:rsid w:val="00635226"/>
    <w:rsid w:val="00635426"/>
    <w:rsid w:val="006358E8"/>
    <w:rsid w:val="00636C81"/>
    <w:rsid w:val="00636F6C"/>
    <w:rsid w:val="00637482"/>
    <w:rsid w:val="006374CF"/>
    <w:rsid w:val="00637AA2"/>
    <w:rsid w:val="00637D9E"/>
    <w:rsid w:val="00640285"/>
    <w:rsid w:val="00640885"/>
    <w:rsid w:val="006409DB"/>
    <w:rsid w:val="00640EE4"/>
    <w:rsid w:val="00640F42"/>
    <w:rsid w:val="00641249"/>
    <w:rsid w:val="006421EF"/>
    <w:rsid w:val="00642B35"/>
    <w:rsid w:val="00644214"/>
    <w:rsid w:val="006444BB"/>
    <w:rsid w:val="0064561A"/>
    <w:rsid w:val="00645C63"/>
    <w:rsid w:val="006472A1"/>
    <w:rsid w:val="006476B1"/>
    <w:rsid w:val="00647825"/>
    <w:rsid w:val="00650277"/>
    <w:rsid w:val="0065071E"/>
    <w:rsid w:val="00650A5E"/>
    <w:rsid w:val="006519BF"/>
    <w:rsid w:val="00651F9F"/>
    <w:rsid w:val="00652296"/>
    <w:rsid w:val="0065229F"/>
    <w:rsid w:val="0065255A"/>
    <w:rsid w:val="00653490"/>
    <w:rsid w:val="006534C2"/>
    <w:rsid w:val="0065382C"/>
    <w:rsid w:val="00653D3A"/>
    <w:rsid w:val="00654084"/>
    <w:rsid w:val="006541E3"/>
    <w:rsid w:val="006544DD"/>
    <w:rsid w:val="00654AF1"/>
    <w:rsid w:val="0065561D"/>
    <w:rsid w:val="00655855"/>
    <w:rsid w:val="00655B62"/>
    <w:rsid w:val="006566AB"/>
    <w:rsid w:val="006573E0"/>
    <w:rsid w:val="006575B8"/>
    <w:rsid w:val="00657EA3"/>
    <w:rsid w:val="00657F9B"/>
    <w:rsid w:val="00662B3A"/>
    <w:rsid w:val="00662FAA"/>
    <w:rsid w:val="006637B7"/>
    <w:rsid w:val="0066421C"/>
    <w:rsid w:val="006644C0"/>
    <w:rsid w:val="00664D30"/>
    <w:rsid w:val="006650E7"/>
    <w:rsid w:val="006657C8"/>
    <w:rsid w:val="00665806"/>
    <w:rsid w:val="00665939"/>
    <w:rsid w:val="00665B34"/>
    <w:rsid w:val="006664CC"/>
    <w:rsid w:val="00666A16"/>
    <w:rsid w:val="006702FC"/>
    <w:rsid w:val="00670F25"/>
    <w:rsid w:val="0067148A"/>
    <w:rsid w:val="006718B8"/>
    <w:rsid w:val="00672130"/>
    <w:rsid w:val="0067223F"/>
    <w:rsid w:val="00672A5D"/>
    <w:rsid w:val="00672BD0"/>
    <w:rsid w:val="00673C3D"/>
    <w:rsid w:val="00673FC3"/>
    <w:rsid w:val="00675397"/>
    <w:rsid w:val="0067666D"/>
    <w:rsid w:val="00677554"/>
    <w:rsid w:val="00677659"/>
    <w:rsid w:val="0067784A"/>
    <w:rsid w:val="00681894"/>
    <w:rsid w:val="006824FF"/>
    <w:rsid w:val="006829BF"/>
    <w:rsid w:val="00682A97"/>
    <w:rsid w:val="00682BF4"/>
    <w:rsid w:val="00682E06"/>
    <w:rsid w:val="006831AA"/>
    <w:rsid w:val="006834C8"/>
    <w:rsid w:val="00683E3C"/>
    <w:rsid w:val="006846FD"/>
    <w:rsid w:val="00684B97"/>
    <w:rsid w:val="00684C00"/>
    <w:rsid w:val="00685065"/>
    <w:rsid w:val="00686011"/>
    <w:rsid w:val="00686E4C"/>
    <w:rsid w:val="00687046"/>
    <w:rsid w:val="0068786F"/>
    <w:rsid w:val="006901F6"/>
    <w:rsid w:val="006902F5"/>
    <w:rsid w:val="00690E5F"/>
    <w:rsid w:val="00692148"/>
    <w:rsid w:val="0069302D"/>
    <w:rsid w:val="00693B3F"/>
    <w:rsid w:val="006944EB"/>
    <w:rsid w:val="0069456A"/>
    <w:rsid w:val="0069465C"/>
    <w:rsid w:val="00694EBF"/>
    <w:rsid w:val="00694FCD"/>
    <w:rsid w:val="006955E4"/>
    <w:rsid w:val="0069632B"/>
    <w:rsid w:val="006964CF"/>
    <w:rsid w:val="00696636"/>
    <w:rsid w:val="00696AB4"/>
    <w:rsid w:val="006975DB"/>
    <w:rsid w:val="006A0BFF"/>
    <w:rsid w:val="006A198D"/>
    <w:rsid w:val="006A1DAA"/>
    <w:rsid w:val="006A23F8"/>
    <w:rsid w:val="006A2547"/>
    <w:rsid w:val="006A271B"/>
    <w:rsid w:val="006A3097"/>
    <w:rsid w:val="006A31F7"/>
    <w:rsid w:val="006A3973"/>
    <w:rsid w:val="006A480D"/>
    <w:rsid w:val="006A49B4"/>
    <w:rsid w:val="006A4AE0"/>
    <w:rsid w:val="006A527B"/>
    <w:rsid w:val="006A53DD"/>
    <w:rsid w:val="006A5B7F"/>
    <w:rsid w:val="006A7B6A"/>
    <w:rsid w:val="006A7F00"/>
    <w:rsid w:val="006B0E00"/>
    <w:rsid w:val="006B0E08"/>
    <w:rsid w:val="006B16C7"/>
    <w:rsid w:val="006B23D6"/>
    <w:rsid w:val="006B2C77"/>
    <w:rsid w:val="006B2C8E"/>
    <w:rsid w:val="006B3999"/>
    <w:rsid w:val="006B3A58"/>
    <w:rsid w:val="006B3DB8"/>
    <w:rsid w:val="006B47EA"/>
    <w:rsid w:val="006B4ECA"/>
    <w:rsid w:val="006B50D2"/>
    <w:rsid w:val="006B693C"/>
    <w:rsid w:val="006C0AF2"/>
    <w:rsid w:val="006C12D5"/>
    <w:rsid w:val="006C1AE5"/>
    <w:rsid w:val="006C1CD7"/>
    <w:rsid w:val="006C1DFD"/>
    <w:rsid w:val="006C2193"/>
    <w:rsid w:val="006C2202"/>
    <w:rsid w:val="006C2A4A"/>
    <w:rsid w:val="006C2E14"/>
    <w:rsid w:val="006C31DC"/>
    <w:rsid w:val="006C363C"/>
    <w:rsid w:val="006C3A8C"/>
    <w:rsid w:val="006C44A7"/>
    <w:rsid w:val="006C4591"/>
    <w:rsid w:val="006C5001"/>
    <w:rsid w:val="006C500C"/>
    <w:rsid w:val="006C5063"/>
    <w:rsid w:val="006C526E"/>
    <w:rsid w:val="006C55CB"/>
    <w:rsid w:val="006C5CBA"/>
    <w:rsid w:val="006C5DE2"/>
    <w:rsid w:val="006C687C"/>
    <w:rsid w:val="006C692E"/>
    <w:rsid w:val="006C6F46"/>
    <w:rsid w:val="006C7160"/>
    <w:rsid w:val="006C7F57"/>
    <w:rsid w:val="006D01F2"/>
    <w:rsid w:val="006D12AB"/>
    <w:rsid w:val="006D131E"/>
    <w:rsid w:val="006D1497"/>
    <w:rsid w:val="006D24F4"/>
    <w:rsid w:val="006D270A"/>
    <w:rsid w:val="006D27BA"/>
    <w:rsid w:val="006D2C6F"/>
    <w:rsid w:val="006D3DCC"/>
    <w:rsid w:val="006D4472"/>
    <w:rsid w:val="006D451B"/>
    <w:rsid w:val="006D4BBB"/>
    <w:rsid w:val="006D4D73"/>
    <w:rsid w:val="006D4EE4"/>
    <w:rsid w:val="006D4EEF"/>
    <w:rsid w:val="006D57A3"/>
    <w:rsid w:val="006D5E34"/>
    <w:rsid w:val="006D67EA"/>
    <w:rsid w:val="006D6C01"/>
    <w:rsid w:val="006D6D9F"/>
    <w:rsid w:val="006D7269"/>
    <w:rsid w:val="006D7B1F"/>
    <w:rsid w:val="006D7B62"/>
    <w:rsid w:val="006D7DD6"/>
    <w:rsid w:val="006E01C7"/>
    <w:rsid w:val="006E0A52"/>
    <w:rsid w:val="006E0CE4"/>
    <w:rsid w:val="006E0FE1"/>
    <w:rsid w:val="006E110F"/>
    <w:rsid w:val="006E16A5"/>
    <w:rsid w:val="006E2EAF"/>
    <w:rsid w:val="006E3110"/>
    <w:rsid w:val="006E3AFB"/>
    <w:rsid w:val="006E4F39"/>
    <w:rsid w:val="006E5F54"/>
    <w:rsid w:val="006E6C34"/>
    <w:rsid w:val="006E7456"/>
    <w:rsid w:val="006F1993"/>
    <w:rsid w:val="006F289B"/>
    <w:rsid w:val="006F34F0"/>
    <w:rsid w:val="006F4332"/>
    <w:rsid w:val="006F5022"/>
    <w:rsid w:val="006F5586"/>
    <w:rsid w:val="006F5C4A"/>
    <w:rsid w:val="006F6031"/>
    <w:rsid w:val="006F6695"/>
    <w:rsid w:val="006F690A"/>
    <w:rsid w:val="006F6E23"/>
    <w:rsid w:val="006F7DCF"/>
    <w:rsid w:val="00700746"/>
    <w:rsid w:val="0070094B"/>
    <w:rsid w:val="00701071"/>
    <w:rsid w:val="0070122E"/>
    <w:rsid w:val="007013AE"/>
    <w:rsid w:val="007017F5"/>
    <w:rsid w:val="00702744"/>
    <w:rsid w:val="00703110"/>
    <w:rsid w:val="0070356D"/>
    <w:rsid w:val="00703891"/>
    <w:rsid w:val="00703F15"/>
    <w:rsid w:val="00703F7D"/>
    <w:rsid w:val="00704C1E"/>
    <w:rsid w:val="00705768"/>
    <w:rsid w:val="00705986"/>
    <w:rsid w:val="0070609B"/>
    <w:rsid w:val="00706760"/>
    <w:rsid w:val="00706C2E"/>
    <w:rsid w:val="00706E24"/>
    <w:rsid w:val="00707149"/>
    <w:rsid w:val="0070787E"/>
    <w:rsid w:val="00707F3A"/>
    <w:rsid w:val="00710128"/>
    <w:rsid w:val="00710CDC"/>
    <w:rsid w:val="00710F2C"/>
    <w:rsid w:val="00711A59"/>
    <w:rsid w:val="00712F3E"/>
    <w:rsid w:val="0071341D"/>
    <w:rsid w:val="00713E17"/>
    <w:rsid w:val="007145A0"/>
    <w:rsid w:val="00714AFE"/>
    <w:rsid w:val="00714BFD"/>
    <w:rsid w:val="00715110"/>
    <w:rsid w:val="007156D3"/>
    <w:rsid w:val="00715E4C"/>
    <w:rsid w:val="00717408"/>
    <w:rsid w:val="007175EE"/>
    <w:rsid w:val="0071781A"/>
    <w:rsid w:val="00717D33"/>
    <w:rsid w:val="00720117"/>
    <w:rsid w:val="00721119"/>
    <w:rsid w:val="00721CFD"/>
    <w:rsid w:val="00722273"/>
    <w:rsid w:val="007226DB"/>
    <w:rsid w:val="007231CF"/>
    <w:rsid w:val="00723FFB"/>
    <w:rsid w:val="00724255"/>
    <w:rsid w:val="0072441F"/>
    <w:rsid w:val="00724570"/>
    <w:rsid w:val="00724608"/>
    <w:rsid w:val="00724C91"/>
    <w:rsid w:val="00724C9F"/>
    <w:rsid w:val="007253D4"/>
    <w:rsid w:val="007254FF"/>
    <w:rsid w:val="00725DCB"/>
    <w:rsid w:val="00725F59"/>
    <w:rsid w:val="007268AB"/>
    <w:rsid w:val="007270B3"/>
    <w:rsid w:val="0072770C"/>
    <w:rsid w:val="007279F9"/>
    <w:rsid w:val="00727EE5"/>
    <w:rsid w:val="00727EF0"/>
    <w:rsid w:val="0073008F"/>
    <w:rsid w:val="007300A2"/>
    <w:rsid w:val="00731393"/>
    <w:rsid w:val="00732153"/>
    <w:rsid w:val="007323B3"/>
    <w:rsid w:val="0073271D"/>
    <w:rsid w:val="00732B7C"/>
    <w:rsid w:val="00732BDD"/>
    <w:rsid w:val="007334D1"/>
    <w:rsid w:val="0073390A"/>
    <w:rsid w:val="0073393E"/>
    <w:rsid w:val="00734518"/>
    <w:rsid w:val="00734813"/>
    <w:rsid w:val="0073511C"/>
    <w:rsid w:val="0073512B"/>
    <w:rsid w:val="00735672"/>
    <w:rsid w:val="0073572C"/>
    <w:rsid w:val="0073700E"/>
    <w:rsid w:val="00737AAD"/>
    <w:rsid w:val="00740214"/>
    <w:rsid w:val="00740948"/>
    <w:rsid w:val="007413CE"/>
    <w:rsid w:val="00741465"/>
    <w:rsid w:val="00741528"/>
    <w:rsid w:val="0074154B"/>
    <w:rsid w:val="0074295A"/>
    <w:rsid w:val="00742B55"/>
    <w:rsid w:val="00744033"/>
    <w:rsid w:val="00750E45"/>
    <w:rsid w:val="00750F26"/>
    <w:rsid w:val="007527EE"/>
    <w:rsid w:val="00752881"/>
    <w:rsid w:val="007530C1"/>
    <w:rsid w:val="007531FF"/>
    <w:rsid w:val="00753DCD"/>
    <w:rsid w:val="007548FA"/>
    <w:rsid w:val="00755305"/>
    <w:rsid w:val="00755551"/>
    <w:rsid w:val="00756976"/>
    <w:rsid w:val="007573A2"/>
    <w:rsid w:val="00757A63"/>
    <w:rsid w:val="00757ACF"/>
    <w:rsid w:val="00757CDE"/>
    <w:rsid w:val="0076037A"/>
    <w:rsid w:val="007609FC"/>
    <w:rsid w:val="00760C27"/>
    <w:rsid w:val="00761874"/>
    <w:rsid w:val="00761E81"/>
    <w:rsid w:val="007624EC"/>
    <w:rsid w:val="00762720"/>
    <w:rsid w:val="00762824"/>
    <w:rsid w:val="007629BE"/>
    <w:rsid w:val="007629DC"/>
    <w:rsid w:val="007631F5"/>
    <w:rsid w:val="00763387"/>
    <w:rsid w:val="00763A75"/>
    <w:rsid w:val="00764288"/>
    <w:rsid w:val="0076488E"/>
    <w:rsid w:val="00764CA6"/>
    <w:rsid w:val="00764F5A"/>
    <w:rsid w:val="00764FE0"/>
    <w:rsid w:val="00765710"/>
    <w:rsid w:val="00765968"/>
    <w:rsid w:val="00766BD6"/>
    <w:rsid w:val="00767097"/>
    <w:rsid w:val="00767492"/>
    <w:rsid w:val="00767645"/>
    <w:rsid w:val="00767FB7"/>
    <w:rsid w:val="0077034A"/>
    <w:rsid w:val="007706F9"/>
    <w:rsid w:val="007713B0"/>
    <w:rsid w:val="00771E5F"/>
    <w:rsid w:val="007724E7"/>
    <w:rsid w:val="007739CF"/>
    <w:rsid w:val="00774630"/>
    <w:rsid w:val="00774B46"/>
    <w:rsid w:val="00774DC2"/>
    <w:rsid w:val="00774E5C"/>
    <w:rsid w:val="007752E6"/>
    <w:rsid w:val="00775847"/>
    <w:rsid w:val="0077594A"/>
    <w:rsid w:val="00775CB7"/>
    <w:rsid w:val="007766D6"/>
    <w:rsid w:val="00776781"/>
    <w:rsid w:val="00776BA0"/>
    <w:rsid w:val="007775DE"/>
    <w:rsid w:val="00777D4D"/>
    <w:rsid w:val="007800ED"/>
    <w:rsid w:val="007803BC"/>
    <w:rsid w:val="007806ED"/>
    <w:rsid w:val="0078099A"/>
    <w:rsid w:val="007809CB"/>
    <w:rsid w:val="00781538"/>
    <w:rsid w:val="00781C19"/>
    <w:rsid w:val="00781D97"/>
    <w:rsid w:val="0078274D"/>
    <w:rsid w:val="00782C26"/>
    <w:rsid w:val="0078456F"/>
    <w:rsid w:val="00784624"/>
    <w:rsid w:val="007854CF"/>
    <w:rsid w:val="00785615"/>
    <w:rsid w:val="00785BEC"/>
    <w:rsid w:val="00785DD1"/>
    <w:rsid w:val="00785E44"/>
    <w:rsid w:val="007875C3"/>
    <w:rsid w:val="0078775C"/>
    <w:rsid w:val="00787A7D"/>
    <w:rsid w:val="00790212"/>
    <w:rsid w:val="00790754"/>
    <w:rsid w:val="00791ED3"/>
    <w:rsid w:val="00792301"/>
    <w:rsid w:val="00793420"/>
    <w:rsid w:val="007937B1"/>
    <w:rsid w:val="00793D86"/>
    <w:rsid w:val="00793DD6"/>
    <w:rsid w:val="00793E19"/>
    <w:rsid w:val="00793F53"/>
    <w:rsid w:val="007940EC"/>
    <w:rsid w:val="0079429C"/>
    <w:rsid w:val="00794984"/>
    <w:rsid w:val="007949F5"/>
    <w:rsid w:val="00794F6C"/>
    <w:rsid w:val="00795CFB"/>
    <w:rsid w:val="00796162"/>
    <w:rsid w:val="00796175"/>
    <w:rsid w:val="0079660A"/>
    <w:rsid w:val="00796A9E"/>
    <w:rsid w:val="00796C3F"/>
    <w:rsid w:val="00796FAD"/>
    <w:rsid w:val="0079751F"/>
    <w:rsid w:val="007A0057"/>
    <w:rsid w:val="007A0346"/>
    <w:rsid w:val="007A079B"/>
    <w:rsid w:val="007A0866"/>
    <w:rsid w:val="007A0AB9"/>
    <w:rsid w:val="007A184B"/>
    <w:rsid w:val="007A1BA3"/>
    <w:rsid w:val="007A20CC"/>
    <w:rsid w:val="007A2372"/>
    <w:rsid w:val="007A24BC"/>
    <w:rsid w:val="007A29E3"/>
    <w:rsid w:val="007A2DA6"/>
    <w:rsid w:val="007A3201"/>
    <w:rsid w:val="007A3368"/>
    <w:rsid w:val="007A3F65"/>
    <w:rsid w:val="007A428E"/>
    <w:rsid w:val="007A4B4C"/>
    <w:rsid w:val="007A4ECE"/>
    <w:rsid w:val="007A70DB"/>
    <w:rsid w:val="007A7D5B"/>
    <w:rsid w:val="007B16C2"/>
    <w:rsid w:val="007B2EC8"/>
    <w:rsid w:val="007B376E"/>
    <w:rsid w:val="007B4017"/>
    <w:rsid w:val="007B441D"/>
    <w:rsid w:val="007B46CC"/>
    <w:rsid w:val="007B46E5"/>
    <w:rsid w:val="007B496F"/>
    <w:rsid w:val="007B4CED"/>
    <w:rsid w:val="007B4E55"/>
    <w:rsid w:val="007B518D"/>
    <w:rsid w:val="007B5885"/>
    <w:rsid w:val="007B5EBD"/>
    <w:rsid w:val="007B63B7"/>
    <w:rsid w:val="007B6629"/>
    <w:rsid w:val="007C0000"/>
    <w:rsid w:val="007C02E9"/>
    <w:rsid w:val="007C0811"/>
    <w:rsid w:val="007C0E96"/>
    <w:rsid w:val="007C2673"/>
    <w:rsid w:val="007C27ED"/>
    <w:rsid w:val="007C3350"/>
    <w:rsid w:val="007C3628"/>
    <w:rsid w:val="007C36E2"/>
    <w:rsid w:val="007C3B2F"/>
    <w:rsid w:val="007C3EDA"/>
    <w:rsid w:val="007C4AAF"/>
    <w:rsid w:val="007C4EF4"/>
    <w:rsid w:val="007C5093"/>
    <w:rsid w:val="007C53BE"/>
    <w:rsid w:val="007C645D"/>
    <w:rsid w:val="007C6E8B"/>
    <w:rsid w:val="007C6EE5"/>
    <w:rsid w:val="007C7005"/>
    <w:rsid w:val="007C7958"/>
    <w:rsid w:val="007D0104"/>
    <w:rsid w:val="007D03CA"/>
    <w:rsid w:val="007D0828"/>
    <w:rsid w:val="007D0AFE"/>
    <w:rsid w:val="007D153D"/>
    <w:rsid w:val="007D19C1"/>
    <w:rsid w:val="007D1A6D"/>
    <w:rsid w:val="007D2401"/>
    <w:rsid w:val="007D280A"/>
    <w:rsid w:val="007D34DF"/>
    <w:rsid w:val="007D3B33"/>
    <w:rsid w:val="007D3C22"/>
    <w:rsid w:val="007D4A2C"/>
    <w:rsid w:val="007D4F68"/>
    <w:rsid w:val="007D5332"/>
    <w:rsid w:val="007D5E38"/>
    <w:rsid w:val="007D5E95"/>
    <w:rsid w:val="007D6481"/>
    <w:rsid w:val="007D6E83"/>
    <w:rsid w:val="007D7553"/>
    <w:rsid w:val="007D7603"/>
    <w:rsid w:val="007E1A6B"/>
    <w:rsid w:val="007E1B48"/>
    <w:rsid w:val="007E1C4F"/>
    <w:rsid w:val="007E1CB6"/>
    <w:rsid w:val="007E1F53"/>
    <w:rsid w:val="007E2748"/>
    <w:rsid w:val="007E3547"/>
    <w:rsid w:val="007E3BCB"/>
    <w:rsid w:val="007E4866"/>
    <w:rsid w:val="007E4B81"/>
    <w:rsid w:val="007E550F"/>
    <w:rsid w:val="007E565F"/>
    <w:rsid w:val="007E6187"/>
    <w:rsid w:val="007E67DE"/>
    <w:rsid w:val="007E69AB"/>
    <w:rsid w:val="007E6C44"/>
    <w:rsid w:val="007E6D9A"/>
    <w:rsid w:val="007E7574"/>
    <w:rsid w:val="007E79A6"/>
    <w:rsid w:val="007F0051"/>
    <w:rsid w:val="007F0948"/>
    <w:rsid w:val="007F0B83"/>
    <w:rsid w:val="007F108F"/>
    <w:rsid w:val="007F18BC"/>
    <w:rsid w:val="007F23FF"/>
    <w:rsid w:val="007F31B7"/>
    <w:rsid w:val="007F3266"/>
    <w:rsid w:val="007F3BC5"/>
    <w:rsid w:val="007F3E44"/>
    <w:rsid w:val="007F4F41"/>
    <w:rsid w:val="007F523E"/>
    <w:rsid w:val="007F5427"/>
    <w:rsid w:val="007F5A98"/>
    <w:rsid w:val="007F5CCD"/>
    <w:rsid w:val="007F697B"/>
    <w:rsid w:val="007F6E54"/>
    <w:rsid w:val="007F73AF"/>
    <w:rsid w:val="00800C11"/>
    <w:rsid w:val="00800C16"/>
    <w:rsid w:val="00800DD5"/>
    <w:rsid w:val="00801058"/>
    <w:rsid w:val="008010B2"/>
    <w:rsid w:val="008010BE"/>
    <w:rsid w:val="0080137A"/>
    <w:rsid w:val="0080151F"/>
    <w:rsid w:val="008015FE"/>
    <w:rsid w:val="00802311"/>
    <w:rsid w:val="00802497"/>
    <w:rsid w:val="008026D7"/>
    <w:rsid w:val="00802AAE"/>
    <w:rsid w:val="008033E0"/>
    <w:rsid w:val="00803810"/>
    <w:rsid w:val="00803E52"/>
    <w:rsid w:val="00804153"/>
    <w:rsid w:val="00804307"/>
    <w:rsid w:val="0080470A"/>
    <w:rsid w:val="00804D07"/>
    <w:rsid w:val="00805AC8"/>
    <w:rsid w:val="008062E5"/>
    <w:rsid w:val="0080687A"/>
    <w:rsid w:val="0080715E"/>
    <w:rsid w:val="00807649"/>
    <w:rsid w:val="008078FC"/>
    <w:rsid w:val="00807ABB"/>
    <w:rsid w:val="00807BAB"/>
    <w:rsid w:val="00807C43"/>
    <w:rsid w:val="00807C94"/>
    <w:rsid w:val="00807E9E"/>
    <w:rsid w:val="00807FC0"/>
    <w:rsid w:val="00810AD3"/>
    <w:rsid w:val="00810F1D"/>
    <w:rsid w:val="00811A70"/>
    <w:rsid w:val="00811AF9"/>
    <w:rsid w:val="008123B5"/>
    <w:rsid w:val="008126EE"/>
    <w:rsid w:val="00812C14"/>
    <w:rsid w:val="0081364F"/>
    <w:rsid w:val="008136E4"/>
    <w:rsid w:val="00813B0E"/>
    <w:rsid w:val="00813BA9"/>
    <w:rsid w:val="00813D0E"/>
    <w:rsid w:val="00813DDD"/>
    <w:rsid w:val="00813ECD"/>
    <w:rsid w:val="00813ED1"/>
    <w:rsid w:val="0081450B"/>
    <w:rsid w:val="00814CBC"/>
    <w:rsid w:val="008156A0"/>
    <w:rsid w:val="008167CF"/>
    <w:rsid w:val="00816DE8"/>
    <w:rsid w:val="00817009"/>
    <w:rsid w:val="0081719D"/>
    <w:rsid w:val="0081776C"/>
    <w:rsid w:val="00817ED3"/>
    <w:rsid w:val="00820014"/>
    <w:rsid w:val="00821CB2"/>
    <w:rsid w:val="0082256E"/>
    <w:rsid w:val="008246F1"/>
    <w:rsid w:val="008257BC"/>
    <w:rsid w:val="00825C07"/>
    <w:rsid w:val="008262EF"/>
    <w:rsid w:val="008263FB"/>
    <w:rsid w:val="00826A54"/>
    <w:rsid w:val="00826D02"/>
    <w:rsid w:val="00826D5C"/>
    <w:rsid w:val="0082700B"/>
    <w:rsid w:val="008304CD"/>
    <w:rsid w:val="0083125B"/>
    <w:rsid w:val="008315F0"/>
    <w:rsid w:val="008324D0"/>
    <w:rsid w:val="00832BBF"/>
    <w:rsid w:val="00833112"/>
    <w:rsid w:val="00833742"/>
    <w:rsid w:val="00833F28"/>
    <w:rsid w:val="008349D6"/>
    <w:rsid w:val="00835148"/>
    <w:rsid w:val="00835A0D"/>
    <w:rsid w:val="00836784"/>
    <w:rsid w:val="00836921"/>
    <w:rsid w:val="008402BF"/>
    <w:rsid w:val="00841BC7"/>
    <w:rsid w:val="00841D79"/>
    <w:rsid w:val="00842119"/>
    <w:rsid w:val="00842158"/>
    <w:rsid w:val="008427E9"/>
    <w:rsid w:val="00842AC8"/>
    <w:rsid w:val="008430EF"/>
    <w:rsid w:val="00844062"/>
    <w:rsid w:val="008441DD"/>
    <w:rsid w:val="0084475E"/>
    <w:rsid w:val="00845431"/>
    <w:rsid w:val="00845AFD"/>
    <w:rsid w:val="00845E79"/>
    <w:rsid w:val="00847228"/>
    <w:rsid w:val="00847318"/>
    <w:rsid w:val="008478DC"/>
    <w:rsid w:val="008479EE"/>
    <w:rsid w:val="0085051B"/>
    <w:rsid w:val="0085068D"/>
    <w:rsid w:val="00851368"/>
    <w:rsid w:val="00851565"/>
    <w:rsid w:val="00851F69"/>
    <w:rsid w:val="00853208"/>
    <w:rsid w:val="008537FE"/>
    <w:rsid w:val="00853B65"/>
    <w:rsid w:val="00854BB7"/>
    <w:rsid w:val="00855078"/>
    <w:rsid w:val="00855D9D"/>
    <w:rsid w:val="00855EA0"/>
    <w:rsid w:val="00856612"/>
    <w:rsid w:val="00856903"/>
    <w:rsid w:val="0085696D"/>
    <w:rsid w:val="0085697E"/>
    <w:rsid w:val="00857423"/>
    <w:rsid w:val="00857AB6"/>
    <w:rsid w:val="00857E6A"/>
    <w:rsid w:val="00860374"/>
    <w:rsid w:val="008606A5"/>
    <w:rsid w:val="00860782"/>
    <w:rsid w:val="00860D5B"/>
    <w:rsid w:val="00860E98"/>
    <w:rsid w:val="00861393"/>
    <w:rsid w:val="008617C5"/>
    <w:rsid w:val="00861B12"/>
    <w:rsid w:val="0086218D"/>
    <w:rsid w:val="00862695"/>
    <w:rsid w:val="008626E7"/>
    <w:rsid w:val="0086332D"/>
    <w:rsid w:val="00864A2A"/>
    <w:rsid w:val="00864B3C"/>
    <w:rsid w:val="00864B6F"/>
    <w:rsid w:val="008651DA"/>
    <w:rsid w:val="008662D3"/>
    <w:rsid w:val="00866347"/>
    <w:rsid w:val="00866940"/>
    <w:rsid w:val="00866993"/>
    <w:rsid w:val="00866DCF"/>
    <w:rsid w:val="00866E20"/>
    <w:rsid w:val="008678C2"/>
    <w:rsid w:val="0087062B"/>
    <w:rsid w:val="00871044"/>
    <w:rsid w:val="008712DC"/>
    <w:rsid w:val="008713AA"/>
    <w:rsid w:val="0087141C"/>
    <w:rsid w:val="008714D7"/>
    <w:rsid w:val="00871854"/>
    <w:rsid w:val="0087193B"/>
    <w:rsid w:val="00871D8D"/>
    <w:rsid w:val="00871F83"/>
    <w:rsid w:val="008721F1"/>
    <w:rsid w:val="00872232"/>
    <w:rsid w:val="00872C94"/>
    <w:rsid w:val="00873169"/>
    <w:rsid w:val="0087374B"/>
    <w:rsid w:val="00873874"/>
    <w:rsid w:val="008739BA"/>
    <w:rsid w:val="00873D6D"/>
    <w:rsid w:val="00874AFF"/>
    <w:rsid w:val="00874BE5"/>
    <w:rsid w:val="008753D4"/>
    <w:rsid w:val="008753F0"/>
    <w:rsid w:val="008757AF"/>
    <w:rsid w:val="00875CA6"/>
    <w:rsid w:val="00876386"/>
    <w:rsid w:val="00876C3E"/>
    <w:rsid w:val="008776AE"/>
    <w:rsid w:val="0087783B"/>
    <w:rsid w:val="00877AFA"/>
    <w:rsid w:val="00877BA9"/>
    <w:rsid w:val="00877D7B"/>
    <w:rsid w:val="008806CE"/>
    <w:rsid w:val="00880839"/>
    <w:rsid w:val="00881309"/>
    <w:rsid w:val="00881928"/>
    <w:rsid w:val="00881A06"/>
    <w:rsid w:val="00881FD6"/>
    <w:rsid w:val="00882792"/>
    <w:rsid w:val="00882AC3"/>
    <w:rsid w:val="00882C33"/>
    <w:rsid w:val="00883310"/>
    <w:rsid w:val="00883544"/>
    <w:rsid w:val="00883717"/>
    <w:rsid w:val="00884F58"/>
    <w:rsid w:val="00884F76"/>
    <w:rsid w:val="008851F8"/>
    <w:rsid w:val="008864BC"/>
    <w:rsid w:val="008869A4"/>
    <w:rsid w:val="00886D40"/>
    <w:rsid w:val="008879D6"/>
    <w:rsid w:val="00887F2E"/>
    <w:rsid w:val="00890163"/>
    <w:rsid w:val="00890789"/>
    <w:rsid w:val="0089085E"/>
    <w:rsid w:val="00890FEA"/>
    <w:rsid w:val="0089148D"/>
    <w:rsid w:val="00891A8D"/>
    <w:rsid w:val="00891CF3"/>
    <w:rsid w:val="00892BDA"/>
    <w:rsid w:val="00892C42"/>
    <w:rsid w:val="00893452"/>
    <w:rsid w:val="00893F35"/>
    <w:rsid w:val="00894762"/>
    <w:rsid w:val="008950AF"/>
    <w:rsid w:val="008953CB"/>
    <w:rsid w:val="008954A0"/>
    <w:rsid w:val="00895D74"/>
    <w:rsid w:val="00896271"/>
    <w:rsid w:val="008962B7"/>
    <w:rsid w:val="008966F1"/>
    <w:rsid w:val="008968E1"/>
    <w:rsid w:val="00897850"/>
    <w:rsid w:val="00897F9F"/>
    <w:rsid w:val="008A00EC"/>
    <w:rsid w:val="008A03D8"/>
    <w:rsid w:val="008A0BCC"/>
    <w:rsid w:val="008A0F07"/>
    <w:rsid w:val="008A0F87"/>
    <w:rsid w:val="008A0F8D"/>
    <w:rsid w:val="008A105A"/>
    <w:rsid w:val="008A15A0"/>
    <w:rsid w:val="008A1871"/>
    <w:rsid w:val="008A1FBD"/>
    <w:rsid w:val="008A2515"/>
    <w:rsid w:val="008A26AD"/>
    <w:rsid w:val="008A35E3"/>
    <w:rsid w:val="008A5264"/>
    <w:rsid w:val="008A5A0A"/>
    <w:rsid w:val="008A76BA"/>
    <w:rsid w:val="008A78A5"/>
    <w:rsid w:val="008B094C"/>
    <w:rsid w:val="008B116A"/>
    <w:rsid w:val="008B1508"/>
    <w:rsid w:val="008B29C5"/>
    <w:rsid w:val="008B2BF6"/>
    <w:rsid w:val="008B40AC"/>
    <w:rsid w:val="008B4602"/>
    <w:rsid w:val="008B4734"/>
    <w:rsid w:val="008B4C88"/>
    <w:rsid w:val="008B57BF"/>
    <w:rsid w:val="008B5D4E"/>
    <w:rsid w:val="008B6387"/>
    <w:rsid w:val="008B6B11"/>
    <w:rsid w:val="008B6DBD"/>
    <w:rsid w:val="008B7142"/>
    <w:rsid w:val="008B71BF"/>
    <w:rsid w:val="008C0918"/>
    <w:rsid w:val="008C0E37"/>
    <w:rsid w:val="008C13EB"/>
    <w:rsid w:val="008C18B6"/>
    <w:rsid w:val="008C1CD3"/>
    <w:rsid w:val="008C1D48"/>
    <w:rsid w:val="008C294F"/>
    <w:rsid w:val="008C2AE6"/>
    <w:rsid w:val="008C31ED"/>
    <w:rsid w:val="008C3318"/>
    <w:rsid w:val="008C420C"/>
    <w:rsid w:val="008C483C"/>
    <w:rsid w:val="008C5201"/>
    <w:rsid w:val="008C57E4"/>
    <w:rsid w:val="008C66E4"/>
    <w:rsid w:val="008C6D8C"/>
    <w:rsid w:val="008C6DAB"/>
    <w:rsid w:val="008C6DFF"/>
    <w:rsid w:val="008C77BC"/>
    <w:rsid w:val="008C7FBA"/>
    <w:rsid w:val="008D076A"/>
    <w:rsid w:val="008D0AEF"/>
    <w:rsid w:val="008D1F72"/>
    <w:rsid w:val="008D20CC"/>
    <w:rsid w:val="008D232E"/>
    <w:rsid w:val="008D29E8"/>
    <w:rsid w:val="008D2B33"/>
    <w:rsid w:val="008D2B8E"/>
    <w:rsid w:val="008D2E97"/>
    <w:rsid w:val="008D3523"/>
    <w:rsid w:val="008D4A0F"/>
    <w:rsid w:val="008D536D"/>
    <w:rsid w:val="008D54B0"/>
    <w:rsid w:val="008D54E6"/>
    <w:rsid w:val="008D5CB5"/>
    <w:rsid w:val="008D6D1C"/>
    <w:rsid w:val="008D6D9E"/>
    <w:rsid w:val="008D707A"/>
    <w:rsid w:val="008D74B8"/>
    <w:rsid w:val="008D756B"/>
    <w:rsid w:val="008D7C80"/>
    <w:rsid w:val="008E03CD"/>
    <w:rsid w:val="008E0FAB"/>
    <w:rsid w:val="008E1117"/>
    <w:rsid w:val="008E199E"/>
    <w:rsid w:val="008E1C9D"/>
    <w:rsid w:val="008E2749"/>
    <w:rsid w:val="008E2804"/>
    <w:rsid w:val="008E29AD"/>
    <w:rsid w:val="008E2B86"/>
    <w:rsid w:val="008E3C4B"/>
    <w:rsid w:val="008E411E"/>
    <w:rsid w:val="008E4B52"/>
    <w:rsid w:val="008E5E90"/>
    <w:rsid w:val="008E618E"/>
    <w:rsid w:val="008E6568"/>
    <w:rsid w:val="008E6C21"/>
    <w:rsid w:val="008E76D0"/>
    <w:rsid w:val="008E78D7"/>
    <w:rsid w:val="008E7E5B"/>
    <w:rsid w:val="008F08EC"/>
    <w:rsid w:val="008F0BD7"/>
    <w:rsid w:val="008F0E09"/>
    <w:rsid w:val="008F0FE6"/>
    <w:rsid w:val="008F18E6"/>
    <w:rsid w:val="008F1BAE"/>
    <w:rsid w:val="008F1C1D"/>
    <w:rsid w:val="008F1C93"/>
    <w:rsid w:val="008F1FD2"/>
    <w:rsid w:val="008F2CB2"/>
    <w:rsid w:val="008F31D1"/>
    <w:rsid w:val="008F4206"/>
    <w:rsid w:val="008F4888"/>
    <w:rsid w:val="008F4D20"/>
    <w:rsid w:val="008F5D66"/>
    <w:rsid w:val="008F6573"/>
    <w:rsid w:val="008F67B7"/>
    <w:rsid w:val="008F7793"/>
    <w:rsid w:val="008F7997"/>
    <w:rsid w:val="008F7B61"/>
    <w:rsid w:val="0090054D"/>
    <w:rsid w:val="0090059A"/>
    <w:rsid w:val="0090117B"/>
    <w:rsid w:val="00901321"/>
    <w:rsid w:val="0090148A"/>
    <w:rsid w:val="009033A2"/>
    <w:rsid w:val="00903714"/>
    <w:rsid w:val="00904432"/>
    <w:rsid w:val="0090451E"/>
    <w:rsid w:val="00904868"/>
    <w:rsid w:val="0090544D"/>
    <w:rsid w:val="0090549A"/>
    <w:rsid w:val="00905DED"/>
    <w:rsid w:val="00906B46"/>
    <w:rsid w:val="00907079"/>
    <w:rsid w:val="00907221"/>
    <w:rsid w:val="00907693"/>
    <w:rsid w:val="00907D49"/>
    <w:rsid w:val="009103DC"/>
    <w:rsid w:val="00910840"/>
    <w:rsid w:val="00910D60"/>
    <w:rsid w:val="00910E98"/>
    <w:rsid w:val="00911484"/>
    <w:rsid w:val="00911656"/>
    <w:rsid w:val="00911E8C"/>
    <w:rsid w:val="00912528"/>
    <w:rsid w:val="00912AD4"/>
    <w:rsid w:val="00912D4A"/>
    <w:rsid w:val="0091338C"/>
    <w:rsid w:val="00913609"/>
    <w:rsid w:val="00914751"/>
    <w:rsid w:val="009148E1"/>
    <w:rsid w:val="00914BD8"/>
    <w:rsid w:val="00915CD2"/>
    <w:rsid w:val="009162B5"/>
    <w:rsid w:val="009162C4"/>
    <w:rsid w:val="00916CF2"/>
    <w:rsid w:val="00917EEF"/>
    <w:rsid w:val="00920095"/>
    <w:rsid w:val="009206E1"/>
    <w:rsid w:val="00921F66"/>
    <w:rsid w:val="00922A43"/>
    <w:rsid w:val="00923BE7"/>
    <w:rsid w:val="0092478C"/>
    <w:rsid w:val="009257FD"/>
    <w:rsid w:val="00925DFB"/>
    <w:rsid w:val="00926040"/>
    <w:rsid w:val="00926523"/>
    <w:rsid w:val="009268FF"/>
    <w:rsid w:val="009269EA"/>
    <w:rsid w:val="009272ED"/>
    <w:rsid w:val="00930575"/>
    <w:rsid w:val="0093068B"/>
    <w:rsid w:val="00930ADA"/>
    <w:rsid w:val="00931A81"/>
    <w:rsid w:val="00931B43"/>
    <w:rsid w:val="00932014"/>
    <w:rsid w:val="00932CCF"/>
    <w:rsid w:val="009330D1"/>
    <w:rsid w:val="0093332A"/>
    <w:rsid w:val="00933AEF"/>
    <w:rsid w:val="00933FE3"/>
    <w:rsid w:val="00934D1E"/>
    <w:rsid w:val="009353F2"/>
    <w:rsid w:val="009354AE"/>
    <w:rsid w:val="00935756"/>
    <w:rsid w:val="00936C80"/>
    <w:rsid w:val="00936E2F"/>
    <w:rsid w:val="009377F1"/>
    <w:rsid w:val="00937874"/>
    <w:rsid w:val="009379F7"/>
    <w:rsid w:val="00937AA9"/>
    <w:rsid w:val="00937C1E"/>
    <w:rsid w:val="00937C5F"/>
    <w:rsid w:val="00940F15"/>
    <w:rsid w:val="009417F5"/>
    <w:rsid w:val="00941931"/>
    <w:rsid w:val="009419BC"/>
    <w:rsid w:val="00942352"/>
    <w:rsid w:val="0094264D"/>
    <w:rsid w:val="009429BA"/>
    <w:rsid w:val="00942D5E"/>
    <w:rsid w:val="00943386"/>
    <w:rsid w:val="009438A8"/>
    <w:rsid w:val="00943C94"/>
    <w:rsid w:val="009440C9"/>
    <w:rsid w:val="009440D9"/>
    <w:rsid w:val="00944604"/>
    <w:rsid w:val="00944A3C"/>
    <w:rsid w:val="00944EE4"/>
    <w:rsid w:val="00946556"/>
    <w:rsid w:val="009468F9"/>
    <w:rsid w:val="00946A2A"/>
    <w:rsid w:val="00946A69"/>
    <w:rsid w:val="00946EE9"/>
    <w:rsid w:val="00947FDB"/>
    <w:rsid w:val="00950553"/>
    <w:rsid w:val="00950839"/>
    <w:rsid w:val="00950D19"/>
    <w:rsid w:val="009516FB"/>
    <w:rsid w:val="009521E4"/>
    <w:rsid w:val="00952D33"/>
    <w:rsid w:val="009534C6"/>
    <w:rsid w:val="009539C5"/>
    <w:rsid w:val="009547F3"/>
    <w:rsid w:val="00955FB1"/>
    <w:rsid w:val="009571CF"/>
    <w:rsid w:val="009578E7"/>
    <w:rsid w:val="009604E7"/>
    <w:rsid w:val="00960849"/>
    <w:rsid w:val="00961884"/>
    <w:rsid w:val="009619C0"/>
    <w:rsid w:val="00962363"/>
    <w:rsid w:val="00962669"/>
    <w:rsid w:val="00963303"/>
    <w:rsid w:val="00963A8B"/>
    <w:rsid w:val="009644DF"/>
    <w:rsid w:val="00964F13"/>
    <w:rsid w:val="0096551C"/>
    <w:rsid w:val="009655E7"/>
    <w:rsid w:val="00967440"/>
    <w:rsid w:val="00967681"/>
    <w:rsid w:val="0096769D"/>
    <w:rsid w:val="009702C6"/>
    <w:rsid w:val="00971C70"/>
    <w:rsid w:val="00971E51"/>
    <w:rsid w:val="00973340"/>
    <w:rsid w:val="009746DE"/>
    <w:rsid w:val="00974E2A"/>
    <w:rsid w:val="0097510F"/>
    <w:rsid w:val="00975129"/>
    <w:rsid w:val="009755A9"/>
    <w:rsid w:val="0097681D"/>
    <w:rsid w:val="0097699D"/>
    <w:rsid w:val="00976ACF"/>
    <w:rsid w:val="00976D8A"/>
    <w:rsid w:val="009773B1"/>
    <w:rsid w:val="00977629"/>
    <w:rsid w:val="00977B0E"/>
    <w:rsid w:val="00977CF0"/>
    <w:rsid w:val="00977D56"/>
    <w:rsid w:val="009802BB"/>
    <w:rsid w:val="009805CD"/>
    <w:rsid w:val="00981BB0"/>
    <w:rsid w:val="009824FE"/>
    <w:rsid w:val="00982875"/>
    <w:rsid w:val="00982DEF"/>
    <w:rsid w:val="009830A5"/>
    <w:rsid w:val="0098318E"/>
    <w:rsid w:val="009837D7"/>
    <w:rsid w:val="00983872"/>
    <w:rsid w:val="00983D86"/>
    <w:rsid w:val="0098429D"/>
    <w:rsid w:val="009844B3"/>
    <w:rsid w:val="00985B21"/>
    <w:rsid w:val="00985DE3"/>
    <w:rsid w:val="00985FA4"/>
    <w:rsid w:val="00986585"/>
    <w:rsid w:val="00986872"/>
    <w:rsid w:val="00986975"/>
    <w:rsid w:val="00986C5D"/>
    <w:rsid w:val="0098719F"/>
    <w:rsid w:val="009872A2"/>
    <w:rsid w:val="00987471"/>
    <w:rsid w:val="0098759C"/>
    <w:rsid w:val="0099009E"/>
    <w:rsid w:val="0099031D"/>
    <w:rsid w:val="009908EB"/>
    <w:rsid w:val="00990D84"/>
    <w:rsid w:val="009912F5"/>
    <w:rsid w:val="00991831"/>
    <w:rsid w:val="00991EF9"/>
    <w:rsid w:val="00991FA3"/>
    <w:rsid w:val="00992DCD"/>
    <w:rsid w:val="00992F47"/>
    <w:rsid w:val="00992FD3"/>
    <w:rsid w:val="009933ED"/>
    <w:rsid w:val="00993CCB"/>
    <w:rsid w:val="00994419"/>
    <w:rsid w:val="00994FA5"/>
    <w:rsid w:val="0099521F"/>
    <w:rsid w:val="00995301"/>
    <w:rsid w:val="00995E63"/>
    <w:rsid w:val="00996703"/>
    <w:rsid w:val="00997836"/>
    <w:rsid w:val="00997A3E"/>
    <w:rsid w:val="009A011D"/>
    <w:rsid w:val="009A072B"/>
    <w:rsid w:val="009A10FF"/>
    <w:rsid w:val="009A1AA8"/>
    <w:rsid w:val="009A2D78"/>
    <w:rsid w:val="009A2DD0"/>
    <w:rsid w:val="009A379B"/>
    <w:rsid w:val="009A385D"/>
    <w:rsid w:val="009A3937"/>
    <w:rsid w:val="009A3F26"/>
    <w:rsid w:val="009A4624"/>
    <w:rsid w:val="009A48D0"/>
    <w:rsid w:val="009A4D2E"/>
    <w:rsid w:val="009A4DE7"/>
    <w:rsid w:val="009A538B"/>
    <w:rsid w:val="009A5432"/>
    <w:rsid w:val="009A543E"/>
    <w:rsid w:val="009A5A8F"/>
    <w:rsid w:val="009A603C"/>
    <w:rsid w:val="009A6680"/>
    <w:rsid w:val="009A71DE"/>
    <w:rsid w:val="009B1FEC"/>
    <w:rsid w:val="009B2587"/>
    <w:rsid w:val="009B2881"/>
    <w:rsid w:val="009B3E42"/>
    <w:rsid w:val="009B440C"/>
    <w:rsid w:val="009B4598"/>
    <w:rsid w:val="009B4D5F"/>
    <w:rsid w:val="009B4E28"/>
    <w:rsid w:val="009B5175"/>
    <w:rsid w:val="009B622F"/>
    <w:rsid w:val="009B6711"/>
    <w:rsid w:val="009B7BE7"/>
    <w:rsid w:val="009C00FD"/>
    <w:rsid w:val="009C054A"/>
    <w:rsid w:val="009C0FC8"/>
    <w:rsid w:val="009C18E5"/>
    <w:rsid w:val="009C231D"/>
    <w:rsid w:val="009C285B"/>
    <w:rsid w:val="009C2C52"/>
    <w:rsid w:val="009C353B"/>
    <w:rsid w:val="009C4205"/>
    <w:rsid w:val="009C5C5D"/>
    <w:rsid w:val="009C5FA9"/>
    <w:rsid w:val="009C64EC"/>
    <w:rsid w:val="009C6696"/>
    <w:rsid w:val="009C680F"/>
    <w:rsid w:val="009C6D61"/>
    <w:rsid w:val="009C70B8"/>
    <w:rsid w:val="009C71EF"/>
    <w:rsid w:val="009C784E"/>
    <w:rsid w:val="009C7AB8"/>
    <w:rsid w:val="009C7BBA"/>
    <w:rsid w:val="009C7D25"/>
    <w:rsid w:val="009D01A1"/>
    <w:rsid w:val="009D07DA"/>
    <w:rsid w:val="009D1353"/>
    <w:rsid w:val="009D2AEA"/>
    <w:rsid w:val="009D2C55"/>
    <w:rsid w:val="009D30C9"/>
    <w:rsid w:val="009D3A3A"/>
    <w:rsid w:val="009D3FDC"/>
    <w:rsid w:val="009D42E4"/>
    <w:rsid w:val="009D4772"/>
    <w:rsid w:val="009D68C7"/>
    <w:rsid w:val="009D6D4D"/>
    <w:rsid w:val="009D6DDD"/>
    <w:rsid w:val="009D72C9"/>
    <w:rsid w:val="009D7D42"/>
    <w:rsid w:val="009E02C1"/>
    <w:rsid w:val="009E129B"/>
    <w:rsid w:val="009E1E1D"/>
    <w:rsid w:val="009E2AB3"/>
    <w:rsid w:val="009E2B01"/>
    <w:rsid w:val="009E2FAE"/>
    <w:rsid w:val="009E39F6"/>
    <w:rsid w:val="009E406B"/>
    <w:rsid w:val="009E462E"/>
    <w:rsid w:val="009E480B"/>
    <w:rsid w:val="009E4B18"/>
    <w:rsid w:val="009E4DD2"/>
    <w:rsid w:val="009E5603"/>
    <w:rsid w:val="009E5898"/>
    <w:rsid w:val="009E5D81"/>
    <w:rsid w:val="009F0BE6"/>
    <w:rsid w:val="009F20EE"/>
    <w:rsid w:val="009F3598"/>
    <w:rsid w:val="009F3B7D"/>
    <w:rsid w:val="009F40FD"/>
    <w:rsid w:val="009F45AA"/>
    <w:rsid w:val="009F5912"/>
    <w:rsid w:val="009F5B1A"/>
    <w:rsid w:val="009F6496"/>
    <w:rsid w:val="009F6993"/>
    <w:rsid w:val="009F6F00"/>
    <w:rsid w:val="00A0006E"/>
    <w:rsid w:val="00A007ED"/>
    <w:rsid w:val="00A009AE"/>
    <w:rsid w:val="00A009BE"/>
    <w:rsid w:val="00A0297A"/>
    <w:rsid w:val="00A02AFB"/>
    <w:rsid w:val="00A02CB6"/>
    <w:rsid w:val="00A02D7C"/>
    <w:rsid w:val="00A04171"/>
    <w:rsid w:val="00A04604"/>
    <w:rsid w:val="00A04E98"/>
    <w:rsid w:val="00A05BF4"/>
    <w:rsid w:val="00A05C8F"/>
    <w:rsid w:val="00A05E35"/>
    <w:rsid w:val="00A0627E"/>
    <w:rsid w:val="00A065C5"/>
    <w:rsid w:val="00A06A63"/>
    <w:rsid w:val="00A07710"/>
    <w:rsid w:val="00A10111"/>
    <w:rsid w:val="00A10252"/>
    <w:rsid w:val="00A1081C"/>
    <w:rsid w:val="00A11376"/>
    <w:rsid w:val="00A11D55"/>
    <w:rsid w:val="00A1216D"/>
    <w:rsid w:val="00A12666"/>
    <w:rsid w:val="00A13393"/>
    <w:rsid w:val="00A134EB"/>
    <w:rsid w:val="00A14210"/>
    <w:rsid w:val="00A1438C"/>
    <w:rsid w:val="00A145B7"/>
    <w:rsid w:val="00A14BCA"/>
    <w:rsid w:val="00A158D4"/>
    <w:rsid w:val="00A15B37"/>
    <w:rsid w:val="00A15E95"/>
    <w:rsid w:val="00A16B8E"/>
    <w:rsid w:val="00A20422"/>
    <w:rsid w:val="00A206E2"/>
    <w:rsid w:val="00A212F1"/>
    <w:rsid w:val="00A2183D"/>
    <w:rsid w:val="00A21923"/>
    <w:rsid w:val="00A21A7C"/>
    <w:rsid w:val="00A21B1C"/>
    <w:rsid w:val="00A21CF8"/>
    <w:rsid w:val="00A22389"/>
    <w:rsid w:val="00A229C8"/>
    <w:rsid w:val="00A22E9C"/>
    <w:rsid w:val="00A22F10"/>
    <w:rsid w:val="00A239CC"/>
    <w:rsid w:val="00A23E5B"/>
    <w:rsid w:val="00A24E1F"/>
    <w:rsid w:val="00A25320"/>
    <w:rsid w:val="00A2554B"/>
    <w:rsid w:val="00A257F7"/>
    <w:rsid w:val="00A2671C"/>
    <w:rsid w:val="00A276AD"/>
    <w:rsid w:val="00A307D1"/>
    <w:rsid w:val="00A31984"/>
    <w:rsid w:val="00A324CE"/>
    <w:rsid w:val="00A3252F"/>
    <w:rsid w:val="00A325BA"/>
    <w:rsid w:val="00A3282B"/>
    <w:rsid w:val="00A3289B"/>
    <w:rsid w:val="00A32C32"/>
    <w:rsid w:val="00A32D9E"/>
    <w:rsid w:val="00A343D3"/>
    <w:rsid w:val="00A346C9"/>
    <w:rsid w:val="00A34815"/>
    <w:rsid w:val="00A350DA"/>
    <w:rsid w:val="00A3569B"/>
    <w:rsid w:val="00A35BE6"/>
    <w:rsid w:val="00A36047"/>
    <w:rsid w:val="00A364AF"/>
    <w:rsid w:val="00A36EA3"/>
    <w:rsid w:val="00A375A1"/>
    <w:rsid w:val="00A37F89"/>
    <w:rsid w:val="00A400BD"/>
    <w:rsid w:val="00A402B2"/>
    <w:rsid w:val="00A403B9"/>
    <w:rsid w:val="00A40BB8"/>
    <w:rsid w:val="00A40D83"/>
    <w:rsid w:val="00A40D95"/>
    <w:rsid w:val="00A4118C"/>
    <w:rsid w:val="00A41DA3"/>
    <w:rsid w:val="00A428F6"/>
    <w:rsid w:val="00A4297A"/>
    <w:rsid w:val="00A42F70"/>
    <w:rsid w:val="00A42FD2"/>
    <w:rsid w:val="00A43472"/>
    <w:rsid w:val="00A450F9"/>
    <w:rsid w:val="00A4582D"/>
    <w:rsid w:val="00A46912"/>
    <w:rsid w:val="00A46A7E"/>
    <w:rsid w:val="00A46D58"/>
    <w:rsid w:val="00A46EB3"/>
    <w:rsid w:val="00A47858"/>
    <w:rsid w:val="00A505C4"/>
    <w:rsid w:val="00A51C23"/>
    <w:rsid w:val="00A524BF"/>
    <w:rsid w:val="00A53143"/>
    <w:rsid w:val="00A53321"/>
    <w:rsid w:val="00A53C35"/>
    <w:rsid w:val="00A54CA2"/>
    <w:rsid w:val="00A5547E"/>
    <w:rsid w:val="00A55691"/>
    <w:rsid w:val="00A55A82"/>
    <w:rsid w:val="00A56648"/>
    <w:rsid w:val="00A5692E"/>
    <w:rsid w:val="00A56ECB"/>
    <w:rsid w:val="00A57508"/>
    <w:rsid w:val="00A57531"/>
    <w:rsid w:val="00A57863"/>
    <w:rsid w:val="00A57EB6"/>
    <w:rsid w:val="00A57FCE"/>
    <w:rsid w:val="00A606F8"/>
    <w:rsid w:val="00A61096"/>
    <w:rsid w:val="00A612A9"/>
    <w:rsid w:val="00A623D7"/>
    <w:rsid w:val="00A62EC7"/>
    <w:rsid w:val="00A6320A"/>
    <w:rsid w:val="00A633FC"/>
    <w:rsid w:val="00A63805"/>
    <w:rsid w:val="00A63A0D"/>
    <w:rsid w:val="00A63DB0"/>
    <w:rsid w:val="00A649B9"/>
    <w:rsid w:val="00A64AA2"/>
    <w:rsid w:val="00A6516A"/>
    <w:rsid w:val="00A655C8"/>
    <w:rsid w:val="00A65D9B"/>
    <w:rsid w:val="00A66E71"/>
    <w:rsid w:val="00A702EB"/>
    <w:rsid w:val="00A706EB"/>
    <w:rsid w:val="00A710F1"/>
    <w:rsid w:val="00A71298"/>
    <w:rsid w:val="00A712A7"/>
    <w:rsid w:val="00A71A7E"/>
    <w:rsid w:val="00A72A81"/>
    <w:rsid w:val="00A73114"/>
    <w:rsid w:val="00A74008"/>
    <w:rsid w:val="00A74200"/>
    <w:rsid w:val="00A74240"/>
    <w:rsid w:val="00A7435F"/>
    <w:rsid w:val="00A74743"/>
    <w:rsid w:val="00A75697"/>
    <w:rsid w:val="00A75D37"/>
    <w:rsid w:val="00A75EF8"/>
    <w:rsid w:val="00A76273"/>
    <w:rsid w:val="00A76BCE"/>
    <w:rsid w:val="00A7764C"/>
    <w:rsid w:val="00A77FAA"/>
    <w:rsid w:val="00A80807"/>
    <w:rsid w:val="00A80F90"/>
    <w:rsid w:val="00A816A3"/>
    <w:rsid w:val="00A817B5"/>
    <w:rsid w:val="00A81A9E"/>
    <w:rsid w:val="00A81BDA"/>
    <w:rsid w:val="00A82735"/>
    <w:rsid w:val="00A833B7"/>
    <w:rsid w:val="00A83466"/>
    <w:rsid w:val="00A83BA1"/>
    <w:rsid w:val="00A83DD1"/>
    <w:rsid w:val="00A850F8"/>
    <w:rsid w:val="00A86208"/>
    <w:rsid w:val="00A86F37"/>
    <w:rsid w:val="00A87483"/>
    <w:rsid w:val="00A8789C"/>
    <w:rsid w:val="00A90869"/>
    <w:rsid w:val="00A90E42"/>
    <w:rsid w:val="00A9144D"/>
    <w:rsid w:val="00A91957"/>
    <w:rsid w:val="00A920FB"/>
    <w:rsid w:val="00A92AEB"/>
    <w:rsid w:val="00A93D00"/>
    <w:rsid w:val="00A93E0A"/>
    <w:rsid w:val="00A94B24"/>
    <w:rsid w:val="00A94C4F"/>
    <w:rsid w:val="00A959B9"/>
    <w:rsid w:val="00A95C2F"/>
    <w:rsid w:val="00A9627C"/>
    <w:rsid w:val="00A96372"/>
    <w:rsid w:val="00AA04D3"/>
    <w:rsid w:val="00AA091B"/>
    <w:rsid w:val="00AA0A83"/>
    <w:rsid w:val="00AA1195"/>
    <w:rsid w:val="00AA2751"/>
    <w:rsid w:val="00AA29AF"/>
    <w:rsid w:val="00AA3148"/>
    <w:rsid w:val="00AA3B72"/>
    <w:rsid w:val="00AA3EEB"/>
    <w:rsid w:val="00AA477B"/>
    <w:rsid w:val="00AA52A7"/>
    <w:rsid w:val="00AA5662"/>
    <w:rsid w:val="00AA5665"/>
    <w:rsid w:val="00AA5807"/>
    <w:rsid w:val="00AA5B50"/>
    <w:rsid w:val="00AA609E"/>
    <w:rsid w:val="00AA6397"/>
    <w:rsid w:val="00AA6706"/>
    <w:rsid w:val="00AA6982"/>
    <w:rsid w:val="00AA6BC8"/>
    <w:rsid w:val="00AA78DD"/>
    <w:rsid w:val="00AA7EC6"/>
    <w:rsid w:val="00AB0955"/>
    <w:rsid w:val="00AB0C09"/>
    <w:rsid w:val="00AB0CCB"/>
    <w:rsid w:val="00AB0D44"/>
    <w:rsid w:val="00AB0DA9"/>
    <w:rsid w:val="00AB10F4"/>
    <w:rsid w:val="00AB1578"/>
    <w:rsid w:val="00AB1657"/>
    <w:rsid w:val="00AB18AA"/>
    <w:rsid w:val="00AB1FBC"/>
    <w:rsid w:val="00AB273C"/>
    <w:rsid w:val="00AB28BC"/>
    <w:rsid w:val="00AB2CFD"/>
    <w:rsid w:val="00AB316C"/>
    <w:rsid w:val="00AB3CB4"/>
    <w:rsid w:val="00AB4565"/>
    <w:rsid w:val="00AB4C2D"/>
    <w:rsid w:val="00AB4CFE"/>
    <w:rsid w:val="00AB571D"/>
    <w:rsid w:val="00AB599D"/>
    <w:rsid w:val="00AB59E6"/>
    <w:rsid w:val="00AB6792"/>
    <w:rsid w:val="00AB6EA4"/>
    <w:rsid w:val="00AB70BB"/>
    <w:rsid w:val="00AB716D"/>
    <w:rsid w:val="00AC0A5A"/>
    <w:rsid w:val="00AC1206"/>
    <w:rsid w:val="00AC1442"/>
    <w:rsid w:val="00AC2519"/>
    <w:rsid w:val="00AC33DB"/>
    <w:rsid w:val="00AC33DD"/>
    <w:rsid w:val="00AC3C40"/>
    <w:rsid w:val="00AC45A0"/>
    <w:rsid w:val="00AC4B5E"/>
    <w:rsid w:val="00AC530A"/>
    <w:rsid w:val="00AC5C5B"/>
    <w:rsid w:val="00AC63AD"/>
    <w:rsid w:val="00AC66B8"/>
    <w:rsid w:val="00AC78F0"/>
    <w:rsid w:val="00AC7991"/>
    <w:rsid w:val="00AD0082"/>
    <w:rsid w:val="00AD0413"/>
    <w:rsid w:val="00AD04DB"/>
    <w:rsid w:val="00AD0A56"/>
    <w:rsid w:val="00AD0BC3"/>
    <w:rsid w:val="00AD1503"/>
    <w:rsid w:val="00AD15A6"/>
    <w:rsid w:val="00AD1671"/>
    <w:rsid w:val="00AD1898"/>
    <w:rsid w:val="00AD222B"/>
    <w:rsid w:val="00AD239C"/>
    <w:rsid w:val="00AD2925"/>
    <w:rsid w:val="00AD3DA8"/>
    <w:rsid w:val="00AD4376"/>
    <w:rsid w:val="00AD5636"/>
    <w:rsid w:val="00AD5C53"/>
    <w:rsid w:val="00AD6792"/>
    <w:rsid w:val="00AD688F"/>
    <w:rsid w:val="00AD6A80"/>
    <w:rsid w:val="00AD7595"/>
    <w:rsid w:val="00AE0D37"/>
    <w:rsid w:val="00AE15B8"/>
    <w:rsid w:val="00AE17C8"/>
    <w:rsid w:val="00AE1A24"/>
    <w:rsid w:val="00AE1DC1"/>
    <w:rsid w:val="00AE2446"/>
    <w:rsid w:val="00AE27B6"/>
    <w:rsid w:val="00AE2C5E"/>
    <w:rsid w:val="00AE2FC5"/>
    <w:rsid w:val="00AE3102"/>
    <w:rsid w:val="00AE38B1"/>
    <w:rsid w:val="00AE4CA6"/>
    <w:rsid w:val="00AE4D3D"/>
    <w:rsid w:val="00AE5013"/>
    <w:rsid w:val="00AE52E4"/>
    <w:rsid w:val="00AE7C09"/>
    <w:rsid w:val="00AF0925"/>
    <w:rsid w:val="00AF2426"/>
    <w:rsid w:val="00AF3616"/>
    <w:rsid w:val="00AF3C42"/>
    <w:rsid w:val="00AF4400"/>
    <w:rsid w:val="00AF5129"/>
    <w:rsid w:val="00AF552D"/>
    <w:rsid w:val="00AF5FB8"/>
    <w:rsid w:val="00AF6AEE"/>
    <w:rsid w:val="00AF6E1D"/>
    <w:rsid w:val="00AF7116"/>
    <w:rsid w:val="00AF7696"/>
    <w:rsid w:val="00AF77A7"/>
    <w:rsid w:val="00AF78D1"/>
    <w:rsid w:val="00B00B31"/>
    <w:rsid w:val="00B012DC"/>
    <w:rsid w:val="00B01E75"/>
    <w:rsid w:val="00B0261A"/>
    <w:rsid w:val="00B032E2"/>
    <w:rsid w:val="00B03333"/>
    <w:rsid w:val="00B0349D"/>
    <w:rsid w:val="00B0364E"/>
    <w:rsid w:val="00B037C0"/>
    <w:rsid w:val="00B03870"/>
    <w:rsid w:val="00B051C6"/>
    <w:rsid w:val="00B05633"/>
    <w:rsid w:val="00B05930"/>
    <w:rsid w:val="00B064CC"/>
    <w:rsid w:val="00B06E49"/>
    <w:rsid w:val="00B07281"/>
    <w:rsid w:val="00B077FC"/>
    <w:rsid w:val="00B102A5"/>
    <w:rsid w:val="00B10459"/>
    <w:rsid w:val="00B10AA1"/>
    <w:rsid w:val="00B12392"/>
    <w:rsid w:val="00B1330B"/>
    <w:rsid w:val="00B136E4"/>
    <w:rsid w:val="00B14004"/>
    <w:rsid w:val="00B141C8"/>
    <w:rsid w:val="00B145CE"/>
    <w:rsid w:val="00B14ADB"/>
    <w:rsid w:val="00B1614E"/>
    <w:rsid w:val="00B16185"/>
    <w:rsid w:val="00B16407"/>
    <w:rsid w:val="00B1692F"/>
    <w:rsid w:val="00B16E1A"/>
    <w:rsid w:val="00B17799"/>
    <w:rsid w:val="00B17975"/>
    <w:rsid w:val="00B17A6E"/>
    <w:rsid w:val="00B20AC6"/>
    <w:rsid w:val="00B20AF6"/>
    <w:rsid w:val="00B20CD5"/>
    <w:rsid w:val="00B2129D"/>
    <w:rsid w:val="00B21684"/>
    <w:rsid w:val="00B22901"/>
    <w:rsid w:val="00B22A11"/>
    <w:rsid w:val="00B23595"/>
    <w:rsid w:val="00B235FC"/>
    <w:rsid w:val="00B23C58"/>
    <w:rsid w:val="00B24834"/>
    <w:rsid w:val="00B256A2"/>
    <w:rsid w:val="00B258AD"/>
    <w:rsid w:val="00B258DA"/>
    <w:rsid w:val="00B27A91"/>
    <w:rsid w:val="00B3015A"/>
    <w:rsid w:val="00B3043B"/>
    <w:rsid w:val="00B30DDC"/>
    <w:rsid w:val="00B30EDF"/>
    <w:rsid w:val="00B31015"/>
    <w:rsid w:val="00B3171A"/>
    <w:rsid w:val="00B3202C"/>
    <w:rsid w:val="00B3234A"/>
    <w:rsid w:val="00B33290"/>
    <w:rsid w:val="00B336CC"/>
    <w:rsid w:val="00B34662"/>
    <w:rsid w:val="00B34B34"/>
    <w:rsid w:val="00B35301"/>
    <w:rsid w:val="00B35732"/>
    <w:rsid w:val="00B35DF8"/>
    <w:rsid w:val="00B361C9"/>
    <w:rsid w:val="00B36C2E"/>
    <w:rsid w:val="00B37BF9"/>
    <w:rsid w:val="00B37D2D"/>
    <w:rsid w:val="00B4099B"/>
    <w:rsid w:val="00B4133A"/>
    <w:rsid w:val="00B418D2"/>
    <w:rsid w:val="00B421CA"/>
    <w:rsid w:val="00B42D47"/>
    <w:rsid w:val="00B42F08"/>
    <w:rsid w:val="00B430AA"/>
    <w:rsid w:val="00B43583"/>
    <w:rsid w:val="00B439CC"/>
    <w:rsid w:val="00B43C52"/>
    <w:rsid w:val="00B43CE1"/>
    <w:rsid w:val="00B4410C"/>
    <w:rsid w:val="00B44F3C"/>
    <w:rsid w:val="00B452FC"/>
    <w:rsid w:val="00B459C0"/>
    <w:rsid w:val="00B46372"/>
    <w:rsid w:val="00B464DC"/>
    <w:rsid w:val="00B46511"/>
    <w:rsid w:val="00B46E0A"/>
    <w:rsid w:val="00B47BA9"/>
    <w:rsid w:val="00B47E73"/>
    <w:rsid w:val="00B5069E"/>
    <w:rsid w:val="00B513FE"/>
    <w:rsid w:val="00B514C7"/>
    <w:rsid w:val="00B51598"/>
    <w:rsid w:val="00B51DE7"/>
    <w:rsid w:val="00B52724"/>
    <w:rsid w:val="00B528E1"/>
    <w:rsid w:val="00B53035"/>
    <w:rsid w:val="00B53CD3"/>
    <w:rsid w:val="00B53FEE"/>
    <w:rsid w:val="00B540FE"/>
    <w:rsid w:val="00B54AB7"/>
    <w:rsid w:val="00B54C2C"/>
    <w:rsid w:val="00B55335"/>
    <w:rsid w:val="00B553A0"/>
    <w:rsid w:val="00B55B41"/>
    <w:rsid w:val="00B55DA5"/>
    <w:rsid w:val="00B56601"/>
    <w:rsid w:val="00B56625"/>
    <w:rsid w:val="00B56791"/>
    <w:rsid w:val="00B569A6"/>
    <w:rsid w:val="00B576BA"/>
    <w:rsid w:val="00B578B4"/>
    <w:rsid w:val="00B60265"/>
    <w:rsid w:val="00B61EC0"/>
    <w:rsid w:val="00B61F7B"/>
    <w:rsid w:val="00B6231D"/>
    <w:rsid w:val="00B63112"/>
    <w:rsid w:val="00B6417E"/>
    <w:rsid w:val="00B64B41"/>
    <w:rsid w:val="00B65268"/>
    <w:rsid w:val="00B65550"/>
    <w:rsid w:val="00B65957"/>
    <w:rsid w:val="00B65D68"/>
    <w:rsid w:val="00B65DD8"/>
    <w:rsid w:val="00B65E22"/>
    <w:rsid w:val="00B6653E"/>
    <w:rsid w:val="00B671BF"/>
    <w:rsid w:val="00B671E1"/>
    <w:rsid w:val="00B679A8"/>
    <w:rsid w:val="00B67D7C"/>
    <w:rsid w:val="00B705E1"/>
    <w:rsid w:val="00B71468"/>
    <w:rsid w:val="00B71484"/>
    <w:rsid w:val="00B7168C"/>
    <w:rsid w:val="00B7237F"/>
    <w:rsid w:val="00B724E0"/>
    <w:rsid w:val="00B72512"/>
    <w:rsid w:val="00B72B5B"/>
    <w:rsid w:val="00B73797"/>
    <w:rsid w:val="00B73C1A"/>
    <w:rsid w:val="00B7493B"/>
    <w:rsid w:val="00B76541"/>
    <w:rsid w:val="00B76A87"/>
    <w:rsid w:val="00B76B56"/>
    <w:rsid w:val="00B77D3B"/>
    <w:rsid w:val="00B77ED8"/>
    <w:rsid w:val="00B80024"/>
    <w:rsid w:val="00B80501"/>
    <w:rsid w:val="00B80DC3"/>
    <w:rsid w:val="00B81D2E"/>
    <w:rsid w:val="00B81FEE"/>
    <w:rsid w:val="00B82135"/>
    <w:rsid w:val="00B83633"/>
    <w:rsid w:val="00B8467C"/>
    <w:rsid w:val="00B851BF"/>
    <w:rsid w:val="00B861F0"/>
    <w:rsid w:val="00B8632A"/>
    <w:rsid w:val="00B8638C"/>
    <w:rsid w:val="00B86391"/>
    <w:rsid w:val="00B86655"/>
    <w:rsid w:val="00B87E68"/>
    <w:rsid w:val="00B90973"/>
    <w:rsid w:val="00B90B1C"/>
    <w:rsid w:val="00B912F0"/>
    <w:rsid w:val="00B91F85"/>
    <w:rsid w:val="00B91FAE"/>
    <w:rsid w:val="00B924C2"/>
    <w:rsid w:val="00B929BC"/>
    <w:rsid w:val="00B92C11"/>
    <w:rsid w:val="00B93323"/>
    <w:rsid w:val="00B9491E"/>
    <w:rsid w:val="00B94A7F"/>
    <w:rsid w:val="00B95B28"/>
    <w:rsid w:val="00B95E9E"/>
    <w:rsid w:val="00B96115"/>
    <w:rsid w:val="00B9619C"/>
    <w:rsid w:val="00B96FCA"/>
    <w:rsid w:val="00BA069E"/>
    <w:rsid w:val="00BA0935"/>
    <w:rsid w:val="00BA0936"/>
    <w:rsid w:val="00BA0CB4"/>
    <w:rsid w:val="00BA19FE"/>
    <w:rsid w:val="00BA1A9F"/>
    <w:rsid w:val="00BA2124"/>
    <w:rsid w:val="00BA2F68"/>
    <w:rsid w:val="00BA3700"/>
    <w:rsid w:val="00BA388A"/>
    <w:rsid w:val="00BA3A25"/>
    <w:rsid w:val="00BA4056"/>
    <w:rsid w:val="00BA4D7B"/>
    <w:rsid w:val="00BA5067"/>
    <w:rsid w:val="00BA52D3"/>
    <w:rsid w:val="00BA53F9"/>
    <w:rsid w:val="00BA5753"/>
    <w:rsid w:val="00BA57F5"/>
    <w:rsid w:val="00BA648D"/>
    <w:rsid w:val="00BA712D"/>
    <w:rsid w:val="00BA753C"/>
    <w:rsid w:val="00BA77F8"/>
    <w:rsid w:val="00BA79FA"/>
    <w:rsid w:val="00BB0E7C"/>
    <w:rsid w:val="00BB154B"/>
    <w:rsid w:val="00BB19E0"/>
    <w:rsid w:val="00BB206D"/>
    <w:rsid w:val="00BB25A3"/>
    <w:rsid w:val="00BB275A"/>
    <w:rsid w:val="00BB2BAD"/>
    <w:rsid w:val="00BB356C"/>
    <w:rsid w:val="00BB3A60"/>
    <w:rsid w:val="00BB3CCE"/>
    <w:rsid w:val="00BB4017"/>
    <w:rsid w:val="00BB43CB"/>
    <w:rsid w:val="00BB4D11"/>
    <w:rsid w:val="00BB53E6"/>
    <w:rsid w:val="00BB581A"/>
    <w:rsid w:val="00BB653E"/>
    <w:rsid w:val="00BB6A9D"/>
    <w:rsid w:val="00BB6EEA"/>
    <w:rsid w:val="00BB79D6"/>
    <w:rsid w:val="00BC0A09"/>
    <w:rsid w:val="00BC0EA3"/>
    <w:rsid w:val="00BC12B2"/>
    <w:rsid w:val="00BC1482"/>
    <w:rsid w:val="00BC188A"/>
    <w:rsid w:val="00BC1D22"/>
    <w:rsid w:val="00BC3404"/>
    <w:rsid w:val="00BC3ED9"/>
    <w:rsid w:val="00BC4B70"/>
    <w:rsid w:val="00BC4CB5"/>
    <w:rsid w:val="00BC5C30"/>
    <w:rsid w:val="00BC613A"/>
    <w:rsid w:val="00BC62DF"/>
    <w:rsid w:val="00BC641C"/>
    <w:rsid w:val="00BC710F"/>
    <w:rsid w:val="00BC7214"/>
    <w:rsid w:val="00BC7A0C"/>
    <w:rsid w:val="00BC7D36"/>
    <w:rsid w:val="00BC7D8D"/>
    <w:rsid w:val="00BC7DA6"/>
    <w:rsid w:val="00BC7F15"/>
    <w:rsid w:val="00BD0854"/>
    <w:rsid w:val="00BD0951"/>
    <w:rsid w:val="00BD0989"/>
    <w:rsid w:val="00BD174E"/>
    <w:rsid w:val="00BD18DF"/>
    <w:rsid w:val="00BD1CB3"/>
    <w:rsid w:val="00BD1DA9"/>
    <w:rsid w:val="00BD1E17"/>
    <w:rsid w:val="00BD2AD4"/>
    <w:rsid w:val="00BD2C0A"/>
    <w:rsid w:val="00BD36E9"/>
    <w:rsid w:val="00BD3CEB"/>
    <w:rsid w:val="00BD3D72"/>
    <w:rsid w:val="00BD41F1"/>
    <w:rsid w:val="00BD4819"/>
    <w:rsid w:val="00BD5793"/>
    <w:rsid w:val="00BD590F"/>
    <w:rsid w:val="00BD66F7"/>
    <w:rsid w:val="00BD6D1B"/>
    <w:rsid w:val="00BD6EB6"/>
    <w:rsid w:val="00BD784E"/>
    <w:rsid w:val="00BE00D4"/>
    <w:rsid w:val="00BE09A5"/>
    <w:rsid w:val="00BE17F9"/>
    <w:rsid w:val="00BE276D"/>
    <w:rsid w:val="00BE2B5C"/>
    <w:rsid w:val="00BE2DCD"/>
    <w:rsid w:val="00BE3373"/>
    <w:rsid w:val="00BE370C"/>
    <w:rsid w:val="00BE4B65"/>
    <w:rsid w:val="00BE5741"/>
    <w:rsid w:val="00BE5C4E"/>
    <w:rsid w:val="00BE62FF"/>
    <w:rsid w:val="00BE65B8"/>
    <w:rsid w:val="00BE6907"/>
    <w:rsid w:val="00BE6F79"/>
    <w:rsid w:val="00BE7790"/>
    <w:rsid w:val="00BE7A3A"/>
    <w:rsid w:val="00BE7ECE"/>
    <w:rsid w:val="00BF0746"/>
    <w:rsid w:val="00BF0D6C"/>
    <w:rsid w:val="00BF1236"/>
    <w:rsid w:val="00BF268E"/>
    <w:rsid w:val="00BF2A76"/>
    <w:rsid w:val="00BF38D8"/>
    <w:rsid w:val="00BF3CF3"/>
    <w:rsid w:val="00BF3FD2"/>
    <w:rsid w:val="00BF4067"/>
    <w:rsid w:val="00BF4584"/>
    <w:rsid w:val="00BF45AB"/>
    <w:rsid w:val="00BF4CB0"/>
    <w:rsid w:val="00BF5AE6"/>
    <w:rsid w:val="00BF5EAC"/>
    <w:rsid w:val="00BF6117"/>
    <w:rsid w:val="00BF62F2"/>
    <w:rsid w:val="00BF7011"/>
    <w:rsid w:val="00BF7040"/>
    <w:rsid w:val="00BF75F0"/>
    <w:rsid w:val="00BF7F0B"/>
    <w:rsid w:val="00BF7F82"/>
    <w:rsid w:val="00C0034F"/>
    <w:rsid w:val="00C003F8"/>
    <w:rsid w:val="00C0067D"/>
    <w:rsid w:val="00C00AE1"/>
    <w:rsid w:val="00C010EA"/>
    <w:rsid w:val="00C01571"/>
    <w:rsid w:val="00C016B4"/>
    <w:rsid w:val="00C01B96"/>
    <w:rsid w:val="00C020CD"/>
    <w:rsid w:val="00C02658"/>
    <w:rsid w:val="00C0273E"/>
    <w:rsid w:val="00C02B38"/>
    <w:rsid w:val="00C03308"/>
    <w:rsid w:val="00C03C26"/>
    <w:rsid w:val="00C04338"/>
    <w:rsid w:val="00C059CD"/>
    <w:rsid w:val="00C0603B"/>
    <w:rsid w:val="00C06061"/>
    <w:rsid w:val="00C06BC6"/>
    <w:rsid w:val="00C06D21"/>
    <w:rsid w:val="00C0700C"/>
    <w:rsid w:val="00C07795"/>
    <w:rsid w:val="00C10326"/>
    <w:rsid w:val="00C1048C"/>
    <w:rsid w:val="00C10D08"/>
    <w:rsid w:val="00C10EB6"/>
    <w:rsid w:val="00C1239B"/>
    <w:rsid w:val="00C12761"/>
    <w:rsid w:val="00C131D2"/>
    <w:rsid w:val="00C135F3"/>
    <w:rsid w:val="00C13B60"/>
    <w:rsid w:val="00C14451"/>
    <w:rsid w:val="00C146EA"/>
    <w:rsid w:val="00C14970"/>
    <w:rsid w:val="00C14ADD"/>
    <w:rsid w:val="00C14EBE"/>
    <w:rsid w:val="00C15776"/>
    <w:rsid w:val="00C157EE"/>
    <w:rsid w:val="00C15B6D"/>
    <w:rsid w:val="00C16063"/>
    <w:rsid w:val="00C1618E"/>
    <w:rsid w:val="00C171E2"/>
    <w:rsid w:val="00C175C7"/>
    <w:rsid w:val="00C17ED9"/>
    <w:rsid w:val="00C20AEA"/>
    <w:rsid w:val="00C21138"/>
    <w:rsid w:val="00C21F56"/>
    <w:rsid w:val="00C2225D"/>
    <w:rsid w:val="00C22292"/>
    <w:rsid w:val="00C22DAD"/>
    <w:rsid w:val="00C22FE2"/>
    <w:rsid w:val="00C23A05"/>
    <w:rsid w:val="00C23D88"/>
    <w:rsid w:val="00C24AA2"/>
    <w:rsid w:val="00C24D6A"/>
    <w:rsid w:val="00C257E0"/>
    <w:rsid w:val="00C257EE"/>
    <w:rsid w:val="00C25E5A"/>
    <w:rsid w:val="00C260D9"/>
    <w:rsid w:val="00C26146"/>
    <w:rsid w:val="00C276B7"/>
    <w:rsid w:val="00C27939"/>
    <w:rsid w:val="00C27FE5"/>
    <w:rsid w:val="00C31561"/>
    <w:rsid w:val="00C321D4"/>
    <w:rsid w:val="00C328F7"/>
    <w:rsid w:val="00C32D21"/>
    <w:rsid w:val="00C336AE"/>
    <w:rsid w:val="00C339C1"/>
    <w:rsid w:val="00C3432A"/>
    <w:rsid w:val="00C34928"/>
    <w:rsid w:val="00C34A60"/>
    <w:rsid w:val="00C35B41"/>
    <w:rsid w:val="00C35D35"/>
    <w:rsid w:val="00C371AB"/>
    <w:rsid w:val="00C37D75"/>
    <w:rsid w:val="00C401D6"/>
    <w:rsid w:val="00C407D2"/>
    <w:rsid w:val="00C41C62"/>
    <w:rsid w:val="00C42CC8"/>
    <w:rsid w:val="00C43DB5"/>
    <w:rsid w:val="00C44868"/>
    <w:rsid w:val="00C44A85"/>
    <w:rsid w:val="00C46255"/>
    <w:rsid w:val="00C463CA"/>
    <w:rsid w:val="00C463CB"/>
    <w:rsid w:val="00C4694E"/>
    <w:rsid w:val="00C47731"/>
    <w:rsid w:val="00C50071"/>
    <w:rsid w:val="00C5112D"/>
    <w:rsid w:val="00C51566"/>
    <w:rsid w:val="00C5166A"/>
    <w:rsid w:val="00C51ADB"/>
    <w:rsid w:val="00C52088"/>
    <w:rsid w:val="00C52668"/>
    <w:rsid w:val="00C529AD"/>
    <w:rsid w:val="00C52C2B"/>
    <w:rsid w:val="00C5419C"/>
    <w:rsid w:val="00C54489"/>
    <w:rsid w:val="00C5452A"/>
    <w:rsid w:val="00C5529C"/>
    <w:rsid w:val="00C5598C"/>
    <w:rsid w:val="00C55CE3"/>
    <w:rsid w:val="00C56885"/>
    <w:rsid w:val="00C568B4"/>
    <w:rsid w:val="00C56B09"/>
    <w:rsid w:val="00C56C88"/>
    <w:rsid w:val="00C5702C"/>
    <w:rsid w:val="00C5707F"/>
    <w:rsid w:val="00C57736"/>
    <w:rsid w:val="00C57938"/>
    <w:rsid w:val="00C57ABA"/>
    <w:rsid w:val="00C627BB"/>
    <w:rsid w:val="00C62985"/>
    <w:rsid w:val="00C62B9C"/>
    <w:rsid w:val="00C62F62"/>
    <w:rsid w:val="00C63F14"/>
    <w:rsid w:val="00C642EC"/>
    <w:rsid w:val="00C64FCE"/>
    <w:rsid w:val="00C65276"/>
    <w:rsid w:val="00C6539C"/>
    <w:rsid w:val="00C653C3"/>
    <w:rsid w:val="00C656D2"/>
    <w:rsid w:val="00C6573D"/>
    <w:rsid w:val="00C65B7A"/>
    <w:rsid w:val="00C65D65"/>
    <w:rsid w:val="00C65FEE"/>
    <w:rsid w:val="00C67C17"/>
    <w:rsid w:val="00C67CF7"/>
    <w:rsid w:val="00C67D08"/>
    <w:rsid w:val="00C67F5A"/>
    <w:rsid w:val="00C701E7"/>
    <w:rsid w:val="00C70507"/>
    <w:rsid w:val="00C71B67"/>
    <w:rsid w:val="00C721EB"/>
    <w:rsid w:val="00C72413"/>
    <w:rsid w:val="00C724B6"/>
    <w:rsid w:val="00C72C4B"/>
    <w:rsid w:val="00C72E75"/>
    <w:rsid w:val="00C73092"/>
    <w:rsid w:val="00C731B8"/>
    <w:rsid w:val="00C73CB9"/>
    <w:rsid w:val="00C74650"/>
    <w:rsid w:val="00C74B49"/>
    <w:rsid w:val="00C75443"/>
    <w:rsid w:val="00C7550F"/>
    <w:rsid w:val="00C75587"/>
    <w:rsid w:val="00C75999"/>
    <w:rsid w:val="00C75A99"/>
    <w:rsid w:val="00C7612F"/>
    <w:rsid w:val="00C77241"/>
    <w:rsid w:val="00C7765C"/>
    <w:rsid w:val="00C804AD"/>
    <w:rsid w:val="00C8064F"/>
    <w:rsid w:val="00C8079F"/>
    <w:rsid w:val="00C80948"/>
    <w:rsid w:val="00C80CC5"/>
    <w:rsid w:val="00C8139B"/>
    <w:rsid w:val="00C8183E"/>
    <w:rsid w:val="00C81E07"/>
    <w:rsid w:val="00C82126"/>
    <w:rsid w:val="00C82CA1"/>
    <w:rsid w:val="00C8333A"/>
    <w:rsid w:val="00C835C9"/>
    <w:rsid w:val="00C8454B"/>
    <w:rsid w:val="00C8571B"/>
    <w:rsid w:val="00C85A89"/>
    <w:rsid w:val="00C85FDC"/>
    <w:rsid w:val="00C85FDD"/>
    <w:rsid w:val="00C86876"/>
    <w:rsid w:val="00C86A20"/>
    <w:rsid w:val="00C8774E"/>
    <w:rsid w:val="00C87EF1"/>
    <w:rsid w:val="00C9002B"/>
    <w:rsid w:val="00C9098B"/>
    <w:rsid w:val="00C9105C"/>
    <w:rsid w:val="00C91231"/>
    <w:rsid w:val="00C91A95"/>
    <w:rsid w:val="00C9204A"/>
    <w:rsid w:val="00C920B5"/>
    <w:rsid w:val="00C92501"/>
    <w:rsid w:val="00C92638"/>
    <w:rsid w:val="00C92833"/>
    <w:rsid w:val="00C929E7"/>
    <w:rsid w:val="00C92B4E"/>
    <w:rsid w:val="00C938F0"/>
    <w:rsid w:val="00C942B6"/>
    <w:rsid w:val="00C945D2"/>
    <w:rsid w:val="00C94818"/>
    <w:rsid w:val="00C96941"/>
    <w:rsid w:val="00C96EE4"/>
    <w:rsid w:val="00CA041D"/>
    <w:rsid w:val="00CA11A5"/>
    <w:rsid w:val="00CA12C3"/>
    <w:rsid w:val="00CA192C"/>
    <w:rsid w:val="00CA1AE5"/>
    <w:rsid w:val="00CA3247"/>
    <w:rsid w:val="00CA3285"/>
    <w:rsid w:val="00CA34E6"/>
    <w:rsid w:val="00CA3843"/>
    <w:rsid w:val="00CA4904"/>
    <w:rsid w:val="00CA4CF6"/>
    <w:rsid w:val="00CA5257"/>
    <w:rsid w:val="00CA5B5E"/>
    <w:rsid w:val="00CA5E74"/>
    <w:rsid w:val="00CA60E8"/>
    <w:rsid w:val="00CA61F7"/>
    <w:rsid w:val="00CA646F"/>
    <w:rsid w:val="00CA69DA"/>
    <w:rsid w:val="00CA6B32"/>
    <w:rsid w:val="00CA7C9C"/>
    <w:rsid w:val="00CB0E48"/>
    <w:rsid w:val="00CB0F61"/>
    <w:rsid w:val="00CB12FB"/>
    <w:rsid w:val="00CB16A0"/>
    <w:rsid w:val="00CB227E"/>
    <w:rsid w:val="00CB2450"/>
    <w:rsid w:val="00CB2616"/>
    <w:rsid w:val="00CB28AC"/>
    <w:rsid w:val="00CB2CBE"/>
    <w:rsid w:val="00CB31B9"/>
    <w:rsid w:val="00CB41B1"/>
    <w:rsid w:val="00CB4653"/>
    <w:rsid w:val="00CB49AA"/>
    <w:rsid w:val="00CB4CCC"/>
    <w:rsid w:val="00CB5105"/>
    <w:rsid w:val="00CB58A6"/>
    <w:rsid w:val="00CB5F07"/>
    <w:rsid w:val="00CB60E6"/>
    <w:rsid w:val="00CB6792"/>
    <w:rsid w:val="00CB67BD"/>
    <w:rsid w:val="00CB6AD5"/>
    <w:rsid w:val="00CB760C"/>
    <w:rsid w:val="00CB7985"/>
    <w:rsid w:val="00CB7DC6"/>
    <w:rsid w:val="00CB7E15"/>
    <w:rsid w:val="00CC0A62"/>
    <w:rsid w:val="00CC14A0"/>
    <w:rsid w:val="00CC19D3"/>
    <w:rsid w:val="00CC1D80"/>
    <w:rsid w:val="00CC26BD"/>
    <w:rsid w:val="00CC2B92"/>
    <w:rsid w:val="00CC3AB0"/>
    <w:rsid w:val="00CC4173"/>
    <w:rsid w:val="00CC4265"/>
    <w:rsid w:val="00CC486B"/>
    <w:rsid w:val="00CC547C"/>
    <w:rsid w:val="00CC5CFF"/>
    <w:rsid w:val="00CC6691"/>
    <w:rsid w:val="00CC708D"/>
    <w:rsid w:val="00CC73DD"/>
    <w:rsid w:val="00CC76C3"/>
    <w:rsid w:val="00CD0EC7"/>
    <w:rsid w:val="00CD14AE"/>
    <w:rsid w:val="00CD1DBB"/>
    <w:rsid w:val="00CD2582"/>
    <w:rsid w:val="00CD2AF9"/>
    <w:rsid w:val="00CD2ED7"/>
    <w:rsid w:val="00CD3C46"/>
    <w:rsid w:val="00CD3F55"/>
    <w:rsid w:val="00CD4185"/>
    <w:rsid w:val="00CD44AA"/>
    <w:rsid w:val="00CD4546"/>
    <w:rsid w:val="00CD502A"/>
    <w:rsid w:val="00CD50AA"/>
    <w:rsid w:val="00CD51FA"/>
    <w:rsid w:val="00CD6462"/>
    <w:rsid w:val="00CD6516"/>
    <w:rsid w:val="00CD676E"/>
    <w:rsid w:val="00CD6877"/>
    <w:rsid w:val="00CD6B4D"/>
    <w:rsid w:val="00CD6CF9"/>
    <w:rsid w:val="00CD6DE4"/>
    <w:rsid w:val="00CD76E6"/>
    <w:rsid w:val="00CD7ABB"/>
    <w:rsid w:val="00CD7B39"/>
    <w:rsid w:val="00CE013A"/>
    <w:rsid w:val="00CE02DB"/>
    <w:rsid w:val="00CE068D"/>
    <w:rsid w:val="00CE1534"/>
    <w:rsid w:val="00CE1552"/>
    <w:rsid w:val="00CE15AE"/>
    <w:rsid w:val="00CE182A"/>
    <w:rsid w:val="00CE1B73"/>
    <w:rsid w:val="00CE1C3B"/>
    <w:rsid w:val="00CE25F2"/>
    <w:rsid w:val="00CE27F5"/>
    <w:rsid w:val="00CE31F4"/>
    <w:rsid w:val="00CE344E"/>
    <w:rsid w:val="00CE3D33"/>
    <w:rsid w:val="00CE3D3D"/>
    <w:rsid w:val="00CE4747"/>
    <w:rsid w:val="00CE4B1B"/>
    <w:rsid w:val="00CE4C58"/>
    <w:rsid w:val="00CE4E7C"/>
    <w:rsid w:val="00CE50F3"/>
    <w:rsid w:val="00CE534A"/>
    <w:rsid w:val="00CE6777"/>
    <w:rsid w:val="00CE714E"/>
    <w:rsid w:val="00CE7933"/>
    <w:rsid w:val="00CE798B"/>
    <w:rsid w:val="00CE7E26"/>
    <w:rsid w:val="00CF01B4"/>
    <w:rsid w:val="00CF03A4"/>
    <w:rsid w:val="00CF078D"/>
    <w:rsid w:val="00CF0D78"/>
    <w:rsid w:val="00CF0DC1"/>
    <w:rsid w:val="00CF11BE"/>
    <w:rsid w:val="00CF1AB7"/>
    <w:rsid w:val="00CF1B12"/>
    <w:rsid w:val="00CF1C8D"/>
    <w:rsid w:val="00CF2CF0"/>
    <w:rsid w:val="00CF2E6F"/>
    <w:rsid w:val="00CF3386"/>
    <w:rsid w:val="00CF3490"/>
    <w:rsid w:val="00CF416F"/>
    <w:rsid w:val="00CF417E"/>
    <w:rsid w:val="00CF4723"/>
    <w:rsid w:val="00CF49D6"/>
    <w:rsid w:val="00CF530B"/>
    <w:rsid w:val="00CF54DE"/>
    <w:rsid w:val="00CF5B2D"/>
    <w:rsid w:val="00CF5B36"/>
    <w:rsid w:val="00CF5E10"/>
    <w:rsid w:val="00CF5FD8"/>
    <w:rsid w:val="00CF6535"/>
    <w:rsid w:val="00CF6978"/>
    <w:rsid w:val="00CF7F27"/>
    <w:rsid w:val="00D00369"/>
    <w:rsid w:val="00D006F6"/>
    <w:rsid w:val="00D00961"/>
    <w:rsid w:val="00D009F3"/>
    <w:rsid w:val="00D018CC"/>
    <w:rsid w:val="00D01F63"/>
    <w:rsid w:val="00D023AE"/>
    <w:rsid w:val="00D02EE3"/>
    <w:rsid w:val="00D033DD"/>
    <w:rsid w:val="00D04A14"/>
    <w:rsid w:val="00D053A3"/>
    <w:rsid w:val="00D05A39"/>
    <w:rsid w:val="00D060AA"/>
    <w:rsid w:val="00D06164"/>
    <w:rsid w:val="00D07058"/>
    <w:rsid w:val="00D0718F"/>
    <w:rsid w:val="00D10C40"/>
    <w:rsid w:val="00D116F6"/>
    <w:rsid w:val="00D11EA7"/>
    <w:rsid w:val="00D11F44"/>
    <w:rsid w:val="00D12BDB"/>
    <w:rsid w:val="00D12FE8"/>
    <w:rsid w:val="00D13931"/>
    <w:rsid w:val="00D13A0B"/>
    <w:rsid w:val="00D14983"/>
    <w:rsid w:val="00D14E84"/>
    <w:rsid w:val="00D153DB"/>
    <w:rsid w:val="00D15A3B"/>
    <w:rsid w:val="00D16149"/>
    <w:rsid w:val="00D1640B"/>
    <w:rsid w:val="00D16764"/>
    <w:rsid w:val="00D16A53"/>
    <w:rsid w:val="00D16F1B"/>
    <w:rsid w:val="00D17268"/>
    <w:rsid w:val="00D17631"/>
    <w:rsid w:val="00D17681"/>
    <w:rsid w:val="00D17762"/>
    <w:rsid w:val="00D20034"/>
    <w:rsid w:val="00D206BF"/>
    <w:rsid w:val="00D209DF"/>
    <w:rsid w:val="00D20C72"/>
    <w:rsid w:val="00D20E79"/>
    <w:rsid w:val="00D20F62"/>
    <w:rsid w:val="00D21C93"/>
    <w:rsid w:val="00D226AE"/>
    <w:rsid w:val="00D232AD"/>
    <w:rsid w:val="00D2381E"/>
    <w:rsid w:val="00D24E7F"/>
    <w:rsid w:val="00D25593"/>
    <w:rsid w:val="00D25EA0"/>
    <w:rsid w:val="00D25FB3"/>
    <w:rsid w:val="00D26178"/>
    <w:rsid w:val="00D26284"/>
    <w:rsid w:val="00D2671F"/>
    <w:rsid w:val="00D26CBF"/>
    <w:rsid w:val="00D26E14"/>
    <w:rsid w:val="00D26EE3"/>
    <w:rsid w:val="00D30620"/>
    <w:rsid w:val="00D31804"/>
    <w:rsid w:val="00D327B8"/>
    <w:rsid w:val="00D337CD"/>
    <w:rsid w:val="00D34270"/>
    <w:rsid w:val="00D343F1"/>
    <w:rsid w:val="00D3475F"/>
    <w:rsid w:val="00D348C6"/>
    <w:rsid w:val="00D34900"/>
    <w:rsid w:val="00D35280"/>
    <w:rsid w:val="00D35768"/>
    <w:rsid w:val="00D35C10"/>
    <w:rsid w:val="00D3701E"/>
    <w:rsid w:val="00D377B8"/>
    <w:rsid w:val="00D377E7"/>
    <w:rsid w:val="00D378A7"/>
    <w:rsid w:val="00D379FD"/>
    <w:rsid w:val="00D409CA"/>
    <w:rsid w:val="00D40B53"/>
    <w:rsid w:val="00D41694"/>
    <w:rsid w:val="00D41959"/>
    <w:rsid w:val="00D41B30"/>
    <w:rsid w:val="00D42B30"/>
    <w:rsid w:val="00D43687"/>
    <w:rsid w:val="00D43776"/>
    <w:rsid w:val="00D449F0"/>
    <w:rsid w:val="00D44A2A"/>
    <w:rsid w:val="00D471F8"/>
    <w:rsid w:val="00D47691"/>
    <w:rsid w:val="00D50198"/>
    <w:rsid w:val="00D50D1C"/>
    <w:rsid w:val="00D50EA2"/>
    <w:rsid w:val="00D51235"/>
    <w:rsid w:val="00D523C0"/>
    <w:rsid w:val="00D529BE"/>
    <w:rsid w:val="00D52D6B"/>
    <w:rsid w:val="00D53384"/>
    <w:rsid w:val="00D53F2F"/>
    <w:rsid w:val="00D53FB2"/>
    <w:rsid w:val="00D545C3"/>
    <w:rsid w:val="00D54727"/>
    <w:rsid w:val="00D55703"/>
    <w:rsid w:val="00D55DA9"/>
    <w:rsid w:val="00D5614D"/>
    <w:rsid w:val="00D5719A"/>
    <w:rsid w:val="00D574CE"/>
    <w:rsid w:val="00D578A9"/>
    <w:rsid w:val="00D60824"/>
    <w:rsid w:val="00D60EC7"/>
    <w:rsid w:val="00D62277"/>
    <w:rsid w:val="00D624A5"/>
    <w:rsid w:val="00D636D2"/>
    <w:rsid w:val="00D644CB"/>
    <w:rsid w:val="00D64551"/>
    <w:rsid w:val="00D6455E"/>
    <w:rsid w:val="00D64DD2"/>
    <w:rsid w:val="00D6560B"/>
    <w:rsid w:val="00D6597D"/>
    <w:rsid w:val="00D65CE2"/>
    <w:rsid w:val="00D668AB"/>
    <w:rsid w:val="00D66B8D"/>
    <w:rsid w:val="00D66F56"/>
    <w:rsid w:val="00D67B45"/>
    <w:rsid w:val="00D715AD"/>
    <w:rsid w:val="00D71853"/>
    <w:rsid w:val="00D72217"/>
    <w:rsid w:val="00D7257C"/>
    <w:rsid w:val="00D727A5"/>
    <w:rsid w:val="00D728AB"/>
    <w:rsid w:val="00D732DB"/>
    <w:rsid w:val="00D73754"/>
    <w:rsid w:val="00D737D9"/>
    <w:rsid w:val="00D73B65"/>
    <w:rsid w:val="00D73BE8"/>
    <w:rsid w:val="00D7408D"/>
    <w:rsid w:val="00D7451C"/>
    <w:rsid w:val="00D7492C"/>
    <w:rsid w:val="00D74CB7"/>
    <w:rsid w:val="00D75613"/>
    <w:rsid w:val="00D767F1"/>
    <w:rsid w:val="00D768B5"/>
    <w:rsid w:val="00D768D8"/>
    <w:rsid w:val="00D76A88"/>
    <w:rsid w:val="00D76BC5"/>
    <w:rsid w:val="00D77005"/>
    <w:rsid w:val="00D770AC"/>
    <w:rsid w:val="00D805B2"/>
    <w:rsid w:val="00D80981"/>
    <w:rsid w:val="00D80B2A"/>
    <w:rsid w:val="00D81C28"/>
    <w:rsid w:val="00D823CB"/>
    <w:rsid w:val="00D83A62"/>
    <w:rsid w:val="00D83FCA"/>
    <w:rsid w:val="00D840F5"/>
    <w:rsid w:val="00D8476B"/>
    <w:rsid w:val="00D84D88"/>
    <w:rsid w:val="00D85E36"/>
    <w:rsid w:val="00D85E9E"/>
    <w:rsid w:val="00D85EAC"/>
    <w:rsid w:val="00D877CB"/>
    <w:rsid w:val="00D87911"/>
    <w:rsid w:val="00D8797D"/>
    <w:rsid w:val="00D87BC3"/>
    <w:rsid w:val="00D90B50"/>
    <w:rsid w:val="00D90B74"/>
    <w:rsid w:val="00D90BBB"/>
    <w:rsid w:val="00D90F33"/>
    <w:rsid w:val="00D915D5"/>
    <w:rsid w:val="00D91AF7"/>
    <w:rsid w:val="00D91C9A"/>
    <w:rsid w:val="00D926D4"/>
    <w:rsid w:val="00D92FD1"/>
    <w:rsid w:val="00D93876"/>
    <w:rsid w:val="00D93A6E"/>
    <w:rsid w:val="00D93A93"/>
    <w:rsid w:val="00D94947"/>
    <w:rsid w:val="00D959BD"/>
    <w:rsid w:val="00D95C6E"/>
    <w:rsid w:val="00D96141"/>
    <w:rsid w:val="00D96BBE"/>
    <w:rsid w:val="00D96BDF"/>
    <w:rsid w:val="00D97160"/>
    <w:rsid w:val="00D97ADF"/>
    <w:rsid w:val="00D97FE3"/>
    <w:rsid w:val="00DA0251"/>
    <w:rsid w:val="00DA079E"/>
    <w:rsid w:val="00DA07CE"/>
    <w:rsid w:val="00DA0AA7"/>
    <w:rsid w:val="00DA1638"/>
    <w:rsid w:val="00DA1657"/>
    <w:rsid w:val="00DA1B0E"/>
    <w:rsid w:val="00DA1CF4"/>
    <w:rsid w:val="00DA277E"/>
    <w:rsid w:val="00DA2B66"/>
    <w:rsid w:val="00DA3656"/>
    <w:rsid w:val="00DA3872"/>
    <w:rsid w:val="00DA417C"/>
    <w:rsid w:val="00DA5F8C"/>
    <w:rsid w:val="00DA6697"/>
    <w:rsid w:val="00DA6F29"/>
    <w:rsid w:val="00DB059E"/>
    <w:rsid w:val="00DB0702"/>
    <w:rsid w:val="00DB0A26"/>
    <w:rsid w:val="00DB1430"/>
    <w:rsid w:val="00DB1BC9"/>
    <w:rsid w:val="00DB1FF1"/>
    <w:rsid w:val="00DB2364"/>
    <w:rsid w:val="00DB2368"/>
    <w:rsid w:val="00DB2482"/>
    <w:rsid w:val="00DB28F2"/>
    <w:rsid w:val="00DB2C52"/>
    <w:rsid w:val="00DB3084"/>
    <w:rsid w:val="00DB37AE"/>
    <w:rsid w:val="00DB4332"/>
    <w:rsid w:val="00DB450B"/>
    <w:rsid w:val="00DB4CB8"/>
    <w:rsid w:val="00DB4CEE"/>
    <w:rsid w:val="00DB54B6"/>
    <w:rsid w:val="00DB5AA2"/>
    <w:rsid w:val="00DB620B"/>
    <w:rsid w:val="00DB7586"/>
    <w:rsid w:val="00DB7880"/>
    <w:rsid w:val="00DB7C53"/>
    <w:rsid w:val="00DC04C6"/>
    <w:rsid w:val="00DC0584"/>
    <w:rsid w:val="00DC0A88"/>
    <w:rsid w:val="00DC11A8"/>
    <w:rsid w:val="00DC1465"/>
    <w:rsid w:val="00DC1912"/>
    <w:rsid w:val="00DC29D1"/>
    <w:rsid w:val="00DC2C71"/>
    <w:rsid w:val="00DC303B"/>
    <w:rsid w:val="00DC371F"/>
    <w:rsid w:val="00DC3AC5"/>
    <w:rsid w:val="00DC3D2C"/>
    <w:rsid w:val="00DC4888"/>
    <w:rsid w:val="00DC4A30"/>
    <w:rsid w:val="00DC52D0"/>
    <w:rsid w:val="00DC58E2"/>
    <w:rsid w:val="00DC5A3B"/>
    <w:rsid w:val="00DC6128"/>
    <w:rsid w:val="00DC6E0B"/>
    <w:rsid w:val="00DC6E5A"/>
    <w:rsid w:val="00DD088F"/>
    <w:rsid w:val="00DD0DEE"/>
    <w:rsid w:val="00DD14CA"/>
    <w:rsid w:val="00DD1BC1"/>
    <w:rsid w:val="00DD1E7C"/>
    <w:rsid w:val="00DD225B"/>
    <w:rsid w:val="00DD27E0"/>
    <w:rsid w:val="00DD287C"/>
    <w:rsid w:val="00DD31ED"/>
    <w:rsid w:val="00DD36DD"/>
    <w:rsid w:val="00DD36E8"/>
    <w:rsid w:val="00DD3716"/>
    <w:rsid w:val="00DD3EBC"/>
    <w:rsid w:val="00DD3FDB"/>
    <w:rsid w:val="00DD45B5"/>
    <w:rsid w:val="00DD4C64"/>
    <w:rsid w:val="00DD54F3"/>
    <w:rsid w:val="00DD59A0"/>
    <w:rsid w:val="00DD5C57"/>
    <w:rsid w:val="00DD673B"/>
    <w:rsid w:val="00DD6D26"/>
    <w:rsid w:val="00DD7067"/>
    <w:rsid w:val="00DD772A"/>
    <w:rsid w:val="00DE08F8"/>
    <w:rsid w:val="00DE0D3C"/>
    <w:rsid w:val="00DE16A8"/>
    <w:rsid w:val="00DE1FF3"/>
    <w:rsid w:val="00DE2709"/>
    <w:rsid w:val="00DE2F6C"/>
    <w:rsid w:val="00DE317F"/>
    <w:rsid w:val="00DE388B"/>
    <w:rsid w:val="00DE3ED9"/>
    <w:rsid w:val="00DE581E"/>
    <w:rsid w:val="00DE5A4F"/>
    <w:rsid w:val="00DE61B8"/>
    <w:rsid w:val="00DE6657"/>
    <w:rsid w:val="00DE6960"/>
    <w:rsid w:val="00DE6E7D"/>
    <w:rsid w:val="00DE7B99"/>
    <w:rsid w:val="00DF093F"/>
    <w:rsid w:val="00DF09A8"/>
    <w:rsid w:val="00DF0A79"/>
    <w:rsid w:val="00DF117E"/>
    <w:rsid w:val="00DF2AF4"/>
    <w:rsid w:val="00DF2BBF"/>
    <w:rsid w:val="00DF2C61"/>
    <w:rsid w:val="00DF2E0A"/>
    <w:rsid w:val="00DF559D"/>
    <w:rsid w:val="00DF59FD"/>
    <w:rsid w:val="00DF61C5"/>
    <w:rsid w:val="00DF71FA"/>
    <w:rsid w:val="00DF72A1"/>
    <w:rsid w:val="00DF7CD6"/>
    <w:rsid w:val="00DF7F1A"/>
    <w:rsid w:val="00E00A61"/>
    <w:rsid w:val="00E00AEA"/>
    <w:rsid w:val="00E00BD5"/>
    <w:rsid w:val="00E00E0D"/>
    <w:rsid w:val="00E015DA"/>
    <w:rsid w:val="00E01DEB"/>
    <w:rsid w:val="00E02998"/>
    <w:rsid w:val="00E02BA5"/>
    <w:rsid w:val="00E043AF"/>
    <w:rsid w:val="00E05AB6"/>
    <w:rsid w:val="00E0608C"/>
    <w:rsid w:val="00E07F14"/>
    <w:rsid w:val="00E10945"/>
    <w:rsid w:val="00E10B06"/>
    <w:rsid w:val="00E110C0"/>
    <w:rsid w:val="00E1113A"/>
    <w:rsid w:val="00E111DC"/>
    <w:rsid w:val="00E1252C"/>
    <w:rsid w:val="00E12684"/>
    <w:rsid w:val="00E12EC6"/>
    <w:rsid w:val="00E13A76"/>
    <w:rsid w:val="00E13C1D"/>
    <w:rsid w:val="00E14187"/>
    <w:rsid w:val="00E14332"/>
    <w:rsid w:val="00E1454C"/>
    <w:rsid w:val="00E15511"/>
    <w:rsid w:val="00E15BDA"/>
    <w:rsid w:val="00E169B0"/>
    <w:rsid w:val="00E207D0"/>
    <w:rsid w:val="00E20958"/>
    <w:rsid w:val="00E20B51"/>
    <w:rsid w:val="00E21835"/>
    <w:rsid w:val="00E2197F"/>
    <w:rsid w:val="00E2243E"/>
    <w:rsid w:val="00E2258C"/>
    <w:rsid w:val="00E22E08"/>
    <w:rsid w:val="00E23013"/>
    <w:rsid w:val="00E23B82"/>
    <w:rsid w:val="00E247FA"/>
    <w:rsid w:val="00E24B13"/>
    <w:rsid w:val="00E25032"/>
    <w:rsid w:val="00E264B9"/>
    <w:rsid w:val="00E26B8F"/>
    <w:rsid w:val="00E26D35"/>
    <w:rsid w:val="00E270BE"/>
    <w:rsid w:val="00E27933"/>
    <w:rsid w:val="00E302A6"/>
    <w:rsid w:val="00E3127A"/>
    <w:rsid w:val="00E31408"/>
    <w:rsid w:val="00E316C5"/>
    <w:rsid w:val="00E31D60"/>
    <w:rsid w:val="00E3202E"/>
    <w:rsid w:val="00E321F3"/>
    <w:rsid w:val="00E332CA"/>
    <w:rsid w:val="00E34405"/>
    <w:rsid w:val="00E346B1"/>
    <w:rsid w:val="00E35123"/>
    <w:rsid w:val="00E358EC"/>
    <w:rsid w:val="00E35C1F"/>
    <w:rsid w:val="00E35D75"/>
    <w:rsid w:val="00E3647F"/>
    <w:rsid w:val="00E36750"/>
    <w:rsid w:val="00E37396"/>
    <w:rsid w:val="00E37732"/>
    <w:rsid w:val="00E4034B"/>
    <w:rsid w:val="00E4098A"/>
    <w:rsid w:val="00E40A2D"/>
    <w:rsid w:val="00E416D6"/>
    <w:rsid w:val="00E426FE"/>
    <w:rsid w:val="00E42BDE"/>
    <w:rsid w:val="00E42F5D"/>
    <w:rsid w:val="00E43246"/>
    <w:rsid w:val="00E434CA"/>
    <w:rsid w:val="00E43A8C"/>
    <w:rsid w:val="00E43E68"/>
    <w:rsid w:val="00E447B9"/>
    <w:rsid w:val="00E451BB"/>
    <w:rsid w:val="00E452F4"/>
    <w:rsid w:val="00E45A7D"/>
    <w:rsid w:val="00E4615F"/>
    <w:rsid w:val="00E46439"/>
    <w:rsid w:val="00E46AFF"/>
    <w:rsid w:val="00E46FA6"/>
    <w:rsid w:val="00E470EA"/>
    <w:rsid w:val="00E47FBF"/>
    <w:rsid w:val="00E507A5"/>
    <w:rsid w:val="00E50AEA"/>
    <w:rsid w:val="00E51839"/>
    <w:rsid w:val="00E51CAC"/>
    <w:rsid w:val="00E523F3"/>
    <w:rsid w:val="00E525BC"/>
    <w:rsid w:val="00E52697"/>
    <w:rsid w:val="00E52857"/>
    <w:rsid w:val="00E53E8E"/>
    <w:rsid w:val="00E541DF"/>
    <w:rsid w:val="00E546DD"/>
    <w:rsid w:val="00E54958"/>
    <w:rsid w:val="00E54A39"/>
    <w:rsid w:val="00E54EC8"/>
    <w:rsid w:val="00E5514A"/>
    <w:rsid w:val="00E557A6"/>
    <w:rsid w:val="00E567C6"/>
    <w:rsid w:val="00E56BFD"/>
    <w:rsid w:val="00E56CAC"/>
    <w:rsid w:val="00E5739A"/>
    <w:rsid w:val="00E57534"/>
    <w:rsid w:val="00E577A5"/>
    <w:rsid w:val="00E57B01"/>
    <w:rsid w:val="00E60BAD"/>
    <w:rsid w:val="00E616FA"/>
    <w:rsid w:val="00E62027"/>
    <w:rsid w:val="00E62133"/>
    <w:rsid w:val="00E62413"/>
    <w:rsid w:val="00E625DF"/>
    <w:rsid w:val="00E62EEF"/>
    <w:rsid w:val="00E6336B"/>
    <w:rsid w:val="00E633DB"/>
    <w:rsid w:val="00E63916"/>
    <w:rsid w:val="00E64DD7"/>
    <w:rsid w:val="00E64E33"/>
    <w:rsid w:val="00E655D6"/>
    <w:rsid w:val="00E65927"/>
    <w:rsid w:val="00E65E73"/>
    <w:rsid w:val="00E66157"/>
    <w:rsid w:val="00E662E6"/>
    <w:rsid w:val="00E666B0"/>
    <w:rsid w:val="00E668A7"/>
    <w:rsid w:val="00E668C0"/>
    <w:rsid w:val="00E66911"/>
    <w:rsid w:val="00E66F09"/>
    <w:rsid w:val="00E67E5F"/>
    <w:rsid w:val="00E703E7"/>
    <w:rsid w:val="00E706CF"/>
    <w:rsid w:val="00E711E9"/>
    <w:rsid w:val="00E720AD"/>
    <w:rsid w:val="00E724E5"/>
    <w:rsid w:val="00E72760"/>
    <w:rsid w:val="00E729BC"/>
    <w:rsid w:val="00E72EAC"/>
    <w:rsid w:val="00E72FF7"/>
    <w:rsid w:val="00E7355E"/>
    <w:rsid w:val="00E73619"/>
    <w:rsid w:val="00E744C3"/>
    <w:rsid w:val="00E74A84"/>
    <w:rsid w:val="00E751A3"/>
    <w:rsid w:val="00E75D9D"/>
    <w:rsid w:val="00E75E97"/>
    <w:rsid w:val="00E76346"/>
    <w:rsid w:val="00E77741"/>
    <w:rsid w:val="00E804CE"/>
    <w:rsid w:val="00E8064C"/>
    <w:rsid w:val="00E81D9C"/>
    <w:rsid w:val="00E83585"/>
    <w:rsid w:val="00E838A2"/>
    <w:rsid w:val="00E839B1"/>
    <w:rsid w:val="00E8473C"/>
    <w:rsid w:val="00E84EF2"/>
    <w:rsid w:val="00E84FF4"/>
    <w:rsid w:val="00E85539"/>
    <w:rsid w:val="00E85A1F"/>
    <w:rsid w:val="00E85EC5"/>
    <w:rsid w:val="00E8668B"/>
    <w:rsid w:val="00E86F71"/>
    <w:rsid w:val="00E87148"/>
    <w:rsid w:val="00E874DB"/>
    <w:rsid w:val="00E87598"/>
    <w:rsid w:val="00E87AB0"/>
    <w:rsid w:val="00E90B46"/>
    <w:rsid w:val="00E90EC7"/>
    <w:rsid w:val="00E91487"/>
    <w:rsid w:val="00E92032"/>
    <w:rsid w:val="00E921A9"/>
    <w:rsid w:val="00E924AE"/>
    <w:rsid w:val="00E924FD"/>
    <w:rsid w:val="00E927F4"/>
    <w:rsid w:val="00E92B6A"/>
    <w:rsid w:val="00E93598"/>
    <w:rsid w:val="00E93B11"/>
    <w:rsid w:val="00E940D8"/>
    <w:rsid w:val="00E9417D"/>
    <w:rsid w:val="00E94679"/>
    <w:rsid w:val="00E947AE"/>
    <w:rsid w:val="00E94C46"/>
    <w:rsid w:val="00E94E69"/>
    <w:rsid w:val="00E95CE9"/>
    <w:rsid w:val="00E96E84"/>
    <w:rsid w:val="00E97780"/>
    <w:rsid w:val="00E97A17"/>
    <w:rsid w:val="00EA0014"/>
    <w:rsid w:val="00EA00FE"/>
    <w:rsid w:val="00EA07AA"/>
    <w:rsid w:val="00EA1378"/>
    <w:rsid w:val="00EA1CD3"/>
    <w:rsid w:val="00EA2291"/>
    <w:rsid w:val="00EA22A0"/>
    <w:rsid w:val="00EA2944"/>
    <w:rsid w:val="00EA2988"/>
    <w:rsid w:val="00EA2BA7"/>
    <w:rsid w:val="00EA313C"/>
    <w:rsid w:val="00EA341B"/>
    <w:rsid w:val="00EA365C"/>
    <w:rsid w:val="00EA3E94"/>
    <w:rsid w:val="00EA3F51"/>
    <w:rsid w:val="00EA400C"/>
    <w:rsid w:val="00EA4DCB"/>
    <w:rsid w:val="00EA50CC"/>
    <w:rsid w:val="00EA542A"/>
    <w:rsid w:val="00EA5509"/>
    <w:rsid w:val="00EA5896"/>
    <w:rsid w:val="00EA6D61"/>
    <w:rsid w:val="00EA7267"/>
    <w:rsid w:val="00EA740C"/>
    <w:rsid w:val="00EA7921"/>
    <w:rsid w:val="00EA7D9E"/>
    <w:rsid w:val="00EB07AF"/>
    <w:rsid w:val="00EB0AA8"/>
    <w:rsid w:val="00EB1503"/>
    <w:rsid w:val="00EB183D"/>
    <w:rsid w:val="00EB24AE"/>
    <w:rsid w:val="00EB29E9"/>
    <w:rsid w:val="00EB3127"/>
    <w:rsid w:val="00EB4A2C"/>
    <w:rsid w:val="00EB4B67"/>
    <w:rsid w:val="00EB508C"/>
    <w:rsid w:val="00EB50BC"/>
    <w:rsid w:val="00EB52C9"/>
    <w:rsid w:val="00EB6157"/>
    <w:rsid w:val="00EB6466"/>
    <w:rsid w:val="00EB664E"/>
    <w:rsid w:val="00EB72D9"/>
    <w:rsid w:val="00EC0553"/>
    <w:rsid w:val="00EC06C9"/>
    <w:rsid w:val="00EC07DD"/>
    <w:rsid w:val="00EC0A69"/>
    <w:rsid w:val="00EC0FB7"/>
    <w:rsid w:val="00EC116E"/>
    <w:rsid w:val="00EC128E"/>
    <w:rsid w:val="00EC1833"/>
    <w:rsid w:val="00EC23C6"/>
    <w:rsid w:val="00EC2CA7"/>
    <w:rsid w:val="00EC386C"/>
    <w:rsid w:val="00EC3B9F"/>
    <w:rsid w:val="00EC4B20"/>
    <w:rsid w:val="00EC5238"/>
    <w:rsid w:val="00EC52F6"/>
    <w:rsid w:val="00EC5375"/>
    <w:rsid w:val="00EC53D3"/>
    <w:rsid w:val="00EC55AC"/>
    <w:rsid w:val="00EC57AD"/>
    <w:rsid w:val="00EC655F"/>
    <w:rsid w:val="00EC6A16"/>
    <w:rsid w:val="00EC6E3E"/>
    <w:rsid w:val="00EC6E88"/>
    <w:rsid w:val="00EC6F0E"/>
    <w:rsid w:val="00EC738F"/>
    <w:rsid w:val="00EC78D4"/>
    <w:rsid w:val="00ED0B97"/>
    <w:rsid w:val="00ED0F19"/>
    <w:rsid w:val="00ED142F"/>
    <w:rsid w:val="00ED1516"/>
    <w:rsid w:val="00ED17F8"/>
    <w:rsid w:val="00ED22D4"/>
    <w:rsid w:val="00ED235F"/>
    <w:rsid w:val="00ED39BB"/>
    <w:rsid w:val="00ED3A01"/>
    <w:rsid w:val="00ED3EEE"/>
    <w:rsid w:val="00ED3F7C"/>
    <w:rsid w:val="00ED4374"/>
    <w:rsid w:val="00ED44F5"/>
    <w:rsid w:val="00ED5422"/>
    <w:rsid w:val="00ED54B2"/>
    <w:rsid w:val="00ED59C7"/>
    <w:rsid w:val="00ED6209"/>
    <w:rsid w:val="00ED700E"/>
    <w:rsid w:val="00ED7A2D"/>
    <w:rsid w:val="00ED7A38"/>
    <w:rsid w:val="00ED7BC6"/>
    <w:rsid w:val="00ED7D87"/>
    <w:rsid w:val="00ED7E21"/>
    <w:rsid w:val="00EE00D9"/>
    <w:rsid w:val="00EE0A93"/>
    <w:rsid w:val="00EE0B6D"/>
    <w:rsid w:val="00EE0EF7"/>
    <w:rsid w:val="00EE13AF"/>
    <w:rsid w:val="00EE2692"/>
    <w:rsid w:val="00EE31C2"/>
    <w:rsid w:val="00EE3C9C"/>
    <w:rsid w:val="00EE47A6"/>
    <w:rsid w:val="00EE4954"/>
    <w:rsid w:val="00EE4C6B"/>
    <w:rsid w:val="00EE5005"/>
    <w:rsid w:val="00EE507F"/>
    <w:rsid w:val="00EE68AE"/>
    <w:rsid w:val="00EF0248"/>
    <w:rsid w:val="00EF1054"/>
    <w:rsid w:val="00EF12A1"/>
    <w:rsid w:val="00EF238F"/>
    <w:rsid w:val="00EF2733"/>
    <w:rsid w:val="00EF3DED"/>
    <w:rsid w:val="00EF4003"/>
    <w:rsid w:val="00EF44B6"/>
    <w:rsid w:val="00EF5246"/>
    <w:rsid w:val="00EF53B3"/>
    <w:rsid w:val="00EF5B27"/>
    <w:rsid w:val="00EF60BB"/>
    <w:rsid w:val="00EF6FE1"/>
    <w:rsid w:val="00EF779F"/>
    <w:rsid w:val="00EF7F8C"/>
    <w:rsid w:val="00F0011B"/>
    <w:rsid w:val="00F00432"/>
    <w:rsid w:val="00F005F6"/>
    <w:rsid w:val="00F006D8"/>
    <w:rsid w:val="00F008CA"/>
    <w:rsid w:val="00F00D0D"/>
    <w:rsid w:val="00F01080"/>
    <w:rsid w:val="00F01886"/>
    <w:rsid w:val="00F02359"/>
    <w:rsid w:val="00F02616"/>
    <w:rsid w:val="00F02748"/>
    <w:rsid w:val="00F0351A"/>
    <w:rsid w:val="00F04027"/>
    <w:rsid w:val="00F04045"/>
    <w:rsid w:val="00F04812"/>
    <w:rsid w:val="00F04880"/>
    <w:rsid w:val="00F04D00"/>
    <w:rsid w:val="00F05A24"/>
    <w:rsid w:val="00F05B58"/>
    <w:rsid w:val="00F05FDF"/>
    <w:rsid w:val="00F06D5B"/>
    <w:rsid w:val="00F07F7E"/>
    <w:rsid w:val="00F10328"/>
    <w:rsid w:val="00F1096B"/>
    <w:rsid w:val="00F10F48"/>
    <w:rsid w:val="00F1130D"/>
    <w:rsid w:val="00F11A34"/>
    <w:rsid w:val="00F11DEB"/>
    <w:rsid w:val="00F1214D"/>
    <w:rsid w:val="00F13376"/>
    <w:rsid w:val="00F13C60"/>
    <w:rsid w:val="00F13E43"/>
    <w:rsid w:val="00F14554"/>
    <w:rsid w:val="00F14A88"/>
    <w:rsid w:val="00F14DF9"/>
    <w:rsid w:val="00F153A1"/>
    <w:rsid w:val="00F153A5"/>
    <w:rsid w:val="00F158EC"/>
    <w:rsid w:val="00F15A72"/>
    <w:rsid w:val="00F16246"/>
    <w:rsid w:val="00F163CC"/>
    <w:rsid w:val="00F16A4C"/>
    <w:rsid w:val="00F16BBD"/>
    <w:rsid w:val="00F1719F"/>
    <w:rsid w:val="00F17574"/>
    <w:rsid w:val="00F17B00"/>
    <w:rsid w:val="00F17E0F"/>
    <w:rsid w:val="00F20172"/>
    <w:rsid w:val="00F206F4"/>
    <w:rsid w:val="00F20AA7"/>
    <w:rsid w:val="00F20EE7"/>
    <w:rsid w:val="00F20F4B"/>
    <w:rsid w:val="00F210F6"/>
    <w:rsid w:val="00F2138D"/>
    <w:rsid w:val="00F21624"/>
    <w:rsid w:val="00F21A3D"/>
    <w:rsid w:val="00F2281C"/>
    <w:rsid w:val="00F22BCA"/>
    <w:rsid w:val="00F234A6"/>
    <w:rsid w:val="00F2397C"/>
    <w:rsid w:val="00F24BAE"/>
    <w:rsid w:val="00F24C29"/>
    <w:rsid w:val="00F25507"/>
    <w:rsid w:val="00F2553B"/>
    <w:rsid w:val="00F25891"/>
    <w:rsid w:val="00F26001"/>
    <w:rsid w:val="00F26A26"/>
    <w:rsid w:val="00F270C2"/>
    <w:rsid w:val="00F30258"/>
    <w:rsid w:val="00F30679"/>
    <w:rsid w:val="00F307C3"/>
    <w:rsid w:val="00F30B4B"/>
    <w:rsid w:val="00F31C60"/>
    <w:rsid w:val="00F3273A"/>
    <w:rsid w:val="00F32A1A"/>
    <w:rsid w:val="00F32C32"/>
    <w:rsid w:val="00F32E58"/>
    <w:rsid w:val="00F3382A"/>
    <w:rsid w:val="00F33C16"/>
    <w:rsid w:val="00F3439C"/>
    <w:rsid w:val="00F34444"/>
    <w:rsid w:val="00F34CB3"/>
    <w:rsid w:val="00F3575C"/>
    <w:rsid w:val="00F35941"/>
    <w:rsid w:val="00F35BC7"/>
    <w:rsid w:val="00F363C3"/>
    <w:rsid w:val="00F36E05"/>
    <w:rsid w:val="00F3729D"/>
    <w:rsid w:val="00F40797"/>
    <w:rsid w:val="00F40DBB"/>
    <w:rsid w:val="00F41908"/>
    <w:rsid w:val="00F41B79"/>
    <w:rsid w:val="00F426DE"/>
    <w:rsid w:val="00F42855"/>
    <w:rsid w:val="00F42960"/>
    <w:rsid w:val="00F42DBD"/>
    <w:rsid w:val="00F43A93"/>
    <w:rsid w:val="00F44270"/>
    <w:rsid w:val="00F4495A"/>
    <w:rsid w:val="00F44EA9"/>
    <w:rsid w:val="00F45974"/>
    <w:rsid w:val="00F45ABF"/>
    <w:rsid w:val="00F45E04"/>
    <w:rsid w:val="00F46AE2"/>
    <w:rsid w:val="00F46DD7"/>
    <w:rsid w:val="00F4740A"/>
    <w:rsid w:val="00F476BC"/>
    <w:rsid w:val="00F50052"/>
    <w:rsid w:val="00F502E6"/>
    <w:rsid w:val="00F5035B"/>
    <w:rsid w:val="00F5075F"/>
    <w:rsid w:val="00F50E0D"/>
    <w:rsid w:val="00F50E78"/>
    <w:rsid w:val="00F50FDA"/>
    <w:rsid w:val="00F5190D"/>
    <w:rsid w:val="00F51C42"/>
    <w:rsid w:val="00F51FEC"/>
    <w:rsid w:val="00F532D0"/>
    <w:rsid w:val="00F538A8"/>
    <w:rsid w:val="00F53994"/>
    <w:rsid w:val="00F54195"/>
    <w:rsid w:val="00F54D9E"/>
    <w:rsid w:val="00F55CE1"/>
    <w:rsid w:val="00F56C4D"/>
    <w:rsid w:val="00F56FBC"/>
    <w:rsid w:val="00F56FED"/>
    <w:rsid w:val="00F575D4"/>
    <w:rsid w:val="00F601DC"/>
    <w:rsid w:val="00F618EE"/>
    <w:rsid w:val="00F62CD5"/>
    <w:rsid w:val="00F62E12"/>
    <w:rsid w:val="00F63380"/>
    <w:rsid w:val="00F63E92"/>
    <w:rsid w:val="00F63F9C"/>
    <w:rsid w:val="00F64449"/>
    <w:rsid w:val="00F644EC"/>
    <w:rsid w:val="00F65484"/>
    <w:rsid w:val="00F65548"/>
    <w:rsid w:val="00F65885"/>
    <w:rsid w:val="00F66144"/>
    <w:rsid w:val="00F66961"/>
    <w:rsid w:val="00F673BF"/>
    <w:rsid w:val="00F6771C"/>
    <w:rsid w:val="00F678B1"/>
    <w:rsid w:val="00F67BF7"/>
    <w:rsid w:val="00F67DB9"/>
    <w:rsid w:val="00F67DBF"/>
    <w:rsid w:val="00F67DFF"/>
    <w:rsid w:val="00F701AD"/>
    <w:rsid w:val="00F702FA"/>
    <w:rsid w:val="00F70D0B"/>
    <w:rsid w:val="00F715E1"/>
    <w:rsid w:val="00F7206D"/>
    <w:rsid w:val="00F7295E"/>
    <w:rsid w:val="00F73F9D"/>
    <w:rsid w:val="00F744F0"/>
    <w:rsid w:val="00F75759"/>
    <w:rsid w:val="00F75CE9"/>
    <w:rsid w:val="00F75D14"/>
    <w:rsid w:val="00F75F0E"/>
    <w:rsid w:val="00F763B5"/>
    <w:rsid w:val="00F76847"/>
    <w:rsid w:val="00F76CAD"/>
    <w:rsid w:val="00F774DB"/>
    <w:rsid w:val="00F77590"/>
    <w:rsid w:val="00F802EA"/>
    <w:rsid w:val="00F80E85"/>
    <w:rsid w:val="00F81676"/>
    <w:rsid w:val="00F81D95"/>
    <w:rsid w:val="00F81F95"/>
    <w:rsid w:val="00F826A5"/>
    <w:rsid w:val="00F82D99"/>
    <w:rsid w:val="00F82EA9"/>
    <w:rsid w:val="00F8301C"/>
    <w:rsid w:val="00F8390F"/>
    <w:rsid w:val="00F83EA4"/>
    <w:rsid w:val="00F85188"/>
    <w:rsid w:val="00F85227"/>
    <w:rsid w:val="00F8530C"/>
    <w:rsid w:val="00F85B16"/>
    <w:rsid w:val="00F85F0E"/>
    <w:rsid w:val="00F86342"/>
    <w:rsid w:val="00F866A2"/>
    <w:rsid w:val="00F86FDC"/>
    <w:rsid w:val="00F87040"/>
    <w:rsid w:val="00F871E1"/>
    <w:rsid w:val="00F87910"/>
    <w:rsid w:val="00F8791F"/>
    <w:rsid w:val="00F90573"/>
    <w:rsid w:val="00F9295B"/>
    <w:rsid w:val="00F92CBD"/>
    <w:rsid w:val="00F937D6"/>
    <w:rsid w:val="00F958CE"/>
    <w:rsid w:val="00F96728"/>
    <w:rsid w:val="00F97830"/>
    <w:rsid w:val="00F97EB6"/>
    <w:rsid w:val="00F97EDE"/>
    <w:rsid w:val="00F97F03"/>
    <w:rsid w:val="00FA07BE"/>
    <w:rsid w:val="00FA1876"/>
    <w:rsid w:val="00FA2724"/>
    <w:rsid w:val="00FA4542"/>
    <w:rsid w:val="00FA54D7"/>
    <w:rsid w:val="00FA6334"/>
    <w:rsid w:val="00FA682D"/>
    <w:rsid w:val="00FA6E76"/>
    <w:rsid w:val="00FA79C2"/>
    <w:rsid w:val="00FB05EE"/>
    <w:rsid w:val="00FB1ECA"/>
    <w:rsid w:val="00FB2383"/>
    <w:rsid w:val="00FB2412"/>
    <w:rsid w:val="00FB37DB"/>
    <w:rsid w:val="00FB3D9B"/>
    <w:rsid w:val="00FB3DD7"/>
    <w:rsid w:val="00FB4318"/>
    <w:rsid w:val="00FB45F9"/>
    <w:rsid w:val="00FB47D9"/>
    <w:rsid w:val="00FB5EEB"/>
    <w:rsid w:val="00FB63DD"/>
    <w:rsid w:val="00FB6AB3"/>
    <w:rsid w:val="00FB6E01"/>
    <w:rsid w:val="00FB71D2"/>
    <w:rsid w:val="00FB7938"/>
    <w:rsid w:val="00FB7CCB"/>
    <w:rsid w:val="00FB7FAF"/>
    <w:rsid w:val="00FC067A"/>
    <w:rsid w:val="00FC1440"/>
    <w:rsid w:val="00FC30BE"/>
    <w:rsid w:val="00FC30C4"/>
    <w:rsid w:val="00FC323C"/>
    <w:rsid w:val="00FC324C"/>
    <w:rsid w:val="00FC4554"/>
    <w:rsid w:val="00FC492D"/>
    <w:rsid w:val="00FC51EB"/>
    <w:rsid w:val="00FC52FE"/>
    <w:rsid w:val="00FC5557"/>
    <w:rsid w:val="00FC6DF9"/>
    <w:rsid w:val="00FC7686"/>
    <w:rsid w:val="00FC76E0"/>
    <w:rsid w:val="00FD1595"/>
    <w:rsid w:val="00FD2937"/>
    <w:rsid w:val="00FD3010"/>
    <w:rsid w:val="00FD32CE"/>
    <w:rsid w:val="00FD34BE"/>
    <w:rsid w:val="00FD3655"/>
    <w:rsid w:val="00FD37E7"/>
    <w:rsid w:val="00FD3941"/>
    <w:rsid w:val="00FD3C0B"/>
    <w:rsid w:val="00FD3E76"/>
    <w:rsid w:val="00FD42BD"/>
    <w:rsid w:val="00FD4E1A"/>
    <w:rsid w:val="00FD509B"/>
    <w:rsid w:val="00FD57CB"/>
    <w:rsid w:val="00FD5A34"/>
    <w:rsid w:val="00FD5A84"/>
    <w:rsid w:val="00FD6C01"/>
    <w:rsid w:val="00FD6CE4"/>
    <w:rsid w:val="00FD6D5B"/>
    <w:rsid w:val="00FE07D6"/>
    <w:rsid w:val="00FE0B7E"/>
    <w:rsid w:val="00FE0D2E"/>
    <w:rsid w:val="00FE1423"/>
    <w:rsid w:val="00FE1D72"/>
    <w:rsid w:val="00FE20C8"/>
    <w:rsid w:val="00FE2415"/>
    <w:rsid w:val="00FE276A"/>
    <w:rsid w:val="00FE31C0"/>
    <w:rsid w:val="00FE325B"/>
    <w:rsid w:val="00FE354B"/>
    <w:rsid w:val="00FE36D5"/>
    <w:rsid w:val="00FE3B08"/>
    <w:rsid w:val="00FE3B4B"/>
    <w:rsid w:val="00FE3C99"/>
    <w:rsid w:val="00FE3CBF"/>
    <w:rsid w:val="00FE3E12"/>
    <w:rsid w:val="00FE3E5F"/>
    <w:rsid w:val="00FE4205"/>
    <w:rsid w:val="00FE4F79"/>
    <w:rsid w:val="00FE52ED"/>
    <w:rsid w:val="00FE6720"/>
    <w:rsid w:val="00FE6D06"/>
    <w:rsid w:val="00FE7FCC"/>
    <w:rsid w:val="00FF0AFD"/>
    <w:rsid w:val="00FF1819"/>
    <w:rsid w:val="00FF1B48"/>
    <w:rsid w:val="00FF25CB"/>
    <w:rsid w:val="00FF293E"/>
    <w:rsid w:val="00FF33DE"/>
    <w:rsid w:val="00FF3734"/>
    <w:rsid w:val="00FF38E8"/>
    <w:rsid w:val="00FF5CCB"/>
    <w:rsid w:val="00FF707C"/>
    <w:rsid w:val="00FF7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445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BDA"/>
    <w:pPr>
      <w:spacing w:after="0" w:line="240" w:lineRule="auto"/>
    </w:pPr>
  </w:style>
  <w:style w:type="paragraph" w:styleId="Heading1">
    <w:name w:val="heading 1"/>
    <w:aliases w:val="DRC Heading 1,BPT1"/>
    <w:basedOn w:val="Normal"/>
    <w:next w:val="Normal"/>
    <w:link w:val="Heading1Char"/>
    <w:uiPriority w:val="9"/>
    <w:qFormat/>
    <w:rsid w:val="00577516"/>
    <w:pPr>
      <w:keepNext/>
      <w:keepLines/>
      <w:numPr>
        <w:numId w:val="2"/>
      </w:numPr>
      <w:spacing w:before="480"/>
      <w:jc w:val="both"/>
      <w:outlineLvl w:val="0"/>
    </w:pPr>
    <w:rPr>
      <w:rFonts w:ascii="Arial" w:eastAsiaTheme="majorEastAsia" w:hAnsi="Arial" w:cstheme="majorBidi"/>
      <w:b/>
      <w:bCs/>
      <w:sz w:val="32"/>
      <w:szCs w:val="28"/>
    </w:rPr>
  </w:style>
  <w:style w:type="paragraph" w:styleId="Heading2">
    <w:name w:val="heading 2"/>
    <w:aliases w:val="DRC Heading 2,BPT2"/>
    <w:basedOn w:val="Normal"/>
    <w:next w:val="Normal"/>
    <w:link w:val="Heading2Char"/>
    <w:uiPriority w:val="9"/>
    <w:unhideWhenUsed/>
    <w:qFormat/>
    <w:rsid w:val="00577516"/>
    <w:pPr>
      <w:keepNext/>
      <w:keepLines/>
      <w:numPr>
        <w:ilvl w:val="1"/>
        <w:numId w:val="2"/>
      </w:numPr>
      <w:spacing w:before="200"/>
      <w:jc w:val="both"/>
      <w:outlineLvl w:val="1"/>
    </w:pPr>
    <w:rPr>
      <w:rFonts w:ascii="Arial" w:eastAsiaTheme="majorEastAsia" w:hAnsi="Arial" w:cstheme="majorBidi"/>
      <w:b/>
      <w:bCs/>
      <w:sz w:val="28"/>
      <w:szCs w:val="26"/>
    </w:rPr>
  </w:style>
  <w:style w:type="paragraph" w:styleId="Heading3">
    <w:name w:val="heading 3"/>
    <w:aliases w:val="DRC Heading 3,BPT3"/>
    <w:basedOn w:val="Normal"/>
    <w:next w:val="Normal"/>
    <w:link w:val="Heading3Char"/>
    <w:uiPriority w:val="9"/>
    <w:unhideWhenUsed/>
    <w:qFormat/>
    <w:rsid w:val="00577516"/>
    <w:pPr>
      <w:keepNext/>
      <w:keepLines/>
      <w:numPr>
        <w:ilvl w:val="2"/>
        <w:numId w:val="2"/>
      </w:numPr>
      <w:spacing w:before="200"/>
      <w:jc w:val="both"/>
      <w:outlineLvl w:val="2"/>
    </w:pPr>
    <w:rPr>
      <w:rFonts w:ascii="Arial" w:eastAsiaTheme="majorEastAsia" w:hAnsi="Arial" w:cstheme="majorBidi"/>
      <w:b/>
      <w:bCs/>
      <w:sz w:val="24"/>
    </w:rPr>
  </w:style>
  <w:style w:type="paragraph" w:styleId="Heading4">
    <w:name w:val="heading 4"/>
    <w:aliases w:val="DRC Heading 4,BPT4"/>
    <w:basedOn w:val="Normal"/>
    <w:next w:val="Normal"/>
    <w:link w:val="Heading4Char"/>
    <w:uiPriority w:val="9"/>
    <w:unhideWhenUsed/>
    <w:qFormat/>
    <w:rsid w:val="00577516"/>
    <w:pPr>
      <w:keepNext/>
      <w:keepLines/>
      <w:numPr>
        <w:ilvl w:val="3"/>
        <w:numId w:val="2"/>
      </w:numPr>
      <w:spacing w:before="200"/>
      <w:jc w:val="both"/>
      <w:outlineLvl w:val="3"/>
    </w:pPr>
    <w:rPr>
      <w:rFonts w:ascii="Arial" w:eastAsiaTheme="majorEastAsia" w:hAnsi="Arial" w:cstheme="majorBidi"/>
      <w:b/>
      <w:bCs/>
      <w:iCs/>
    </w:rPr>
  </w:style>
  <w:style w:type="paragraph" w:styleId="Heading5">
    <w:name w:val="heading 5"/>
    <w:aliases w:val="DRC Heading 5,BPT5"/>
    <w:basedOn w:val="Normal"/>
    <w:next w:val="Normal"/>
    <w:link w:val="Heading5Char"/>
    <w:uiPriority w:val="9"/>
    <w:unhideWhenUsed/>
    <w:qFormat/>
    <w:rsid w:val="00577516"/>
    <w:pPr>
      <w:keepNext/>
      <w:keepLines/>
      <w:numPr>
        <w:ilvl w:val="4"/>
        <w:numId w:val="2"/>
      </w:numPr>
      <w:spacing w:before="200"/>
      <w:jc w:val="both"/>
      <w:outlineLvl w:val="4"/>
    </w:pPr>
    <w:rPr>
      <w:rFonts w:ascii="Arial" w:eastAsiaTheme="majorEastAsia" w:hAnsi="Arial" w:cstheme="majorBidi"/>
      <w:b/>
      <w:i/>
      <w:color w:val="243F60" w:themeColor="accent1" w:themeShade="7F"/>
    </w:rPr>
  </w:style>
  <w:style w:type="paragraph" w:styleId="Heading6">
    <w:name w:val="heading 6"/>
    <w:basedOn w:val="Normal"/>
    <w:next w:val="Normal"/>
    <w:link w:val="Heading6Char"/>
    <w:qFormat/>
    <w:rsid w:val="005B336E"/>
    <w:pPr>
      <w:keepNext/>
      <w:keepLines/>
      <w:spacing w:before="200" w:line="264" w:lineRule="auto"/>
      <w:ind w:left="2016" w:hanging="1152"/>
      <w:outlineLvl w:val="5"/>
    </w:pPr>
    <w:rPr>
      <w:rFonts w:asciiTheme="majorHAnsi" w:eastAsiaTheme="majorEastAsia" w:hAnsiTheme="majorHAnsi" w:cstheme="majorBidi"/>
      <w:i/>
      <w:iCs/>
      <w:color w:val="243F60" w:themeColor="accent1" w:themeShade="7F"/>
      <w:sz w:val="20"/>
      <w:lang w:bidi="en-US"/>
    </w:rPr>
  </w:style>
  <w:style w:type="paragraph" w:styleId="Heading7">
    <w:name w:val="heading 7"/>
    <w:basedOn w:val="Normal"/>
    <w:next w:val="Normal"/>
    <w:link w:val="Heading7Char"/>
    <w:uiPriority w:val="9"/>
    <w:semiHidden/>
    <w:unhideWhenUsed/>
    <w:qFormat/>
    <w:rsid w:val="005B336E"/>
    <w:pPr>
      <w:keepNext/>
      <w:keepLines/>
      <w:spacing w:before="200" w:line="264" w:lineRule="auto"/>
      <w:ind w:left="2160" w:hanging="1296"/>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5B336E"/>
    <w:pPr>
      <w:keepNext/>
      <w:keepLines/>
      <w:spacing w:before="200" w:line="264" w:lineRule="auto"/>
      <w:ind w:left="2304" w:hanging="144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5B336E"/>
    <w:pPr>
      <w:keepNext/>
      <w:keepLines/>
      <w:spacing w:before="200" w:line="264" w:lineRule="auto"/>
      <w:ind w:left="2448" w:hanging="1584"/>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RCHeadings">
    <w:name w:val="DRC Headings"/>
    <w:uiPriority w:val="99"/>
    <w:rsid w:val="00577516"/>
    <w:pPr>
      <w:numPr>
        <w:numId w:val="1"/>
      </w:numPr>
    </w:pPr>
  </w:style>
  <w:style w:type="character" w:customStyle="1" w:styleId="Heading1Char">
    <w:name w:val="Heading 1 Char"/>
    <w:aliases w:val="DRC Heading 1 Char,BPT1 Char"/>
    <w:basedOn w:val="DefaultParagraphFont"/>
    <w:link w:val="Heading1"/>
    <w:uiPriority w:val="9"/>
    <w:rsid w:val="00577516"/>
    <w:rPr>
      <w:rFonts w:ascii="Arial" w:eastAsiaTheme="majorEastAsia" w:hAnsi="Arial" w:cstheme="majorBidi"/>
      <w:b/>
      <w:bCs/>
      <w:sz w:val="32"/>
      <w:szCs w:val="28"/>
    </w:rPr>
  </w:style>
  <w:style w:type="character" w:customStyle="1" w:styleId="Heading2Char">
    <w:name w:val="Heading 2 Char"/>
    <w:aliases w:val="DRC Heading 2 Char,BPT2 Char"/>
    <w:basedOn w:val="DefaultParagraphFont"/>
    <w:link w:val="Heading2"/>
    <w:uiPriority w:val="9"/>
    <w:rsid w:val="00577516"/>
    <w:rPr>
      <w:rFonts w:ascii="Arial" w:eastAsiaTheme="majorEastAsia" w:hAnsi="Arial" w:cstheme="majorBidi"/>
      <w:b/>
      <w:bCs/>
      <w:sz w:val="28"/>
      <w:szCs w:val="26"/>
    </w:rPr>
  </w:style>
  <w:style w:type="character" w:customStyle="1" w:styleId="Heading3Char">
    <w:name w:val="Heading 3 Char"/>
    <w:aliases w:val="DRC Heading 3 Char,BPT3 Char"/>
    <w:basedOn w:val="DefaultParagraphFont"/>
    <w:link w:val="Heading3"/>
    <w:uiPriority w:val="9"/>
    <w:rsid w:val="00577516"/>
    <w:rPr>
      <w:rFonts w:ascii="Arial" w:eastAsiaTheme="majorEastAsia" w:hAnsi="Arial" w:cstheme="majorBidi"/>
      <w:b/>
      <w:bCs/>
      <w:sz w:val="24"/>
    </w:rPr>
  </w:style>
  <w:style w:type="character" w:customStyle="1" w:styleId="Heading4Char">
    <w:name w:val="Heading 4 Char"/>
    <w:aliases w:val="DRC Heading 4 Char,BPT4 Char"/>
    <w:basedOn w:val="DefaultParagraphFont"/>
    <w:link w:val="Heading4"/>
    <w:uiPriority w:val="9"/>
    <w:rsid w:val="00577516"/>
    <w:rPr>
      <w:rFonts w:ascii="Arial" w:eastAsiaTheme="majorEastAsia" w:hAnsi="Arial" w:cstheme="majorBidi"/>
      <w:b/>
      <w:bCs/>
      <w:iCs/>
    </w:rPr>
  </w:style>
  <w:style w:type="character" w:customStyle="1" w:styleId="Heading5Char">
    <w:name w:val="Heading 5 Char"/>
    <w:aliases w:val="DRC Heading 5 Char,BPT5 Char"/>
    <w:basedOn w:val="DefaultParagraphFont"/>
    <w:link w:val="Heading5"/>
    <w:uiPriority w:val="9"/>
    <w:rsid w:val="00577516"/>
    <w:rPr>
      <w:rFonts w:ascii="Arial" w:eastAsiaTheme="majorEastAsia" w:hAnsi="Arial" w:cstheme="majorBidi"/>
      <w:b/>
      <w:i/>
      <w:color w:val="243F60" w:themeColor="accent1" w:themeShade="7F"/>
    </w:rPr>
  </w:style>
  <w:style w:type="paragraph" w:styleId="ListParagraph">
    <w:name w:val="List Paragraph"/>
    <w:aliases w:val="Sidebox text"/>
    <w:basedOn w:val="Normal"/>
    <w:link w:val="ListParagraphChar"/>
    <w:uiPriority w:val="34"/>
    <w:qFormat/>
    <w:rsid w:val="0005711D"/>
    <w:pPr>
      <w:ind w:left="720"/>
      <w:contextualSpacing/>
    </w:pPr>
  </w:style>
  <w:style w:type="character" w:styleId="CommentReference">
    <w:name w:val="annotation reference"/>
    <w:basedOn w:val="DefaultParagraphFont"/>
    <w:uiPriority w:val="99"/>
    <w:semiHidden/>
    <w:unhideWhenUsed/>
    <w:rsid w:val="0005711D"/>
    <w:rPr>
      <w:sz w:val="16"/>
      <w:szCs w:val="16"/>
    </w:rPr>
  </w:style>
  <w:style w:type="paragraph" w:styleId="CommentText">
    <w:name w:val="annotation text"/>
    <w:basedOn w:val="Normal"/>
    <w:link w:val="CommentTextChar"/>
    <w:uiPriority w:val="99"/>
    <w:unhideWhenUsed/>
    <w:rsid w:val="0005711D"/>
    <w:rPr>
      <w:sz w:val="20"/>
      <w:szCs w:val="20"/>
    </w:rPr>
  </w:style>
  <w:style w:type="character" w:customStyle="1" w:styleId="CommentTextChar">
    <w:name w:val="Comment Text Char"/>
    <w:basedOn w:val="DefaultParagraphFont"/>
    <w:link w:val="CommentText"/>
    <w:uiPriority w:val="99"/>
    <w:rsid w:val="0005711D"/>
    <w:rPr>
      <w:sz w:val="20"/>
      <w:szCs w:val="20"/>
    </w:rPr>
  </w:style>
  <w:style w:type="paragraph" w:styleId="BalloonText">
    <w:name w:val="Balloon Text"/>
    <w:basedOn w:val="Normal"/>
    <w:link w:val="BalloonTextChar"/>
    <w:uiPriority w:val="99"/>
    <w:semiHidden/>
    <w:unhideWhenUsed/>
    <w:rsid w:val="0005711D"/>
    <w:rPr>
      <w:rFonts w:ascii="Tahoma" w:hAnsi="Tahoma" w:cs="Tahoma"/>
      <w:sz w:val="16"/>
      <w:szCs w:val="16"/>
    </w:rPr>
  </w:style>
  <w:style w:type="character" w:customStyle="1" w:styleId="BalloonTextChar">
    <w:name w:val="Balloon Text Char"/>
    <w:basedOn w:val="DefaultParagraphFont"/>
    <w:link w:val="BalloonText"/>
    <w:uiPriority w:val="99"/>
    <w:semiHidden/>
    <w:rsid w:val="0005711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5711D"/>
    <w:rPr>
      <w:b/>
      <w:bCs/>
    </w:rPr>
  </w:style>
  <w:style w:type="character" w:customStyle="1" w:styleId="CommentSubjectChar">
    <w:name w:val="Comment Subject Char"/>
    <w:basedOn w:val="CommentTextChar"/>
    <w:link w:val="CommentSubject"/>
    <w:uiPriority w:val="99"/>
    <w:semiHidden/>
    <w:rsid w:val="0005711D"/>
    <w:rPr>
      <w:b/>
      <w:bCs/>
      <w:sz w:val="20"/>
      <w:szCs w:val="20"/>
    </w:rPr>
  </w:style>
  <w:style w:type="paragraph" w:customStyle="1" w:styleId="Level1Helvetica">
    <w:name w:val="Level 1 Helvetica"/>
    <w:rsid w:val="0091338C"/>
    <w:pPr>
      <w:numPr>
        <w:numId w:val="3"/>
      </w:numPr>
      <w:spacing w:after="0" w:line="240" w:lineRule="auto"/>
    </w:pPr>
    <w:rPr>
      <w:rFonts w:ascii="Helvetica" w:eastAsia="Times New Roman" w:hAnsi="Helvetica" w:cs="Arial"/>
      <w:b/>
      <w:bCs/>
      <w:kern w:val="32"/>
      <w:sz w:val="28"/>
      <w:szCs w:val="28"/>
    </w:rPr>
  </w:style>
  <w:style w:type="paragraph" w:customStyle="1" w:styleId="Level2Helvetica">
    <w:name w:val="Level 2 Helvetica"/>
    <w:basedOn w:val="Level1Helvetica"/>
    <w:next w:val="Normal"/>
    <w:rsid w:val="0091338C"/>
    <w:pPr>
      <w:numPr>
        <w:ilvl w:val="1"/>
      </w:numPr>
      <w:jc w:val="both"/>
      <w:outlineLvl w:val="1"/>
    </w:pPr>
    <w:rPr>
      <w:sz w:val="24"/>
    </w:rPr>
  </w:style>
  <w:style w:type="paragraph" w:customStyle="1" w:styleId="StyleLevel3HelveticaBold">
    <w:name w:val="Style Level 3 Helvetica + Bold"/>
    <w:basedOn w:val="Level2Helvetica"/>
    <w:link w:val="StyleLevel3HelveticaBoldChar"/>
    <w:rsid w:val="0091338C"/>
    <w:pPr>
      <w:numPr>
        <w:ilvl w:val="0"/>
        <w:numId w:val="0"/>
      </w:numPr>
    </w:pPr>
    <w:rPr>
      <w:b w:val="0"/>
      <w:bCs w:val="0"/>
    </w:rPr>
  </w:style>
  <w:style w:type="paragraph" w:customStyle="1" w:styleId="BodyTextHelvetica">
    <w:name w:val="Body Text Helvetica"/>
    <w:basedOn w:val="Normal"/>
    <w:link w:val="BodyTextHelveticaChar"/>
    <w:rsid w:val="0091338C"/>
    <w:pPr>
      <w:jc w:val="both"/>
    </w:pPr>
    <w:rPr>
      <w:rFonts w:ascii="Helvetica" w:eastAsia="Times New Roman" w:hAnsi="Helvetica" w:cs="Arial"/>
    </w:rPr>
  </w:style>
  <w:style w:type="character" w:customStyle="1" w:styleId="BodyTextHelveticaChar">
    <w:name w:val="Body Text Helvetica Char"/>
    <w:basedOn w:val="DefaultParagraphFont"/>
    <w:link w:val="BodyTextHelvetica"/>
    <w:rsid w:val="0091338C"/>
    <w:rPr>
      <w:rFonts w:ascii="Helvetica" w:eastAsia="Times New Roman" w:hAnsi="Helvetica" w:cs="Arial"/>
    </w:rPr>
  </w:style>
  <w:style w:type="character" w:customStyle="1" w:styleId="StyleLevel3HelveticaBoldChar">
    <w:name w:val="Style Level 3 Helvetica + Bold Char"/>
    <w:basedOn w:val="DefaultParagraphFont"/>
    <w:link w:val="StyleLevel3HelveticaBold"/>
    <w:rsid w:val="0091338C"/>
    <w:rPr>
      <w:rFonts w:ascii="Helvetica" w:eastAsia="Times New Roman" w:hAnsi="Helvetica" w:cs="Arial"/>
      <w:kern w:val="32"/>
      <w:sz w:val="24"/>
      <w:szCs w:val="28"/>
    </w:rPr>
  </w:style>
  <w:style w:type="paragraph" w:customStyle="1" w:styleId="Default">
    <w:name w:val="Default"/>
    <w:rsid w:val="0091338C"/>
    <w:pPr>
      <w:autoSpaceDE w:val="0"/>
      <w:autoSpaceDN w:val="0"/>
      <w:adjustRightInd w:val="0"/>
      <w:spacing w:after="0" w:line="240" w:lineRule="auto"/>
    </w:pPr>
    <w:rPr>
      <w:rFonts w:ascii="Univers LT Std 45 Light" w:eastAsia="Times New Roman" w:hAnsi="Univers LT Std 45 Light" w:cs="Univers LT Std 45 Light"/>
      <w:color w:val="000000"/>
      <w:sz w:val="24"/>
      <w:szCs w:val="24"/>
    </w:rPr>
  </w:style>
  <w:style w:type="paragraph" w:styleId="Header">
    <w:name w:val="header"/>
    <w:aliases w:val="Text"/>
    <w:basedOn w:val="Normal"/>
    <w:link w:val="HeaderChar"/>
    <w:unhideWhenUsed/>
    <w:rsid w:val="00160488"/>
    <w:pPr>
      <w:tabs>
        <w:tab w:val="center" w:pos="4680"/>
        <w:tab w:val="right" w:pos="9360"/>
      </w:tabs>
    </w:pPr>
  </w:style>
  <w:style w:type="character" w:customStyle="1" w:styleId="HeaderChar">
    <w:name w:val="Header Char"/>
    <w:aliases w:val="Text Char"/>
    <w:basedOn w:val="DefaultParagraphFont"/>
    <w:link w:val="Header"/>
    <w:rsid w:val="00160488"/>
  </w:style>
  <w:style w:type="paragraph" w:styleId="Footer">
    <w:name w:val="footer"/>
    <w:basedOn w:val="Normal"/>
    <w:link w:val="FooterChar"/>
    <w:uiPriority w:val="99"/>
    <w:unhideWhenUsed/>
    <w:rsid w:val="00160488"/>
    <w:pPr>
      <w:tabs>
        <w:tab w:val="center" w:pos="4680"/>
        <w:tab w:val="right" w:pos="9360"/>
      </w:tabs>
    </w:pPr>
  </w:style>
  <w:style w:type="character" w:customStyle="1" w:styleId="FooterChar">
    <w:name w:val="Footer Char"/>
    <w:basedOn w:val="DefaultParagraphFont"/>
    <w:link w:val="Footer"/>
    <w:uiPriority w:val="99"/>
    <w:rsid w:val="00160488"/>
  </w:style>
  <w:style w:type="paragraph" w:styleId="BodyText">
    <w:name w:val="Body Text"/>
    <w:aliases w:val="Body Text Char Char Char Char Char Char Char Char Char Char,Body Text Char Char Char Char Char Char Char Char Char Char Char,Body Text Char Char,Body Text Char Char Char Char Char,Body Text Char Char Char Char,bt,BT,Outline-1,Body text,Example"/>
    <w:basedOn w:val="Normal"/>
    <w:link w:val="BodyTextChar"/>
    <w:uiPriority w:val="99"/>
    <w:rsid w:val="007F23FF"/>
    <w:pPr>
      <w:autoSpaceDE w:val="0"/>
      <w:autoSpaceDN w:val="0"/>
      <w:adjustRightInd w:val="0"/>
      <w:jc w:val="both"/>
    </w:pPr>
    <w:rPr>
      <w:rFonts w:ascii="Times New Roman" w:eastAsia="Times New Roman" w:hAnsi="Times New Roman" w:cs="Times New Roman"/>
      <w:sz w:val="24"/>
      <w:szCs w:val="20"/>
    </w:rPr>
  </w:style>
  <w:style w:type="character" w:customStyle="1" w:styleId="BodyTextChar">
    <w:name w:val="Body Text Char"/>
    <w:aliases w:val="Body Text Char Char Char Char Char Char Char Char Char Char Char1,Body Text Char Char Char Char Char Char Char Char Char Char Char Char,Body Text Char Char Char,Body Text Char Char Char Char Char Char,Body Text Char Char Char Char Char1"/>
    <w:basedOn w:val="DefaultParagraphFont"/>
    <w:link w:val="BodyText"/>
    <w:uiPriority w:val="99"/>
    <w:rsid w:val="007F23FF"/>
    <w:rPr>
      <w:rFonts w:ascii="Times New Roman" w:eastAsia="Times New Roman" w:hAnsi="Times New Roman" w:cs="Times New Roman"/>
      <w:sz w:val="24"/>
      <w:szCs w:val="20"/>
    </w:rPr>
  </w:style>
  <w:style w:type="paragraph" w:styleId="FootnoteText">
    <w:name w:val="footnote text"/>
    <w:basedOn w:val="Normal"/>
    <w:link w:val="FootnoteTextChar"/>
    <w:rsid w:val="007F23FF"/>
    <w:pPr>
      <w:widowControl w:val="0"/>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F23FF"/>
    <w:rPr>
      <w:rFonts w:ascii="Times New Roman" w:eastAsia="Times New Roman" w:hAnsi="Times New Roman" w:cs="Times New Roman"/>
      <w:sz w:val="20"/>
      <w:szCs w:val="20"/>
    </w:rPr>
  </w:style>
  <w:style w:type="character" w:styleId="FootnoteReference">
    <w:name w:val="footnote reference"/>
    <w:basedOn w:val="DefaultParagraphFont"/>
    <w:qFormat/>
    <w:rsid w:val="007F23FF"/>
    <w:rPr>
      <w:rFonts w:cs="Times New Roman"/>
      <w:vertAlign w:val="superscript"/>
    </w:rPr>
  </w:style>
  <w:style w:type="character" w:styleId="Hyperlink">
    <w:name w:val="Hyperlink"/>
    <w:uiPriority w:val="99"/>
    <w:unhideWhenUsed/>
    <w:rsid w:val="007F23FF"/>
    <w:rPr>
      <w:color w:val="0000FF"/>
      <w:u w:val="single"/>
    </w:rPr>
  </w:style>
  <w:style w:type="paragraph" w:styleId="NormalWeb">
    <w:name w:val="Normal (Web)"/>
    <w:basedOn w:val="Normal"/>
    <w:uiPriority w:val="99"/>
    <w:unhideWhenUsed/>
    <w:rsid w:val="007F23FF"/>
    <w:pPr>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7F23FF"/>
  </w:style>
  <w:style w:type="character" w:customStyle="1" w:styleId="updatebodytest">
    <w:name w:val="updatebodytest"/>
    <w:basedOn w:val="DefaultParagraphFont"/>
    <w:rsid w:val="007F23FF"/>
  </w:style>
  <w:style w:type="character" w:styleId="Strong">
    <w:name w:val="Strong"/>
    <w:basedOn w:val="DefaultParagraphFont"/>
    <w:uiPriority w:val="22"/>
    <w:qFormat/>
    <w:rsid w:val="000C4D85"/>
    <w:rPr>
      <w:b/>
      <w:bCs/>
    </w:rPr>
  </w:style>
  <w:style w:type="character" w:styleId="PageNumber">
    <w:name w:val="page number"/>
    <w:basedOn w:val="DefaultParagraphFont"/>
    <w:rsid w:val="0010600A"/>
  </w:style>
  <w:style w:type="paragraph" w:styleId="Revision">
    <w:name w:val="Revision"/>
    <w:hidden/>
    <w:uiPriority w:val="99"/>
    <w:semiHidden/>
    <w:rsid w:val="00AA2751"/>
    <w:pPr>
      <w:spacing w:after="0" w:line="240" w:lineRule="auto"/>
    </w:pPr>
  </w:style>
  <w:style w:type="paragraph" w:customStyle="1" w:styleId="DPBodyText">
    <w:name w:val="DP Body Text"/>
    <w:rsid w:val="00636C81"/>
    <w:pPr>
      <w:spacing w:after="240" w:line="300" w:lineRule="auto"/>
    </w:pPr>
    <w:rPr>
      <w:rFonts w:ascii="Times New Roman" w:eastAsia="Times New Roman" w:hAnsi="Times New Roman" w:cs="Times New Roman"/>
      <w:sz w:val="24"/>
      <w:szCs w:val="20"/>
    </w:rPr>
  </w:style>
  <w:style w:type="table" w:styleId="TableGrid">
    <w:name w:val="Table Grid"/>
    <w:aliases w:val="HMMH NoHeadsLines"/>
    <w:basedOn w:val="TableNormal"/>
    <w:uiPriority w:val="39"/>
    <w:rsid w:val="00B5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6332D"/>
    <w:pPr>
      <w:spacing w:after="100"/>
      <w:ind w:left="220"/>
    </w:pPr>
    <w:rPr>
      <w:rFonts w:ascii="Arial" w:hAnsi="Arial"/>
    </w:rPr>
  </w:style>
  <w:style w:type="paragraph" w:styleId="TOC1">
    <w:name w:val="toc 1"/>
    <w:basedOn w:val="Normal"/>
    <w:next w:val="Normal"/>
    <w:autoRedefine/>
    <w:uiPriority w:val="39"/>
    <w:unhideWhenUsed/>
    <w:rsid w:val="00DE317F"/>
    <w:pPr>
      <w:tabs>
        <w:tab w:val="left" w:pos="660"/>
        <w:tab w:val="right" w:leader="dot" w:pos="9926"/>
      </w:tabs>
      <w:spacing w:after="60"/>
    </w:pPr>
    <w:rPr>
      <w:rFonts w:ascii="Arial" w:hAnsi="Arial" w:cs="Arial"/>
      <w:b/>
      <w:noProof/>
    </w:rPr>
  </w:style>
  <w:style w:type="paragraph" w:styleId="TOC3">
    <w:name w:val="toc 3"/>
    <w:basedOn w:val="Normal"/>
    <w:next w:val="Normal"/>
    <w:autoRedefine/>
    <w:uiPriority w:val="39"/>
    <w:unhideWhenUsed/>
    <w:rsid w:val="0086332D"/>
    <w:pPr>
      <w:spacing w:after="100"/>
      <w:ind w:left="440"/>
    </w:pPr>
    <w:rPr>
      <w:rFonts w:ascii="Arial" w:hAnsi="Arial"/>
    </w:rPr>
  </w:style>
  <w:style w:type="paragraph" w:styleId="TOC4">
    <w:name w:val="toc 4"/>
    <w:basedOn w:val="Normal"/>
    <w:next w:val="Normal"/>
    <w:autoRedefine/>
    <w:uiPriority w:val="39"/>
    <w:unhideWhenUsed/>
    <w:rsid w:val="0086332D"/>
    <w:pPr>
      <w:spacing w:after="100"/>
      <w:ind w:left="660"/>
    </w:pPr>
    <w:rPr>
      <w:rFonts w:ascii="Arial" w:hAnsi="Arial"/>
    </w:rPr>
  </w:style>
  <w:style w:type="character" w:styleId="FollowedHyperlink">
    <w:name w:val="FollowedHyperlink"/>
    <w:basedOn w:val="DefaultParagraphFont"/>
    <w:uiPriority w:val="99"/>
    <w:unhideWhenUsed/>
    <w:rsid w:val="002754B4"/>
    <w:rPr>
      <w:color w:val="800080" w:themeColor="followedHyperlink"/>
      <w:u w:val="single"/>
    </w:rPr>
  </w:style>
  <w:style w:type="paragraph" w:customStyle="1" w:styleId="Exhibit--Number">
    <w:name w:val="Exhibit--Number"/>
    <w:basedOn w:val="Normal"/>
    <w:next w:val="Normal"/>
    <w:link w:val="Exhibit--NumberChar"/>
    <w:rsid w:val="00C260D9"/>
    <w:pPr>
      <w:spacing w:before="160"/>
    </w:pPr>
    <w:rPr>
      <w:rFonts w:ascii="Arial Narrow" w:eastAsia="Times New Roman" w:hAnsi="Arial Narrow" w:cs="Times New Roman"/>
      <w:b/>
      <w:caps/>
      <w:sz w:val="18"/>
      <w:szCs w:val="20"/>
    </w:rPr>
  </w:style>
  <w:style w:type="paragraph" w:customStyle="1" w:styleId="caption1">
    <w:name w:val="caption1"/>
    <w:basedOn w:val="Normal"/>
    <w:rsid w:val="0009536B"/>
    <w:pPr>
      <w:spacing w:line="312" w:lineRule="atLeast"/>
    </w:pPr>
    <w:rPr>
      <w:rFonts w:ascii="Times New Roman" w:eastAsia="Times New Roman" w:hAnsi="Times New Roman" w:cs="Times New Roman"/>
      <w:sz w:val="20"/>
      <w:szCs w:val="20"/>
    </w:rPr>
  </w:style>
  <w:style w:type="paragraph" w:customStyle="1" w:styleId="FootnoteText1">
    <w:name w:val="Footnote Text1"/>
    <w:basedOn w:val="Normal"/>
    <w:next w:val="FootnoteText"/>
    <w:uiPriority w:val="99"/>
    <w:rsid w:val="00690E5F"/>
    <w:rPr>
      <w:rFonts w:eastAsia="Times New Roman" w:cs="Times New Roman"/>
      <w:sz w:val="20"/>
      <w:szCs w:val="20"/>
    </w:rPr>
  </w:style>
  <w:style w:type="character" w:customStyle="1" w:styleId="Hyperlink1">
    <w:name w:val="Hyperlink1"/>
    <w:basedOn w:val="DefaultParagraphFont"/>
    <w:uiPriority w:val="99"/>
    <w:rsid w:val="00690E5F"/>
    <w:rPr>
      <w:color w:val="0563C1"/>
      <w:u w:val="single"/>
    </w:rPr>
  </w:style>
  <w:style w:type="paragraph" w:customStyle="1" w:styleId="TableBody">
    <w:name w:val="Table Body"/>
    <w:basedOn w:val="TableHead"/>
    <w:rsid w:val="00F56FBC"/>
    <w:pPr>
      <w:jc w:val="left"/>
    </w:pPr>
    <w:rPr>
      <w:b w:val="0"/>
    </w:rPr>
  </w:style>
  <w:style w:type="paragraph" w:customStyle="1" w:styleId="TableHead">
    <w:name w:val="Table Head"/>
    <w:basedOn w:val="Normal"/>
    <w:next w:val="Normal"/>
    <w:rsid w:val="00F56FBC"/>
    <w:pPr>
      <w:spacing w:before="80" w:after="80"/>
      <w:jc w:val="center"/>
    </w:pPr>
    <w:rPr>
      <w:rFonts w:ascii="Arial" w:eastAsia="Times New Roman" w:hAnsi="Arial" w:cs="Times New Roman"/>
      <w:b/>
      <w:sz w:val="18"/>
      <w:szCs w:val="20"/>
    </w:rPr>
  </w:style>
  <w:style w:type="paragraph" w:customStyle="1" w:styleId="TableNotes">
    <w:name w:val="Table Notes"/>
    <w:basedOn w:val="TableBody"/>
    <w:rsid w:val="00F56FBC"/>
    <w:pPr>
      <w:spacing w:after="320"/>
    </w:pPr>
  </w:style>
  <w:style w:type="paragraph" w:styleId="E-mailSignature">
    <w:name w:val="E-mail Signature"/>
    <w:basedOn w:val="Normal"/>
    <w:link w:val="E-mailSignatureChar"/>
    <w:rsid w:val="00F56FBC"/>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F56FBC"/>
    <w:rPr>
      <w:rFonts w:ascii="Times New Roman" w:eastAsia="Times New Roman" w:hAnsi="Times New Roman" w:cs="Times New Roman"/>
      <w:sz w:val="24"/>
      <w:szCs w:val="24"/>
    </w:rPr>
  </w:style>
  <w:style w:type="paragraph" w:customStyle="1" w:styleId="Exhibit--Title">
    <w:name w:val="Exhibit--Title"/>
    <w:basedOn w:val="Exhibit--Number"/>
    <w:next w:val="Normal"/>
    <w:rsid w:val="00F56FBC"/>
    <w:pPr>
      <w:spacing w:before="0"/>
    </w:pPr>
    <w:rPr>
      <w:b w:val="0"/>
      <w:caps w:val="0"/>
      <w:sz w:val="20"/>
    </w:rPr>
  </w:style>
  <w:style w:type="paragraph" w:styleId="TableofFigures">
    <w:name w:val="table of figures"/>
    <w:basedOn w:val="Normal"/>
    <w:next w:val="Normal"/>
    <w:uiPriority w:val="99"/>
    <w:rsid w:val="00F56FBC"/>
    <w:rPr>
      <w:rFonts w:ascii="Times New Roman" w:eastAsia="Times New Roman" w:hAnsi="Times New Roman" w:cs="Times New Roman"/>
      <w:sz w:val="24"/>
      <w:szCs w:val="24"/>
    </w:rPr>
  </w:style>
  <w:style w:type="paragraph" w:customStyle="1" w:styleId="msolistparagraph0">
    <w:name w:val="msolistparagraph"/>
    <w:basedOn w:val="Normal"/>
    <w:rsid w:val="00F56FBC"/>
    <w:pPr>
      <w:ind w:left="720"/>
    </w:pPr>
    <w:rPr>
      <w:rFonts w:ascii="Calibri" w:eastAsia="Times New Roman" w:hAnsi="Calibri" w:cs="Times New Roman"/>
    </w:rPr>
  </w:style>
  <w:style w:type="character" w:customStyle="1" w:styleId="EmailStyle36">
    <w:name w:val="EmailStyle36"/>
    <w:basedOn w:val="DefaultParagraphFont"/>
    <w:semiHidden/>
    <w:rsid w:val="00F56FBC"/>
    <w:rPr>
      <w:rFonts w:ascii="Arial" w:hAnsi="Arial" w:cs="Arial"/>
      <w:color w:val="000080"/>
      <w:sz w:val="20"/>
      <w:szCs w:val="20"/>
    </w:rPr>
  </w:style>
  <w:style w:type="paragraph" w:customStyle="1" w:styleId="H3">
    <w:name w:val="H3"/>
    <w:basedOn w:val="Normal"/>
    <w:next w:val="Normal"/>
    <w:rsid w:val="00F56FBC"/>
    <w:pPr>
      <w:keepNext/>
      <w:autoSpaceDE w:val="0"/>
      <w:autoSpaceDN w:val="0"/>
      <w:adjustRightInd w:val="0"/>
      <w:spacing w:before="100" w:after="100"/>
      <w:outlineLvl w:val="3"/>
    </w:pPr>
    <w:rPr>
      <w:rFonts w:ascii="Times New Roman" w:eastAsia="Times New Roman" w:hAnsi="Times New Roman" w:cs="Times New Roman"/>
      <w:b/>
      <w:bCs/>
      <w:sz w:val="28"/>
      <w:szCs w:val="28"/>
    </w:rPr>
  </w:style>
  <w:style w:type="paragraph" w:styleId="DocumentMap">
    <w:name w:val="Document Map"/>
    <w:basedOn w:val="Normal"/>
    <w:link w:val="DocumentMapChar"/>
    <w:semiHidden/>
    <w:rsid w:val="00F56FBC"/>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56FBC"/>
    <w:rPr>
      <w:rFonts w:ascii="Tahoma" w:eastAsia="Times New Roman" w:hAnsi="Tahoma" w:cs="Tahoma"/>
      <w:sz w:val="20"/>
      <w:szCs w:val="20"/>
      <w:shd w:val="clear" w:color="auto" w:fill="000080"/>
    </w:rPr>
  </w:style>
  <w:style w:type="paragraph" w:customStyle="1" w:styleId="StyleHeading3NotItalic">
    <w:name w:val="Style Heading 3 + Not Italic"/>
    <w:basedOn w:val="Heading3"/>
    <w:rsid w:val="00F56FBC"/>
    <w:pPr>
      <w:numPr>
        <w:ilvl w:val="0"/>
        <w:numId w:val="0"/>
      </w:numPr>
      <w:spacing w:before="0"/>
    </w:pPr>
    <w:rPr>
      <w:rFonts w:ascii="Book Antiqua" w:eastAsia="Times New Roman" w:hAnsi="Book Antiqua" w:cs="Times New Roman"/>
      <w:bCs w:val="0"/>
      <w:sz w:val="22"/>
      <w:szCs w:val="24"/>
    </w:rPr>
  </w:style>
  <w:style w:type="paragraph" w:styleId="TOC5">
    <w:name w:val="toc 5"/>
    <w:basedOn w:val="Normal"/>
    <w:next w:val="Normal"/>
    <w:autoRedefine/>
    <w:uiPriority w:val="39"/>
    <w:rsid w:val="00F56FBC"/>
    <w:pPr>
      <w:tabs>
        <w:tab w:val="left" w:pos="2340"/>
        <w:tab w:val="right" w:leader="dot" w:pos="9350"/>
      </w:tabs>
      <w:ind w:left="2340" w:hanging="720"/>
    </w:pPr>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5B336E"/>
    <w:rPr>
      <w:rFonts w:asciiTheme="majorHAnsi" w:eastAsiaTheme="majorEastAsia" w:hAnsiTheme="majorHAnsi" w:cstheme="majorBidi"/>
      <w:i/>
      <w:iCs/>
      <w:color w:val="243F60" w:themeColor="accent1" w:themeShade="7F"/>
      <w:sz w:val="20"/>
      <w:lang w:bidi="en-US"/>
    </w:rPr>
  </w:style>
  <w:style w:type="character" w:customStyle="1" w:styleId="Heading7Char">
    <w:name w:val="Heading 7 Char"/>
    <w:basedOn w:val="DefaultParagraphFont"/>
    <w:link w:val="Heading7"/>
    <w:uiPriority w:val="9"/>
    <w:semiHidden/>
    <w:rsid w:val="005B336E"/>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semiHidden/>
    <w:rsid w:val="005B336E"/>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5B336E"/>
    <w:rPr>
      <w:rFonts w:asciiTheme="majorHAnsi" w:eastAsiaTheme="majorEastAsia" w:hAnsiTheme="majorHAnsi" w:cstheme="majorBidi"/>
      <w:i/>
      <w:iCs/>
      <w:color w:val="404040" w:themeColor="text1" w:themeTint="BF"/>
      <w:sz w:val="20"/>
      <w:szCs w:val="20"/>
      <w:lang w:bidi="en-US"/>
    </w:rPr>
  </w:style>
  <w:style w:type="paragraph" w:customStyle="1" w:styleId="LFTHeading2">
    <w:name w:val="LFT Heading 2"/>
    <w:basedOn w:val="Heading2"/>
    <w:next w:val="Normal"/>
    <w:uiPriority w:val="1"/>
    <w:qFormat/>
    <w:rsid w:val="005B336E"/>
    <w:pPr>
      <w:spacing w:after="120"/>
      <w:ind w:left="1890" w:hanging="576"/>
      <w:jc w:val="left"/>
    </w:pPr>
    <w:rPr>
      <w:rFonts w:asciiTheme="majorHAnsi" w:hAnsiTheme="majorHAnsi"/>
      <w:caps/>
      <w:color w:val="17365D" w:themeColor="text2" w:themeShade="BF"/>
      <w:kern w:val="19"/>
      <w:lang w:bidi="en-US"/>
    </w:rPr>
  </w:style>
  <w:style w:type="character" w:customStyle="1" w:styleId="ListParagraphChar">
    <w:name w:val="List Paragraph Char"/>
    <w:aliases w:val="Sidebox text Char"/>
    <w:basedOn w:val="DefaultParagraphFont"/>
    <w:link w:val="ListParagraph"/>
    <w:uiPriority w:val="34"/>
    <w:rsid w:val="005B336E"/>
  </w:style>
  <w:style w:type="paragraph" w:customStyle="1" w:styleId="Style1-ExhibitTitles">
    <w:name w:val="Style1 - Exhibit Titles"/>
    <w:basedOn w:val="Exhibit--Number"/>
    <w:link w:val="Style1-ExhibitTitlesChar"/>
    <w:qFormat/>
    <w:rsid w:val="004A2BF8"/>
    <w:pPr>
      <w:spacing w:before="0"/>
      <w:jc w:val="center"/>
    </w:pPr>
    <w:rPr>
      <w:caps w:val="0"/>
      <w:sz w:val="24"/>
      <w:szCs w:val="24"/>
    </w:rPr>
  </w:style>
  <w:style w:type="character" w:customStyle="1" w:styleId="Exhibit--NumberChar">
    <w:name w:val="Exhibit--Number Char"/>
    <w:basedOn w:val="DefaultParagraphFont"/>
    <w:link w:val="Exhibit--Number"/>
    <w:rsid w:val="004A2BF8"/>
    <w:rPr>
      <w:rFonts w:ascii="Arial Narrow" w:eastAsia="Times New Roman" w:hAnsi="Arial Narrow" w:cs="Times New Roman"/>
      <w:b/>
      <w:caps/>
      <w:sz w:val="18"/>
      <w:szCs w:val="20"/>
    </w:rPr>
  </w:style>
  <w:style w:type="character" w:customStyle="1" w:styleId="Style1-ExhibitTitlesChar">
    <w:name w:val="Style1 - Exhibit Titles Char"/>
    <w:basedOn w:val="Exhibit--NumberChar"/>
    <w:link w:val="Style1-ExhibitTitles"/>
    <w:rsid w:val="004A2BF8"/>
    <w:rPr>
      <w:rFonts w:ascii="Arial Narrow" w:eastAsia="Times New Roman" w:hAnsi="Arial Narrow" w:cs="Times New Roman"/>
      <w:b/>
      <w:caps w:val="0"/>
      <w:sz w:val="24"/>
      <w:szCs w:val="24"/>
    </w:rPr>
  </w:style>
  <w:style w:type="paragraph" w:styleId="TOCHeading">
    <w:name w:val="TOC Heading"/>
    <w:basedOn w:val="Heading1"/>
    <w:next w:val="Normal"/>
    <w:uiPriority w:val="39"/>
    <w:unhideWhenUsed/>
    <w:qFormat/>
    <w:rsid w:val="00C656D2"/>
    <w:pPr>
      <w:numPr>
        <w:numId w:val="0"/>
      </w:numPr>
      <w:spacing w:line="276" w:lineRule="auto"/>
      <w:jc w:val="left"/>
      <w:outlineLvl w:val="9"/>
    </w:pPr>
    <w:rPr>
      <w:rFonts w:asciiTheme="majorHAnsi" w:hAnsiTheme="majorHAnsi"/>
      <w:color w:val="365F91" w:themeColor="accent1" w:themeShade="BF"/>
      <w:sz w:val="28"/>
      <w:lang w:eastAsia="ja-JP"/>
    </w:rPr>
  </w:style>
  <w:style w:type="paragraph" w:customStyle="1" w:styleId="1FigureHead1">
    <w:name w:val="1FigureHead1"/>
    <w:basedOn w:val="ListParagraph"/>
    <w:qFormat/>
    <w:rsid w:val="00112606"/>
    <w:pPr>
      <w:spacing w:before="120" w:after="120" w:line="256" w:lineRule="auto"/>
      <w:ind w:left="0"/>
      <w:jc w:val="center"/>
    </w:pPr>
    <w:rPr>
      <w:b/>
    </w:rPr>
  </w:style>
  <w:style w:type="paragraph" w:styleId="Caption">
    <w:name w:val="caption"/>
    <w:aliases w:val="1FigureHead"/>
    <w:basedOn w:val="Normal"/>
    <w:next w:val="Normal"/>
    <w:uiPriority w:val="35"/>
    <w:unhideWhenUsed/>
    <w:qFormat/>
    <w:rsid w:val="00794F6C"/>
    <w:pPr>
      <w:keepNext/>
      <w:spacing w:line="276" w:lineRule="auto"/>
      <w:jc w:val="center"/>
    </w:pPr>
    <w:rPr>
      <w:rFonts w:ascii="Times New Roman" w:eastAsia="Calibri" w:hAnsi="Times New Roman" w:cs="Times New Roman"/>
      <w:b/>
      <w:iCs/>
      <w:color w:val="0070C0"/>
      <w:szCs w:val="18"/>
    </w:rPr>
  </w:style>
  <w:style w:type="paragraph" w:customStyle="1" w:styleId="2LevelHead2">
    <w:name w:val="2LevelHead2"/>
    <w:basedOn w:val="Heading2"/>
    <w:qFormat/>
    <w:rsid w:val="00794F6C"/>
    <w:pPr>
      <w:numPr>
        <w:ilvl w:val="0"/>
        <w:numId w:val="0"/>
      </w:numPr>
      <w:spacing w:before="120" w:after="200" w:line="257" w:lineRule="auto"/>
      <w:ind w:left="2790" w:hanging="360"/>
      <w:jc w:val="left"/>
    </w:pPr>
    <w:rPr>
      <w:rFonts w:ascii="Cambria" w:eastAsia="Times New Roman" w:hAnsi="Cambria" w:cs="Times New Roman"/>
      <w:bCs w:val="0"/>
      <w:caps/>
      <w:color w:val="000000"/>
      <w:sz w:val="24"/>
      <w:szCs w:val="24"/>
    </w:rPr>
  </w:style>
  <w:style w:type="paragraph" w:customStyle="1" w:styleId="3LevelHead3">
    <w:name w:val="3LevelHead3"/>
    <w:basedOn w:val="Heading3"/>
    <w:link w:val="3LevelHead3Char"/>
    <w:qFormat/>
    <w:rsid w:val="00794F6C"/>
    <w:pPr>
      <w:numPr>
        <w:ilvl w:val="0"/>
        <w:numId w:val="0"/>
      </w:numPr>
      <w:spacing w:before="0" w:after="200" w:line="257" w:lineRule="auto"/>
      <w:ind w:left="2250" w:hanging="720"/>
      <w:jc w:val="left"/>
    </w:pPr>
    <w:rPr>
      <w:rFonts w:ascii="Times New Roman" w:eastAsia="Times New Roman" w:hAnsi="Times New Roman" w:cs="Times New Roman"/>
      <w:bCs w:val="0"/>
      <w:color w:val="000000"/>
      <w:sz w:val="22"/>
      <w:szCs w:val="24"/>
    </w:rPr>
  </w:style>
  <w:style w:type="paragraph" w:customStyle="1" w:styleId="1TableHead1">
    <w:name w:val="1TableHead1"/>
    <w:basedOn w:val="Normal"/>
    <w:qFormat/>
    <w:rsid w:val="00794F6C"/>
    <w:pPr>
      <w:spacing w:after="200" w:line="276" w:lineRule="auto"/>
      <w:jc w:val="center"/>
    </w:pPr>
    <w:rPr>
      <w:rFonts w:ascii="Times New Roman" w:eastAsia="Calibri" w:hAnsi="Times New Roman" w:cs="Times New Roman"/>
      <w:b/>
      <w:color w:val="0070C0"/>
    </w:rPr>
  </w:style>
  <w:style w:type="character" w:styleId="Emphasis">
    <w:name w:val="Emphasis"/>
    <w:uiPriority w:val="20"/>
    <w:qFormat/>
    <w:rsid w:val="00794F6C"/>
    <w:rPr>
      <w:rFonts w:eastAsia="Calibri"/>
      <w:i/>
      <w:iCs/>
      <w:color w:val="ED7D31"/>
    </w:rPr>
  </w:style>
  <w:style w:type="character" w:styleId="BookTitle">
    <w:name w:val="Book Title"/>
    <w:aliases w:val="Table/Figure Title"/>
    <w:basedOn w:val="DefaultParagraphFont"/>
    <w:uiPriority w:val="33"/>
    <w:qFormat/>
    <w:rsid w:val="00F3273A"/>
    <w:rPr>
      <w:b/>
      <w:bCs/>
      <w:iCs/>
    </w:rPr>
  </w:style>
  <w:style w:type="paragraph" w:styleId="TOC6">
    <w:name w:val="toc 6"/>
    <w:basedOn w:val="Normal"/>
    <w:next w:val="Normal"/>
    <w:autoRedefine/>
    <w:uiPriority w:val="39"/>
    <w:unhideWhenUsed/>
    <w:rsid w:val="00311B07"/>
    <w:pPr>
      <w:spacing w:after="100" w:line="256" w:lineRule="auto"/>
      <w:ind w:left="1200"/>
      <w:jc w:val="both"/>
    </w:pPr>
  </w:style>
  <w:style w:type="paragraph" w:customStyle="1" w:styleId="1ParaNorm1">
    <w:name w:val="1ParaNorm1"/>
    <w:basedOn w:val="Normal"/>
    <w:qFormat/>
    <w:rsid w:val="00311B07"/>
    <w:pPr>
      <w:spacing w:after="120" w:line="256" w:lineRule="auto"/>
      <w:jc w:val="both"/>
    </w:pPr>
  </w:style>
  <w:style w:type="paragraph" w:customStyle="1" w:styleId="Bulletdash">
    <w:name w:val="Bullet dash"/>
    <w:basedOn w:val="BodyText"/>
    <w:locked/>
    <w:rsid w:val="00311B07"/>
    <w:pPr>
      <w:autoSpaceDE/>
      <w:autoSpaceDN/>
      <w:adjustRightInd/>
      <w:spacing w:after="60"/>
      <w:jc w:val="left"/>
    </w:pPr>
    <w:rPr>
      <w:rFonts w:asciiTheme="minorHAnsi" w:hAnsiTheme="minorHAnsi"/>
      <w:sz w:val="22"/>
      <w:szCs w:val="22"/>
    </w:rPr>
  </w:style>
  <w:style w:type="paragraph" w:styleId="NoSpacing">
    <w:name w:val="No Spacing"/>
    <w:link w:val="NoSpacingChar"/>
    <w:uiPriority w:val="1"/>
    <w:qFormat/>
    <w:rsid w:val="00311B07"/>
    <w:pPr>
      <w:spacing w:after="0" w:line="240" w:lineRule="auto"/>
    </w:pPr>
    <w:rPr>
      <w:rFonts w:eastAsiaTheme="minorEastAsia"/>
    </w:rPr>
  </w:style>
  <w:style w:type="character" w:customStyle="1" w:styleId="NoSpacingChar">
    <w:name w:val="No Spacing Char"/>
    <w:basedOn w:val="DefaultParagraphFont"/>
    <w:link w:val="NoSpacing"/>
    <w:uiPriority w:val="1"/>
    <w:rsid w:val="00311B07"/>
    <w:rPr>
      <w:rFonts w:eastAsiaTheme="minorEastAsia"/>
    </w:rPr>
  </w:style>
  <w:style w:type="paragraph" w:customStyle="1" w:styleId="1LevelHead1">
    <w:name w:val="1LevelHead1"/>
    <w:basedOn w:val="Heading1"/>
    <w:next w:val="Normal"/>
    <w:qFormat/>
    <w:rsid w:val="00311B07"/>
    <w:pPr>
      <w:numPr>
        <w:numId w:val="0"/>
      </w:numPr>
      <w:spacing w:before="200" w:after="200" w:line="256" w:lineRule="auto"/>
      <w:ind w:left="720" w:hanging="720"/>
      <w:jc w:val="left"/>
    </w:pPr>
    <w:rPr>
      <w:rFonts w:asciiTheme="minorHAnsi" w:eastAsiaTheme="minorHAnsi" w:hAnsiTheme="minorHAnsi"/>
      <w:bCs w:val="0"/>
      <w:caps/>
      <w:color w:val="92996D"/>
      <w:sz w:val="28"/>
    </w:rPr>
  </w:style>
  <w:style w:type="paragraph" w:customStyle="1" w:styleId="4LevelHead4">
    <w:name w:val="4LevelHead4"/>
    <w:basedOn w:val="Heading4"/>
    <w:next w:val="Normal"/>
    <w:qFormat/>
    <w:rsid w:val="00311B07"/>
    <w:pPr>
      <w:numPr>
        <w:ilvl w:val="0"/>
        <w:numId w:val="0"/>
      </w:numPr>
      <w:spacing w:before="0" w:after="200" w:line="257" w:lineRule="auto"/>
      <w:jc w:val="left"/>
    </w:pPr>
    <w:rPr>
      <w:rFonts w:asciiTheme="minorHAnsi" w:hAnsiTheme="minorHAnsi"/>
      <w:b w:val="0"/>
      <w:bCs w:val="0"/>
      <w:u w:val="single"/>
    </w:rPr>
  </w:style>
  <w:style w:type="paragraph" w:customStyle="1" w:styleId="TableHeaderTextColor">
    <w:name w:val="Table Header Text Color"/>
    <w:basedOn w:val="TableText"/>
    <w:rsid w:val="00311B07"/>
    <w:pPr>
      <w:keepNext/>
    </w:pPr>
    <w:rPr>
      <w:rFonts w:ascii="Arial Bold" w:hAnsi="Arial Bold"/>
      <w:b/>
      <w:color w:val="FFFFFF"/>
    </w:rPr>
  </w:style>
  <w:style w:type="paragraph" w:customStyle="1" w:styleId="TableText">
    <w:name w:val="Table Text"/>
    <w:basedOn w:val="Normal"/>
    <w:rsid w:val="00311B07"/>
    <w:rPr>
      <w:rFonts w:ascii="Arial" w:eastAsia="Times New Roman" w:hAnsi="Arial" w:cs="Times New Roman"/>
      <w:color w:val="000000"/>
      <w:sz w:val="16"/>
      <w:szCs w:val="24"/>
      <w:lang w:val="en-AU"/>
    </w:rPr>
  </w:style>
  <w:style w:type="paragraph" w:customStyle="1" w:styleId="TableCaption">
    <w:name w:val="Table Caption"/>
    <w:basedOn w:val="Normal"/>
    <w:next w:val="BodyText"/>
    <w:qFormat/>
    <w:rsid w:val="00311B07"/>
    <w:pPr>
      <w:keepNext/>
      <w:tabs>
        <w:tab w:val="left" w:pos="720"/>
        <w:tab w:val="left" w:pos="864"/>
        <w:tab w:val="left" w:pos="1008"/>
        <w:tab w:val="left" w:pos="1152"/>
        <w:tab w:val="left" w:pos="1296"/>
        <w:tab w:val="left" w:pos="1440"/>
        <w:tab w:val="left" w:pos="1584"/>
      </w:tabs>
      <w:spacing w:before="240" w:after="120"/>
      <w:jc w:val="center"/>
    </w:pPr>
    <w:rPr>
      <w:rFonts w:ascii="Arial Bold" w:eastAsia="Times New Roman" w:hAnsi="Arial Bold" w:cs="Times New Roman"/>
      <w:b/>
      <w:bCs/>
      <w:color w:val="FF0000"/>
      <w:sz w:val="16"/>
      <w:szCs w:val="20"/>
      <w:lang w:val="en-AU"/>
    </w:rPr>
  </w:style>
  <w:style w:type="table" w:customStyle="1" w:styleId="TableStyleColumnHeadings">
    <w:name w:val="Table Style Column Headings"/>
    <w:basedOn w:val="TableNormal"/>
    <w:rsid w:val="00311B07"/>
    <w:pPr>
      <w:spacing w:after="0" w:line="240" w:lineRule="auto"/>
    </w:pPr>
    <w:rPr>
      <w:rFonts w:ascii="Arial" w:eastAsia="Times New Roman" w:hAnsi="Arial" w:cs="Times New Roman"/>
      <w:sz w:val="16"/>
      <w:szCs w:val="20"/>
    </w:rPr>
    <w:tblPr>
      <w:tblStyleRowBandSize w:val="1"/>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72" w:type="dxa"/>
        <w:bottom w:w="14" w:type="dxa"/>
        <w:right w:w="72" w:type="dxa"/>
      </w:tblCellMar>
    </w:tblPr>
    <w:trPr>
      <w:jc w:val="center"/>
    </w:trPr>
    <w:tblStylePr w:type="firstRow">
      <w:pPr>
        <w:jc w:val="center"/>
      </w:pPr>
      <w:rPr>
        <w:rFonts w:ascii="Calibri" w:hAnsi="Calibri"/>
        <w:b/>
        <w:color w:val="FFFFFF"/>
        <w:sz w:val="18"/>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FF0000"/>
      </w:tcPr>
    </w:tblStylePr>
    <w:tblStylePr w:type="lastRow">
      <w:tblPr/>
      <w:tcPr>
        <w:tcBorders>
          <w:top w:val="single" w:sz="4" w:space="0" w:color="000000"/>
          <w:left w:val="nil"/>
          <w:bottom w:val="nil"/>
          <w:right w:val="nil"/>
          <w:insideH w:val="nil"/>
          <w:insideV w:val="nil"/>
          <w:tl2br w:val="nil"/>
          <w:tr2bl w:val="nil"/>
        </w:tcBorders>
      </w:tcPr>
    </w:tblStylePr>
    <w:tblStylePr w:type="band1Horz">
      <w:rPr>
        <w:rFonts w:ascii="Arial" w:hAnsi="Arial"/>
        <w:sz w:val="18"/>
      </w:rPr>
    </w:tblStylePr>
    <w:tblStylePr w:type="band2Horz">
      <w:pPr>
        <w:jc w:val="left"/>
      </w:pPr>
      <w:rPr>
        <w:rFonts w:ascii="Arial" w:hAnsi="Arial"/>
        <w:sz w:val="18"/>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6E6E6"/>
      </w:tcPr>
    </w:tblStylePr>
  </w:style>
  <w:style w:type="paragraph" w:customStyle="1" w:styleId="AfterTable">
    <w:name w:val="After Table"/>
    <w:basedOn w:val="Header"/>
    <w:uiPriority w:val="9"/>
    <w:rsid w:val="00311B07"/>
    <w:pPr>
      <w:tabs>
        <w:tab w:val="clear" w:pos="4680"/>
      </w:tabs>
      <w:spacing w:after="20" w:line="20" w:lineRule="exact"/>
    </w:pPr>
    <w:rPr>
      <w:rFonts w:ascii="Arial" w:eastAsia="Times New Roman" w:hAnsi="Arial" w:cs="Times New Roman"/>
      <w:color w:val="000000"/>
      <w:sz w:val="2"/>
      <w:szCs w:val="24"/>
      <w:lang w:val="en-AU"/>
    </w:rPr>
  </w:style>
  <w:style w:type="paragraph" w:customStyle="1" w:styleId="Bullet1">
    <w:name w:val="Bullet 1"/>
    <w:basedOn w:val="BodyText"/>
    <w:rsid w:val="00311B07"/>
    <w:pPr>
      <w:numPr>
        <w:numId w:val="27"/>
      </w:numPr>
      <w:tabs>
        <w:tab w:val="left" w:pos="576"/>
        <w:tab w:val="left" w:pos="864"/>
        <w:tab w:val="left" w:pos="1152"/>
        <w:tab w:val="left" w:pos="1440"/>
        <w:tab w:val="left" w:pos="1728"/>
      </w:tabs>
      <w:autoSpaceDE/>
      <w:autoSpaceDN/>
      <w:adjustRightInd/>
      <w:spacing w:before="180" w:line="240" w:lineRule="atLeast"/>
      <w:ind w:left="864"/>
      <w:contextualSpacing/>
    </w:pPr>
    <w:rPr>
      <w:sz w:val="22"/>
      <w:szCs w:val="24"/>
      <w:lang w:val="en-AU"/>
    </w:rPr>
  </w:style>
  <w:style w:type="paragraph" w:customStyle="1" w:styleId="Bullet2">
    <w:name w:val="Bullet 2"/>
    <w:basedOn w:val="Bullet1"/>
    <w:rsid w:val="00311B07"/>
    <w:pPr>
      <w:numPr>
        <w:ilvl w:val="2"/>
      </w:numPr>
    </w:pPr>
  </w:style>
  <w:style w:type="paragraph" w:customStyle="1" w:styleId="Bullet3">
    <w:name w:val="Bullet 3"/>
    <w:basedOn w:val="Bullet1"/>
    <w:rsid w:val="00311B07"/>
    <w:pPr>
      <w:numPr>
        <w:ilvl w:val="4"/>
      </w:numPr>
      <w:tabs>
        <w:tab w:val="clear" w:pos="576"/>
      </w:tabs>
    </w:pPr>
  </w:style>
  <w:style w:type="paragraph" w:customStyle="1" w:styleId="Bullet4">
    <w:name w:val="Bullet 4"/>
    <w:basedOn w:val="Bullet1"/>
    <w:rsid w:val="00311B07"/>
    <w:pPr>
      <w:numPr>
        <w:ilvl w:val="6"/>
      </w:numPr>
      <w:tabs>
        <w:tab w:val="clear" w:pos="576"/>
        <w:tab w:val="clear" w:pos="864"/>
      </w:tabs>
    </w:pPr>
    <w:rPr>
      <w:bCs/>
    </w:rPr>
  </w:style>
  <w:style w:type="paragraph" w:customStyle="1" w:styleId="BulletIndent1">
    <w:name w:val="Bullet Indent 1"/>
    <w:basedOn w:val="BodyText"/>
    <w:rsid w:val="00311B07"/>
    <w:pPr>
      <w:numPr>
        <w:ilvl w:val="1"/>
        <w:numId w:val="27"/>
      </w:numPr>
      <w:tabs>
        <w:tab w:val="left" w:pos="576"/>
        <w:tab w:val="left" w:pos="864"/>
        <w:tab w:val="left" w:pos="1152"/>
        <w:tab w:val="left" w:pos="1440"/>
        <w:tab w:val="left" w:pos="1728"/>
      </w:tabs>
      <w:autoSpaceDE/>
      <w:autoSpaceDN/>
      <w:adjustRightInd/>
      <w:spacing w:before="180" w:line="240" w:lineRule="atLeast"/>
      <w:contextualSpacing/>
    </w:pPr>
    <w:rPr>
      <w:iCs/>
      <w:sz w:val="22"/>
      <w:szCs w:val="24"/>
      <w:lang w:val="en-AU"/>
    </w:rPr>
  </w:style>
  <w:style w:type="paragraph" w:customStyle="1" w:styleId="BulletIndent2">
    <w:name w:val="Bullet Indent 2"/>
    <w:basedOn w:val="BulletIndent1"/>
    <w:rsid w:val="00311B07"/>
    <w:pPr>
      <w:numPr>
        <w:ilvl w:val="3"/>
      </w:numPr>
    </w:pPr>
    <w:rPr>
      <w:iCs w:val="0"/>
    </w:rPr>
  </w:style>
  <w:style w:type="paragraph" w:customStyle="1" w:styleId="BulletIndent3">
    <w:name w:val="Bullet Indent 3"/>
    <w:basedOn w:val="BulletIndent1"/>
    <w:rsid w:val="00311B07"/>
    <w:pPr>
      <w:numPr>
        <w:ilvl w:val="5"/>
      </w:numPr>
      <w:tabs>
        <w:tab w:val="clear" w:pos="576"/>
      </w:tabs>
    </w:pPr>
    <w:rPr>
      <w:iCs w:val="0"/>
    </w:rPr>
  </w:style>
  <w:style w:type="paragraph" w:customStyle="1" w:styleId="BulletIndent4">
    <w:name w:val="Bullet Indent 4"/>
    <w:basedOn w:val="BulletIndent1"/>
    <w:rsid w:val="00311B07"/>
    <w:pPr>
      <w:numPr>
        <w:ilvl w:val="7"/>
      </w:numPr>
      <w:tabs>
        <w:tab w:val="clear" w:pos="576"/>
        <w:tab w:val="clear" w:pos="864"/>
      </w:tabs>
    </w:pPr>
    <w:rPr>
      <w:iCs w:val="0"/>
    </w:rPr>
  </w:style>
  <w:style w:type="paragraph" w:customStyle="1" w:styleId="0Bullets">
    <w:name w:val="0 Bullets"/>
    <w:qFormat/>
    <w:rsid w:val="00311B07"/>
    <w:pPr>
      <w:numPr>
        <w:numId w:val="29"/>
      </w:numPr>
      <w:contextualSpacing/>
    </w:pPr>
    <w:rPr>
      <w:rFonts w:ascii="Calibri" w:eastAsia="Times New Roman" w:hAnsi="Calibri" w:cs="Times New Roman"/>
      <w:szCs w:val="20"/>
    </w:rPr>
  </w:style>
  <w:style w:type="character" w:customStyle="1" w:styleId="3LevelHead3Char">
    <w:name w:val="3LevelHead3 Char"/>
    <w:basedOn w:val="DefaultParagraphFont"/>
    <w:link w:val="3LevelHead3"/>
    <w:rsid w:val="00311B07"/>
    <w:rPr>
      <w:rFonts w:ascii="Times New Roman" w:eastAsia="Times New Roman" w:hAnsi="Times New Roman" w:cs="Times New Roman"/>
      <w:b/>
      <w:color w:val="000000"/>
      <w:szCs w:val="24"/>
    </w:rPr>
  </w:style>
  <w:style w:type="table" w:customStyle="1" w:styleId="HMMHNoHeadsLines1">
    <w:name w:val="HMMH NoHeadsLines1"/>
    <w:basedOn w:val="TableNormal"/>
    <w:next w:val="TableGrid"/>
    <w:uiPriority w:val="39"/>
    <w:rsid w:val="00311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1Table">
    <w:name w:val="Rt1 Table"/>
    <w:basedOn w:val="Normal"/>
    <w:link w:val="Rt1TableChar"/>
    <w:qFormat/>
    <w:rsid w:val="00C157EE"/>
    <w:pPr>
      <w:spacing w:after="120"/>
      <w:jc w:val="center"/>
    </w:pPr>
    <w:rPr>
      <w:b/>
    </w:rPr>
  </w:style>
  <w:style w:type="character" w:customStyle="1" w:styleId="Rt1TableChar">
    <w:name w:val="Rt1 Table Char"/>
    <w:basedOn w:val="DefaultParagraphFont"/>
    <w:link w:val="Rt1Table"/>
    <w:rsid w:val="00C157EE"/>
    <w:rPr>
      <w:b/>
    </w:rPr>
  </w:style>
  <w:style w:type="paragraph" w:customStyle="1" w:styleId="Rt1Figures">
    <w:name w:val="Rt1 Figures"/>
    <w:basedOn w:val="Normal"/>
    <w:link w:val="Rt1FiguresChar"/>
    <w:qFormat/>
    <w:rsid w:val="00C157EE"/>
    <w:pPr>
      <w:spacing w:after="160" w:line="259" w:lineRule="auto"/>
      <w:jc w:val="center"/>
    </w:pPr>
    <w:rPr>
      <w:b/>
    </w:rPr>
  </w:style>
  <w:style w:type="character" w:customStyle="1" w:styleId="Rt1FiguresChar">
    <w:name w:val="Rt1 Figures Char"/>
    <w:basedOn w:val="DefaultParagraphFont"/>
    <w:link w:val="Rt1Figures"/>
    <w:rsid w:val="00C157EE"/>
    <w:rPr>
      <w:b/>
    </w:rPr>
  </w:style>
  <w:style w:type="paragraph" w:styleId="TOC7">
    <w:name w:val="toc 7"/>
    <w:basedOn w:val="Normal"/>
    <w:next w:val="Normal"/>
    <w:autoRedefine/>
    <w:uiPriority w:val="39"/>
    <w:unhideWhenUsed/>
    <w:rsid w:val="006544DD"/>
    <w:pPr>
      <w:spacing w:after="100" w:line="259" w:lineRule="auto"/>
      <w:ind w:left="1320"/>
    </w:pPr>
    <w:rPr>
      <w:rFonts w:eastAsiaTheme="minorEastAsia"/>
    </w:rPr>
  </w:style>
  <w:style w:type="paragraph" w:styleId="TOC8">
    <w:name w:val="toc 8"/>
    <w:basedOn w:val="Normal"/>
    <w:next w:val="Normal"/>
    <w:autoRedefine/>
    <w:uiPriority w:val="39"/>
    <w:unhideWhenUsed/>
    <w:rsid w:val="006544DD"/>
    <w:pPr>
      <w:spacing w:after="100" w:line="259" w:lineRule="auto"/>
      <w:ind w:left="1540"/>
    </w:pPr>
    <w:rPr>
      <w:rFonts w:eastAsiaTheme="minorEastAsia"/>
    </w:rPr>
  </w:style>
  <w:style w:type="paragraph" w:styleId="TOC9">
    <w:name w:val="toc 9"/>
    <w:basedOn w:val="Normal"/>
    <w:next w:val="Normal"/>
    <w:autoRedefine/>
    <w:uiPriority w:val="39"/>
    <w:unhideWhenUsed/>
    <w:rsid w:val="006544DD"/>
    <w:pPr>
      <w:spacing w:after="100" w:line="259" w:lineRule="auto"/>
      <w:ind w:left="1760"/>
    </w:pPr>
    <w:rPr>
      <w:rFonts w:eastAsiaTheme="minorEastAsia"/>
    </w:rPr>
  </w:style>
  <w:style w:type="character" w:customStyle="1" w:styleId="fileinfo">
    <w:name w:val="fileinfo"/>
    <w:basedOn w:val="DefaultParagraphFont"/>
    <w:rsid w:val="00AE15B8"/>
  </w:style>
  <w:style w:type="character" w:customStyle="1" w:styleId="UnresolvedMention">
    <w:name w:val="Unresolved Mention"/>
    <w:basedOn w:val="DefaultParagraphFont"/>
    <w:uiPriority w:val="99"/>
    <w:semiHidden/>
    <w:unhideWhenUsed/>
    <w:rsid w:val="002373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BDA"/>
    <w:pPr>
      <w:spacing w:after="0" w:line="240" w:lineRule="auto"/>
    </w:pPr>
  </w:style>
  <w:style w:type="paragraph" w:styleId="Heading1">
    <w:name w:val="heading 1"/>
    <w:aliases w:val="DRC Heading 1,BPT1"/>
    <w:basedOn w:val="Normal"/>
    <w:next w:val="Normal"/>
    <w:link w:val="Heading1Char"/>
    <w:uiPriority w:val="9"/>
    <w:qFormat/>
    <w:rsid w:val="00577516"/>
    <w:pPr>
      <w:keepNext/>
      <w:keepLines/>
      <w:numPr>
        <w:numId w:val="2"/>
      </w:numPr>
      <w:spacing w:before="480"/>
      <w:jc w:val="both"/>
      <w:outlineLvl w:val="0"/>
    </w:pPr>
    <w:rPr>
      <w:rFonts w:ascii="Arial" w:eastAsiaTheme="majorEastAsia" w:hAnsi="Arial" w:cstheme="majorBidi"/>
      <w:b/>
      <w:bCs/>
      <w:sz w:val="32"/>
      <w:szCs w:val="28"/>
    </w:rPr>
  </w:style>
  <w:style w:type="paragraph" w:styleId="Heading2">
    <w:name w:val="heading 2"/>
    <w:aliases w:val="DRC Heading 2,BPT2"/>
    <w:basedOn w:val="Normal"/>
    <w:next w:val="Normal"/>
    <w:link w:val="Heading2Char"/>
    <w:uiPriority w:val="9"/>
    <w:unhideWhenUsed/>
    <w:qFormat/>
    <w:rsid w:val="00577516"/>
    <w:pPr>
      <w:keepNext/>
      <w:keepLines/>
      <w:numPr>
        <w:ilvl w:val="1"/>
        <w:numId w:val="2"/>
      </w:numPr>
      <w:spacing w:before="200"/>
      <w:jc w:val="both"/>
      <w:outlineLvl w:val="1"/>
    </w:pPr>
    <w:rPr>
      <w:rFonts w:ascii="Arial" w:eastAsiaTheme="majorEastAsia" w:hAnsi="Arial" w:cstheme="majorBidi"/>
      <w:b/>
      <w:bCs/>
      <w:sz w:val="28"/>
      <w:szCs w:val="26"/>
    </w:rPr>
  </w:style>
  <w:style w:type="paragraph" w:styleId="Heading3">
    <w:name w:val="heading 3"/>
    <w:aliases w:val="DRC Heading 3,BPT3"/>
    <w:basedOn w:val="Normal"/>
    <w:next w:val="Normal"/>
    <w:link w:val="Heading3Char"/>
    <w:uiPriority w:val="9"/>
    <w:unhideWhenUsed/>
    <w:qFormat/>
    <w:rsid w:val="00577516"/>
    <w:pPr>
      <w:keepNext/>
      <w:keepLines/>
      <w:numPr>
        <w:ilvl w:val="2"/>
        <w:numId w:val="2"/>
      </w:numPr>
      <w:spacing w:before="200"/>
      <w:jc w:val="both"/>
      <w:outlineLvl w:val="2"/>
    </w:pPr>
    <w:rPr>
      <w:rFonts w:ascii="Arial" w:eastAsiaTheme="majorEastAsia" w:hAnsi="Arial" w:cstheme="majorBidi"/>
      <w:b/>
      <w:bCs/>
      <w:sz w:val="24"/>
    </w:rPr>
  </w:style>
  <w:style w:type="paragraph" w:styleId="Heading4">
    <w:name w:val="heading 4"/>
    <w:aliases w:val="DRC Heading 4,BPT4"/>
    <w:basedOn w:val="Normal"/>
    <w:next w:val="Normal"/>
    <w:link w:val="Heading4Char"/>
    <w:uiPriority w:val="9"/>
    <w:unhideWhenUsed/>
    <w:qFormat/>
    <w:rsid w:val="00577516"/>
    <w:pPr>
      <w:keepNext/>
      <w:keepLines/>
      <w:numPr>
        <w:ilvl w:val="3"/>
        <w:numId w:val="2"/>
      </w:numPr>
      <w:spacing w:before="200"/>
      <w:jc w:val="both"/>
      <w:outlineLvl w:val="3"/>
    </w:pPr>
    <w:rPr>
      <w:rFonts w:ascii="Arial" w:eastAsiaTheme="majorEastAsia" w:hAnsi="Arial" w:cstheme="majorBidi"/>
      <w:b/>
      <w:bCs/>
      <w:iCs/>
    </w:rPr>
  </w:style>
  <w:style w:type="paragraph" w:styleId="Heading5">
    <w:name w:val="heading 5"/>
    <w:aliases w:val="DRC Heading 5,BPT5"/>
    <w:basedOn w:val="Normal"/>
    <w:next w:val="Normal"/>
    <w:link w:val="Heading5Char"/>
    <w:uiPriority w:val="9"/>
    <w:unhideWhenUsed/>
    <w:qFormat/>
    <w:rsid w:val="00577516"/>
    <w:pPr>
      <w:keepNext/>
      <w:keepLines/>
      <w:numPr>
        <w:ilvl w:val="4"/>
        <w:numId w:val="2"/>
      </w:numPr>
      <w:spacing w:before="200"/>
      <w:jc w:val="both"/>
      <w:outlineLvl w:val="4"/>
    </w:pPr>
    <w:rPr>
      <w:rFonts w:ascii="Arial" w:eastAsiaTheme="majorEastAsia" w:hAnsi="Arial" w:cstheme="majorBidi"/>
      <w:b/>
      <w:i/>
      <w:color w:val="243F60" w:themeColor="accent1" w:themeShade="7F"/>
    </w:rPr>
  </w:style>
  <w:style w:type="paragraph" w:styleId="Heading6">
    <w:name w:val="heading 6"/>
    <w:basedOn w:val="Normal"/>
    <w:next w:val="Normal"/>
    <w:link w:val="Heading6Char"/>
    <w:qFormat/>
    <w:rsid w:val="005B336E"/>
    <w:pPr>
      <w:keepNext/>
      <w:keepLines/>
      <w:spacing w:before="200" w:line="264" w:lineRule="auto"/>
      <w:ind w:left="2016" w:hanging="1152"/>
      <w:outlineLvl w:val="5"/>
    </w:pPr>
    <w:rPr>
      <w:rFonts w:asciiTheme="majorHAnsi" w:eastAsiaTheme="majorEastAsia" w:hAnsiTheme="majorHAnsi" w:cstheme="majorBidi"/>
      <w:i/>
      <w:iCs/>
      <w:color w:val="243F60" w:themeColor="accent1" w:themeShade="7F"/>
      <w:sz w:val="20"/>
      <w:lang w:bidi="en-US"/>
    </w:rPr>
  </w:style>
  <w:style w:type="paragraph" w:styleId="Heading7">
    <w:name w:val="heading 7"/>
    <w:basedOn w:val="Normal"/>
    <w:next w:val="Normal"/>
    <w:link w:val="Heading7Char"/>
    <w:uiPriority w:val="9"/>
    <w:semiHidden/>
    <w:unhideWhenUsed/>
    <w:qFormat/>
    <w:rsid w:val="005B336E"/>
    <w:pPr>
      <w:keepNext/>
      <w:keepLines/>
      <w:spacing w:before="200" w:line="264" w:lineRule="auto"/>
      <w:ind w:left="2160" w:hanging="1296"/>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5B336E"/>
    <w:pPr>
      <w:keepNext/>
      <w:keepLines/>
      <w:spacing w:before="200" w:line="264" w:lineRule="auto"/>
      <w:ind w:left="2304" w:hanging="144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5B336E"/>
    <w:pPr>
      <w:keepNext/>
      <w:keepLines/>
      <w:spacing w:before="200" w:line="264" w:lineRule="auto"/>
      <w:ind w:left="2448" w:hanging="1584"/>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RCHeadings">
    <w:name w:val="DRC Headings"/>
    <w:uiPriority w:val="99"/>
    <w:rsid w:val="00577516"/>
    <w:pPr>
      <w:numPr>
        <w:numId w:val="1"/>
      </w:numPr>
    </w:pPr>
  </w:style>
  <w:style w:type="character" w:customStyle="1" w:styleId="Heading1Char">
    <w:name w:val="Heading 1 Char"/>
    <w:aliases w:val="DRC Heading 1 Char,BPT1 Char"/>
    <w:basedOn w:val="DefaultParagraphFont"/>
    <w:link w:val="Heading1"/>
    <w:uiPriority w:val="9"/>
    <w:rsid w:val="00577516"/>
    <w:rPr>
      <w:rFonts w:ascii="Arial" w:eastAsiaTheme="majorEastAsia" w:hAnsi="Arial" w:cstheme="majorBidi"/>
      <w:b/>
      <w:bCs/>
      <w:sz w:val="32"/>
      <w:szCs w:val="28"/>
    </w:rPr>
  </w:style>
  <w:style w:type="character" w:customStyle="1" w:styleId="Heading2Char">
    <w:name w:val="Heading 2 Char"/>
    <w:aliases w:val="DRC Heading 2 Char,BPT2 Char"/>
    <w:basedOn w:val="DefaultParagraphFont"/>
    <w:link w:val="Heading2"/>
    <w:uiPriority w:val="9"/>
    <w:rsid w:val="00577516"/>
    <w:rPr>
      <w:rFonts w:ascii="Arial" w:eastAsiaTheme="majorEastAsia" w:hAnsi="Arial" w:cstheme="majorBidi"/>
      <w:b/>
      <w:bCs/>
      <w:sz w:val="28"/>
      <w:szCs w:val="26"/>
    </w:rPr>
  </w:style>
  <w:style w:type="character" w:customStyle="1" w:styleId="Heading3Char">
    <w:name w:val="Heading 3 Char"/>
    <w:aliases w:val="DRC Heading 3 Char,BPT3 Char"/>
    <w:basedOn w:val="DefaultParagraphFont"/>
    <w:link w:val="Heading3"/>
    <w:uiPriority w:val="9"/>
    <w:rsid w:val="00577516"/>
    <w:rPr>
      <w:rFonts w:ascii="Arial" w:eastAsiaTheme="majorEastAsia" w:hAnsi="Arial" w:cstheme="majorBidi"/>
      <w:b/>
      <w:bCs/>
      <w:sz w:val="24"/>
    </w:rPr>
  </w:style>
  <w:style w:type="character" w:customStyle="1" w:styleId="Heading4Char">
    <w:name w:val="Heading 4 Char"/>
    <w:aliases w:val="DRC Heading 4 Char,BPT4 Char"/>
    <w:basedOn w:val="DefaultParagraphFont"/>
    <w:link w:val="Heading4"/>
    <w:uiPriority w:val="9"/>
    <w:rsid w:val="00577516"/>
    <w:rPr>
      <w:rFonts w:ascii="Arial" w:eastAsiaTheme="majorEastAsia" w:hAnsi="Arial" w:cstheme="majorBidi"/>
      <w:b/>
      <w:bCs/>
      <w:iCs/>
    </w:rPr>
  </w:style>
  <w:style w:type="character" w:customStyle="1" w:styleId="Heading5Char">
    <w:name w:val="Heading 5 Char"/>
    <w:aliases w:val="DRC Heading 5 Char,BPT5 Char"/>
    <w:basedOn w:val="DefaultParagraphFont"/>
    <w:link w:val="Heading5"/>
    <w:uiPriority w:val="9"/>
    <w:rsid w:val="00577516"/>
    <w:rPr>
      <w:rFonts w:ascii="Arial" w:eastAsiaTheme="majorEastAsia" w:hAnsi="Arial" w:cstheme="majorBidi"/>
      <w:b/>
      <w:i/>
      <w:color w:val="243F60" w:themeColor="accent1" w:themeShade="7F"/>
    </w:rPr>
  </w:style>
  <w:style w:type="paragraph" w:styleId="ListParagraph">
    <w:name w:val="List Paragraph"/>
    <w:aliases w:val="Sidebox text"/>
    <w:basedOn w:val="Normal"/>
    <w:link w:val="ListParagraphChar"/>
    <w:uiPriority w:val="34"/>
    <w:qFormat/>
    <w:rsid w:val="0005711D"/>
    <w:pPr>
      <w:ind w:left="720"/>
      <w:contextualSpacing/>
    </w:pPr>
  </w:style>
  <w:style w:type="character" w:styleId="CommentReference">
    <w:name w:val="annotation reference"/>
    <w:basedOn w:val="DefaultParagraphFont"/>
    <w:uiPriority w:val="99"/>
    <w:semiHidden/>
    <w:unhideWhenUsed/>
    <w:rsid w:val="0005711D"/>
    <w:rPr>
      <w:sz w:val="16"/>
      <w:szCs w:val="16"/>
    </w:rPr>
  </w:style>
  <w:style w:type="paragraph" w:styleId="CommentText">
    <w:name w:val="annotation text"/>
    <w:basedOn w:val="Normal"/>
    <w:link w:val="CommentTextChar"/>
    <w:uiPriority w:val="99"/>
    <w:unhideWhenUsed/>
    <w:rsid w:val="0005711D"/>
    <w:rPr>
      <w:sz w:val="20"/>
      <w:szCs w:val="20"/>
    </w:rPr>
  </w:style>
  <w:style w:type="character" w:customStyle="1" w:styleId="CommentTextChar">
    <w:name w:val="Comment Text Char"/>
    <w:basedOn w:val="DefaultParagraphFont"/>
    <w:link w:val="CommentText"/>
    <w:uiPriority w:val="99"/>
    <w:rsid w:val="0005711D"/>
    <w:rPr>
      <w:sz w:val="20"/>
      <w:szCs w:val="20"/>
    </w:rPr>
  </w:style>
  <w:style w:type="paragraph" w:styleId="BalloonText">
    <w:name w:val="Balloon Text"/>
    <w:basedOn w:val="Normal"/>
    <w:link w:val="BalloonTextChar"/>
    <w:uiPriority w:val="99"/>
    <w:semiHidden/>
    <w:unhideWhenUsed/>
    <w:rsid w:val="0005711D"/>
    <w:rPr>
      <w:rFonts w:ascii="Tahoma" w:hAnsi="Tahoma" w:cs="Tahoma"/>
      <w:sz w:val="16"/>
      <w:szCs w:val="16"/>
    </w:rPr>
  </w:style>
  <w:style w:type="character" w:customStyle="1" w:styleId="BalloonTextChar">
    <w:name w:val="Balloon Text Char"/>
    <w:basedOn w:val="DefaultParagraphFont"/>
    <w:link w:val="BalloonText"/>
    <w:uiPriority w:val="99"/>
    <w:semiHidden/>
    <w:rsid w:val="0005711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5711D"/>
    <w:rPr>
      <w:b/>
      <w:bCs/>
    </w:rPr>
  </w:style>
  <w:style w:type="character" w:customStyle="1" w:styleId="CommentSubjectChar">
    <w:name w:val="Comment Subject Char"/>
    <w:basedOn w:val="CommentTextChar"/>
    <w:link w:val="CommentSubject"/>
    <w:uiPriority w:val="99"/>
    <w:semiHidden/>
    <w:rsid w:val="0005711D"/>
    <w:rPr>
      <w:b/>
      <w:bCs/>
      <w:sz w:val="20"/>
      <w:szCs w:val="20"/>
    </w:rPr>
  </w:style>
  <w:style w:type="paragraph" w:customStyle="1" w:styleId="Level1Helvetica">
    <w:name w:val="Level 1 Helvetica"/>
    <w:rsid w:val="0091338C"/>
    <w:pPr>
      <w:numPr>
        <w:numId w:val="3"/>
      </w:numPr>
      <w:spacing w:after="0" w:line="240" w:lineRule="auto"/>
    </w:pPr>
    <w:rPr>
      <w:rFonts w:ascii="Helvetica" w:eastAsia="Times New Roman" w:hAnsi="Helvetica" w:cs="Arial"/>
      <w:b/>
      <w:bCs/>
      <w:kern w:val="32"/>
      <w:sz w:val="28"/>
      <w:szCs w:val="28"/>
    </w:rPr>
  </w:style>
  <w:style w:type="paragraph" w:customStyle="1" w:styleId="Level2Helvetica">
    <w:name w:val="Level 2 Helvetica"/>
    <w:basedOn w:val="Level1Helvetica"/>
    <w:next w:val="Normal"/>
    <w:rsid w:val="0091338C"/>
    <w:pPr>
      <w:numPr>
        <w:ilvl w:val="1"/>
      </w:numPr>
      <w:jc w:val="both"/>
      <w:outlineLvl w:val="1"/>
    </w:pPr>
    <w:rPr>
      <w:sz w:val="24"/>
    </w:rPr>
  </w:style>
  <w:style w:type="paragraph" w:customStyle="1" w:styleId="StyleLevel3HelveticaBold">
    <w:name w:val="Style Level 3 Helvetica + Bold"/>
    <w:basedOn w:val="Level2Helvetica"/>
    <w:link w:val="StyleLevel3HelveticaBoldChar"/>
    <w:rsid w:val="0091338C"/>
    <w:pPr>
      <w:numPr>
        <w:ilvl w:val="0"/>
        <w:numId w:val="0"/>
      </w:numPr>
    </w:pPr>
    <w:rPr>
      <w:b w:val="0"/>
      <w:bCs w:val="0"/>
    </w:rPr>
  </w:style>
  <w:style w:type="paragraph" w:customStyle="1" w:styleId="BodyTextHelvetica">
    <w:name w:val="Body Text Helvetica"/>
    <w:basedOn w:val="Normal"/>
    <w:link w:val="BodyTextHelveticaChar"/>
    <w:rsid w:val="0091338C"/>
    <w:pPr>
      <w:jc w:val="both"/>
    </w:pPr>
    <w:rPr>
      <w:rFonts w:ascii="Helvetica" w:eastAsia="Times New Roman" w:hAnsi="Helvetica" w:cs="Arial"/>
    </w:rPr>
  </w:style>
  <w:style w:type="character" w:customStyle="1" w:styleId="BodyTextHelveticaChar">
    <w:name w:val="Body Text Helvetica Char"/>
    <w:basedOn w:val="DefaultParagraphFont"/>
    <w:link w:val="BodyTextHelvetica"/>
    <w:rsid w:val="0091338C"/>
    <w:rPr>
      <w:rFonts w:ascii="Helvetica" w:eastAsia="Times New Roman" w:hAnsi="Helvetica" w:cs="Arial"/>
    </w:rPr>
  </w:style>
  <w:style w:type="character" w:customStyle="1" w:styleId="StyleLevel3HelveticaBoldChar">
    <w:name w:val="Style Level 3 Helvetica + Bold Char"/>
    <w:basedOn w:val="DefaultParagraphFont"/>
    <w:link w:val="StyleLevel3HelveticaBold"/>
    <w:rsid w:val="0091338C"/>
    <w:rPr>
      <w:rFonts w:ascii="Helvetica" w:eastAsia="Times New Roman" w:hAnsi="Helvetica" w:cs="Arial"/>
      <w:kern w:val="32"/>
      <w:sz w:val="24"/>
      <w:szCs w:val="28"/>
    </w:rPr>
  </w:style>
  <w:style w:type="paragraph" w:customStyle="1" w:styleId="Default">
    <w:name w:val="Default"/>
    <w:rsid w:val="0091338C"/>
    <w:pPr>
      <w:autoSpaceDE w:val="0"/>
      <w:autoSpaceDN w:val="0"/>
      <w:adjustRightInd w:val="0"/>
      <w:spacing w:after="0" w:line="240" w:lineRule="auto"/>
    </w:pPr>
    <w:rPr>
      <w:rFonts w:ascii="Univers LT Std 45 Light" w:eastAsia="Times New Roman" w:hAnsi="Univers LT Std 45 Light" w:cs="Univers LT Std 45 Light"/>
      <w:color w:val="000000"/>
      <w:sz w:val="24"/>
      <w:szCs w:val="24"/>
    </w:rPr>
  </w:style>
  <w:style w:type="paragraph" w:styleId="Header">
    <w:name w:val="header"/>
    <w:aliases w:val="Text"/>
    <w:basedOn w:val="Normal"/>
    <w:link w:val="HeaderChar"/>
    <w:unhideWhenUsed/>
    <w:rsid w:val="00160488"/>
    <w:pPr>
      <w:tabs>
        <w:tab w:val="center" w:pos="4680"/>
        <w:tab w:val="right" w:pos="9360"/>
      </w:tabs>
    </w:pPr>
  </w:style>
  <w:style w:type="character" w:customStyle="1" w:styleId="HeaderChar">
    <w:name w:val="Header Char"/>
    <w:aliases w:val="Text Char"/>
    <w:basedOn w:val="DefaultParagraphFont"/>
    <w:link w:val="Header"/>
    <w:rsid w:val="00160488"/>
  </w:style>
  <w:style w:type="paragraph" w:styleId="Footer">
    <w:name w:val="footer"/>
    <w:basedOn w:val="Normal"/>
    <w:link w:val="FooterChar"/>
    <w:uiPriority w:val="99"/>
    <w:unhideWhenUsed/>
    <w:rsid w:val="00160488"/>
    <w:pPr>
      <w:tabs>
        <w:tab w:val="center" w:pos="4680"/>
        <w:tab w:val="right" w:pos="9360"/>
      </w:tabs>
    </w:pPr>
  </w:style>
  <w:style w:type="character" w:customStyle="1" w:styleId="FooterChar">
    <w:name w:val="Footer Char"/>
    <w:basedOn w:val="DefaultParagraphFont"/>
    <w:link w:val="Footer"/>
    <w:uiPriority w:val="99"/>
    <w:rsid w:val="00160488"/>
  </w:style>
  <w:style w:type="paragraph" w:styleId="BodyText">
    <w:name w:val="Body Text"/>
    <w:aliases w:val="Body Text Char Char Char Char Char Char Char Char Char Char,Body Text Char Char Char Char Char Char Char Char Char Char Char,Body Text Char Char,Body Text Char Char Char Char Char,Body Text Char Char Char Char,bt,BT,Outline-1,Body text,Example"/>
    <w:basedOn w:val="Normal"/>
    <w:link w:val="BodyTextChar"/>
    <w:uiPriority w:val="99"/>
    <w:rsid w:val="007F23FF"/>
    <w:pPr>
      <w:autoSpaceDE w:val="0"/>
      <w:autoSpaceDN w:val="0"/>
      <w:adjustRightInd w:val="0"/>
      <w:jc w:val="both"/>
    </w:pPr>
    <w:rPr>
      <w:rFonts w:ascii="Times New Roman" w:eastAsia="Times New Roman" w:hAnsi="Times New Roman" w:cs="Times New Roman"/>
      <w:sz w:val="24"/>
      <w:szCs w:val="20"/>
    </w:rPr>
  </w:style>
  <w:style w:type="character" w:customStyle="1" w:styleId="BodyTextChar">
    <w:name w:val="Body Text Char"/>
    <w:aliases w:val="Body Text Char Char Char Char Char Char Char Char Char Char Char1,Body Text Char Char Char Char Char Char Char Char Char Char Char Char,Body Text Char Char Char,Body Text Char Char Char Char Char Char,Body Text Char Char Char Char Char1"/>
    <w:basedOn w:val="DefaultParagraphFont"/>
    <w:link w:val="BodyText"/>
    <w:uiPriority w:val="99"/>
    <w:rsid w:val="007F23FF"/>
    <w:rPr>
      <w:rFonts w:ascii="Times New Roman" w:eastAsia="Times New Roman" w:hAnsi="Times New Roman" w:cs="Times New Roman"/>
      <w:sz w:val="24"/>
      <w:szCs w:val="20"/>
    </w:rPr>
  </w:style>
  <w:style w:type="paragraph" w:styleId="FootnoteText">
    <w:name w:val="footnote text"/>
    <w:basedOn w:val="Normal"/>
    <w:link w:val="FootnoteTextChar"/>
    <w:rsid w:val="007F23FF"/>
    <w:pPr>
      <w:widowControl w:val="0"/>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F23FF"/>
    <w:rPr>
      <w:rFonts w:ascii="Times New Roman" w:eastAsia="Times New Roman" w:hAnsi="Times New Roman" w:cs="Times New Roman"/>
      <w:sz w:val="20"/>
      <w:szCs w:val="20"/>
    </w:rPr>
  </w:style>
  <w:style w:type="character" w:styleId="FootnoteReference">
    <w:name w:val="footnote reference"/>
    <w:basedOn w:val="DefaultParagraphFont"/>
    <w:qFormat/>
    <w:rsid w:val="007F23FF"/>
    <w:rPr>
      <w:rFonts w:cs="Times New Roman"/>
      <w:vertAlign w:val="superscript"/>
    </w:rPr>
  </w:style>
  <w:style w:type="character" w:styleId="Hyperlink">
    <w:name w:val="Hyperlink"/>
    <w:uiPriority w:val="99"/>
    <w:unhideWhenUsed/>
    <w:rsid w:val="007F23FF"/>
    <w:rPr>
      <w:color w:val="0000FF"/>
      <w:u w:val="single"/>
    </w:rPr>
  </w:style>
  <w:style w:type="paragraph" w:styleId="NormalWeb">
    <w:name w:val="Normal (Web)"/>
    <w:basedOn w:val="Normal"/>
    <w:uiPriority w:val="99"/>
    <w:unhideWhenUsed/>
    <w:rsid w:val="007F23FF"/>
    <w:pPr>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7F23FF"/>
  </w:style>
  <w:style w:type="character" w:customStyle="1" w:styleId="updatebodytest">
    <w:name w:val="updatebodytest"/>
    <w:basedOn w:val="DefaultParagraphFont"/>
    <w:rsid w:val="007F23FF"/>
  </w:style>
  <w:style w:type="character" w:styleId="Strong">
    <w:name w:val="Strong"/>
    <w:basedOn w:val="DefaultParagraphFont"/>
    <w:uiPriority w:val="22"/>
    <w:qFormat/>
    <w:rsid w:val="000C4D85"/>
    <w:rPr>
      <w:b/>
      <w:bCs/>
    </w:rPr>
  </w:style>
  <w:style w:type="character" w:styleId="PageNumber">
    <w:name w:val="page number"/>
    <w:basedOn w:val="DefaultParagraphFont"/>
    <w:rsid w:val="0010600A"/>
  </w:style>
  <w:style w:type="paragraph" w:styleId="Revision">
    <w:name w:val="Revision"/>
    <w:hidden/>
    <w:uiPriority w:val="99"/>
    <w:semiHidden/>
    <w:rsid w:val="00AA2751"/>
    <w:pPr>
      <w:spacing w:after="0" w:line="240" w:lineRule="auto"/>
    </w:pPr>
  </w:style>
  <w:style w:type="paragraph" w:customStyle="1" w:styleId="DPBodyText">
    <w:name w:val="DP Body Text"/>
    <w:rsid w:val="00636C81"/>
    <w:pPr>
      <w:spacing w:after="240" w:line="300" w:lineRule="auto"/>
    </w:pPr>
    <w:rPr>
      <w:rFonts w:ascii="Times New Roman" w:eastAsia="Times New Roman" w:hAnsi="Times New Roman" w:cs="Times New Roman"/>
      <w:sz w:val="24"/>
      <w:szCs w:val="20"/>
    </w:rPr>
  </w:style>
  <w:style w:type="table" w:styleId="TableGrid">
    <w:name w:val="Table Grid"/>
    <w:aliases w:val="HMMH NoHeadsLines"/>
    <w:basedOn w:val="TableNormal"/>
    <w:uiPriority w:val="39"/>
    <w:rsid w:val="00B5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6332D"/>
    <w:pPr>
      <w:spacing w:after="100"/>
      <w:ind w:left="220"/>
    </w:pPr>
    <w:rPr>
      <w:rFonts w:ascii="Arial" w:hAnsi="Arial"/>
    </w:rPr>
  </w:style>
  <w:style w:type="paragraph" w:styleId="TOC1">
    <w:name w:val="toc 1"/>
    <w:basedOn w:val="Normal"/>
    <w:next w:val="Normal"/>
    <w:autoRedefine/>
    <w:uiPriority w:val="39"/>
    <w:unhideWhenUsed/>
    <w:rsid w:val="00DE317F"/>
    <w:pPr>
      <w:tabs>
        <w:tab w:val="left" w:pos="660"/>
        <w:tab w:val="right" w:leader="dot" w:pos="9926"/>
      </w:tabs>
      <w:spacing w:after="60"/>
    </w:pPr>
    <w:rPr>
      <w:rFonts w:ascii="Arial" w:hAnsi="Arial" w:cs="Arial"/>
      <w:b/>
      <w:noProof/>
    </w:rPr>
  </w:style>
  <w:style w:type="paragraph" w:styleId="TOC3">
    <w:name w:val="toc 3"/>
    <w:basedOn w:val="Normal"/>
    <w:next w:val="Normal"/>
    <w:autoRedefine/>
    <w:uiPriority w:val="39"/>
    <w:unhideWhenUsed/>
    <w:rsid w:val="0086332D"/>
    <w:pPr>
      <w:spacing w:after="100"/>
      <w:ind w:left="440"/>
    </w:pPr>
    <w:rPr>
      <w:rFonts w:ascii="Arial" w:hAnsi="Arial"/>
    </w:rPr>
  </w:style>
  <w:style w:type="paragraph" w:styleId="TOC4">
    <w:name w:val="toc 4"/>
    <w:basedOn w:val="Normal"/>
    <w:next w:val="Normal"/>
    <w:autoRedefine/>
    <w:uiPriority w:val="39"/>
    <w:unhideWhenUsed/>
    <w:rsid w:val="0086332D"/>
    <w:pPr>
      <w:spacing w:after="100"/>
      <w:ind w:left="660"/>
    </w:pPr>
    <w:rPr>
      <w:rFonts w:ascii="Arial" w:hAnsi="Arial"/>
    </w:rPr>
  </w:style>
  <w:style w:type="character" w:styleId="FollowedHyperlink">
    <w:name w:val="FollowedHyperlink"/>
    <w:basedOn w:val="DefaultParagraphFont"/>
    <w:uiPriority w:val="99"/>
    <w:unhideWhenUsed/>
    <w:rsid w:val="002754B4"/>
    <w:rPr>
      <w:color w:val="800080" w:themeColor="followedHyperlink"/>
      <w:u w:val="single"/>
    </w:rPr>
  </w:style>
  <w:style w:type="paragraph" w:customStyle="1" w:styleId="Exhibit--Number">
    <w:name w:val="Exhibit--Number"/>
    <w:basedOn w:val="Normal"/>
    <w:next w:val="Normal"/>
    <w:link w:val="Exhibit--NumberChar"/>
    <w:rsid w:val="00C260D9"/>
    <w:pPr>
      <w:spacing w:before="160"/>
    </w:pPr>
    <w:rPr>
      <w:rFonts w:ascii="Arial Narrow" w:eastAsia="Times New Roman" w:hAnsi="Arial Narrow" w:cs="Times New Roman"/>
      <w:b/>
      <w:caps/>
      <w:sz w:val="18"/>
      <w:szCs w:val="20"/>
    </w:rPr>
  </w:style>
  <w:style w:type="paragraph" w:customStyle="1" w:styleId="caption1">
    <w:name w:val="caption1"/>
    <w:basedOn w:val="Normal"/>
    <w:rsid w:val="0009536B"/>
    <w:pPr>
      <w:spacing w:line="312" w:lineRule="atLeast"/>
    </w:pPr>
    <w:rPr>
      <w:rFonts w:ascii="Times New Roman" w:eastAsia="Times New Roman" w:hAnsi="Times New Roman" w:cs="Times New Roman"/>
      <w:sz w:val="20"/>
      <w:szCs w:val="20"/>
    </w:rPr>
  </w:style>
  <w:style w:type="paragraph" w:customStyle="1" w:styleId="FootnoteText1">
    <w:name w:val="Footnote Text1"/>
    <w:basedOn w:val="Normal"/>
    <w:next w:val="FootnoteText"/>
    <w:uiPriority w:val="99"/>
    <w:rsid w:val="00690E5F"/>
    <w:rPr>
      <w:rFonts w:eastAsia="Times New Roman" w:cs="Times New Roman"/>
      <w:sz w:val="20"/>
      <w:szCs w:val="20"/>
    </w:rPr>
  </w:style>
  <w:style w:type="character" w:customStyle="1" w:styleId="Hyperlink1">
    <w:name w:val="Hyperlink1"/>
    <w:basedOn w:val="DefaultParagraphFont"/>
    <w:uiPriority w:val="99"/>
    <w:rsid w:val="00690E5F"/>
    <w:rPr>
      <w:color w:val="0563C1"/>
      <w:u w:val="single"/>
    </w:rPr>
  </w:style>
  <w:style w:type="paragraph" w:customStyle="1" w:styleId="TableBody">
    <w:name w:val="Table Body"/>
    <w:basedOn w:val="TableHead"/>
    <w:rsid w:val="00F56FBC"/>
    <w:pPr>
      <w:jc w:val="left"/>
    </w:pPr>
    <w:rPr>
      <w:b w:val="0"/>
    </w:rPr>
  </w:style>
  <w:style w:type="paragraph" w:customStyle="1" w:styleId="TableHead">
    <w:name w:val="Table Head"/>
    <w:basedOn w:val="Normal"/>
    <w:next w:val="Normal"/>
    <w:rsid w:val="00F56FBC"/>
    <w:pPr>
      <w:spacing w:before="80" w:after="80"/>
      <w:jc w:val="center"/>
    </w:pPr>
    <w:rPr>
      <w:rFonts w:ascii="Arial" w:eastAsia="Times New Roman" w:hAnsi="Arial" w:cs="Times New Roman"/>
      <w:b/>
      <w:sz w:val="18"/>
      <w:szCs w:val="20"/>
    </w:rPr>
  </w:style>
  <w:style w:type="paragraph" w:customStyle="1" w:styleId="TableNotes">
    <w:name w:val="Table Notes"/>
    <w:basedOn w:val="TableBody"/>
    <w:rsid w:val="00F56FBC"/>
    <w:pPr>
      <w:spacing w:after="320"/>
    </w:pPr>
  </w:style>
  <w:style w:type="paragraph" w:styleId="E-mailSignature">
    <w:name w:val="E-mail Signature"/>
    <w:basedOn w:val="Normal"/>
    <w:link w:val="E-mailSignatureChar"/>
    <w:rsid w:val="00F56FBC"/>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F56FBC"/>
    <w:rPr>
      <w:rFonts w:ascii="Times New Roman" w:eastAsia="Times New Roman" w:hAnsi="Times New Roman" w:cs="Times New Roman"/>
      <w:sz w:val="24"/>
      <w:szCs w:val="24"/>
    </w:rPr>
  </w:style>
  <w:style w:type="paragraph" w:customStyle="1" w:styleId="Exhibit--Title">
    <w:name w:val="Exhibit--Title"/>
    <w:basedOn w:val="Exhibit--Number"/>
    <w:next w:val="Normal"/>
    <w:rsid w:val="00F56FBC"/>
    <w:pPr>
      <w:spacing w:before="0"/>
    </w:pPr>
    <w:rPr>
      <w:b w:val="0"/>
      <w:caps w:val="0"/>
      <w:sz w:val="20"/>
    </w:rPr>
  </w:style>
  <w:style w:type="paragraph" w:styleId="TableofFigures">
    <w:name w:val="table of figures"/>
    <w:basedOn w:val="Normal"/>
    <w:next w:val="Normal"/>
    <w:uiPriority w:val="99"/>
    <w:rsid w:val="00F56FBC"/>
    <w:rPr>
      <w:rFonts w:ascii="Times New Roman" w:eastAsia="Times New Roman" w:hAnsi="Times New Roman" w:cs="Times New Roman"/>
      <w:sz w:val="24"/>
      <w:szCs w:val="24"/>
    </w:rPr>
  </w:style>
  <w:style w:type="paragraph" w:customStyle="1" w:styleId="msolistparagraph0">
    <w:name w:val="msolistparagraph"/>
    <w:basedOn w:val="Normal"/>
    <w:rsid w:val="00F56FBC"/>
    <w:pPr>
      <w:ind w:left="720"/>
    </w:pPr>
    <w:rPr>
      <w:rFonts w:ascii="Calibri" w:eastAsia="Times New Roman" w:hAnsi="Calibri" w:cs="Times New Roman"/>
    </w:rPr>
  </w:style>
  <w:style w:type="character" w:customStyle="1" w:styleId="EmailStyle36">
    <w:name w:val="EmailStyle36"/>
    <w:basedOn w:val="DefaultParagraphFont"/>
    <w:semiHidden/>
    <w:rsid w:val="00F56FBC"/>
    <w:rPr>
      <w:rFonts w:ascii="Arial" w:hAnsi="Arial" w:cs="Arial"/>
      <w:color w:val="000080"/>
      <w:sz w:val="20"/>
      <w:szCs w:val="20"/>
    </w:rPr>
  </w:style>
  <w:style w:type="paragraph" w:customStyle="1" w:styleId="H3">
    <w:name w:val="H3"/>
    <w:basedOn w:val="Normal"/>
    <w:next w:val="Normal"/>
    <w:rsid w:val="00F56FBC"/>
    <w:pPr>
      <w:keepNext/>
      <w:autoSpaceDE w:val="0"/>
      <w:autoSpaceDN w:val="0"/>
      <w:adjustRightInd w:val="0"/>
      <w:spacing w:before="100" w:after="100"/>
      <w:outlineLvl w:val="3"/>
    </w:pPr>
    <w:rPr>
      <w:rFonts w:ascii="Times New Roman" w:eastAsia="Times New Roman" w:hAnsi="Times New Roman" w:cs="Times New Roman"/>
      <w:b/>
      <w:bCs/>
      <w:sz w:val="28"/>
      <w:szCs w:val="28"/>
    </w:rPr>
  </w:style>
  <w:style w:type="paragraph" w:styleId="DocumentMap">
    <w:name w:val="Document Map"/>
    <w:basedOn w:val="Normal"/>
    <w:link w:val="DocumentMapChar"/>
    <w:semiHidden/>
    <w:rsid w:val="00F56FBC"/>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56FBC"/>
    <w:rPr>
      <w:rFonts w:ascii="Tahoma" w:eastAsia="Times New Roman" w:hAnsi="Tahoma" w:cs="Tahoma"/>
      <w:sz w:val="20"/>
      <w:szCs w:val="20"/>
      <w:shd w:val="clear" w:color="auto" w:fill="000080"/>
    </w:rPr>
  </w:style>
  <w:style w:type="paragraph" w:customStyle="1" w:styleId="StyleHeading3NotItalic">
    <w:name w:val="Style Heading 3 + Not Italic"/>
    <w:basedOn w:val="Heading3"/>
    <w:rsid w:val="00F56FBC"/>
    <w:pPr>
      <w:numPr>
        <w:ilvl w:val="0"/>
        <w:numId w:val="0"/>
      </w:numPr>
      <w:spacing w:before="0"/>
    </w:pPr>
    <w:rPr>
      <w:rFonts w:ascii="Book Antiqua" w:eastAsia="Times New Roman" w:hAnsi="Book Antiqua" w:cs="Times New Roman"/>
      <w:bCs w:val="0"/>
      <w:sz w:val="22"/>
      <w:szCs w:val="24"/>
    </w:rPr>
  </w:style>
  <w:style w:type="paragraph" w:styleId="TOC5">
    <w:name w:val="toc 5"/>
    <w:basedOn w:val="Normal"/>
    <w:next w:val="Normal"/>
    <w:autoRedefine/>
    <w:uiPriority w:val="39"/>
    <w:rsid w:val="00F56FBC"/>
    <w:pPr>
      <w:tabs>
        <w:tab w:val="left" w:pos="2340"/>
        <w:tab w:val="right" w:leader="dot" w:pos="9350"/>
      </w:tabs>
      <w:ind w:left="2340" w:hanging="720"/>
    </w:pPr>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5B336E"/>
    <w:rPr>
      <w:rFonts w:asciiTheme="majorHAnsi" w:eastAsiaTheme="majorEastAsia" w:hAnsiTheme="majorHAnsi" w:cstheme="majorBidi"/>
      <w:i/>
      <w:iCs/>
      <w:color w:val="243F60" w:themeColor="accent1" w:themeShade="7F"/>
      <w:sz w:val="20"/>
      <w:lang w:bidi="en-US"/>
    </w:rPr>
  </w:style>
  <w:style w:type="character" w:customStyle="1" w:styleId="Heading7Char">
    <w:name w:val="Heading 7 Char"/>
    <w:basedOn w:val="DefaultParagraphFont"/>
    <w:link w:val="Heading7"/>
    <w:uiPriority w:val="9"/>
    <w:semiHidden/>
    <w:rsid w:val="005B336E"/>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semiHidden/>
    <w:rsid w:val="005B336E"/>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5B336E"/>
    <w:rPr>
      <w:rFonts w:asciiTheme="majorHAnsi" w:eastAsiaTheme="majorEastAsia" w:hAnsiTheme="majorHAnsi" w:cstheme="majorBidi"/>
      <w:i/>
      <w:iCs/>
      <w:color w:val="404040" w:themeColor="text1" w:themeTint="BF"/>
      <w:sz w:val="20"/>
      <w:szCs w:val="20"/>
      <w:lang w:bidi="en-US"/>
    </w:rPr>
  </w:style>
  <w:style w:type="paragraph" w:customStyle="1" w:styleId="LFTHeading2">
    <w:name w:val="LFT Heading 2"/>
    <w:basedOn w:val="Heading2"/>
    <w:next w:val="Normal"/>
    <w:uiPriority w:val="1"/>
    <w:qFormat/>
    <w:rsid w:val="005B336E"/>
    <w:pPr>
      <w:spacing w:after="120"/>
      <w:ind w:left="1890" w:hanging="576"/>
      <w:jc w:val="left"/>
    </w:pPr>
    <w:rPr>
      <w:rFonts w:asciiTheme="majorHAnsi" w:hAnsiTheme="majorHAnsi"/>
      <w:caps/>
      <w:color w:val="17365D" w:themeColor="text2" w:themeShade="BF"/>
      <w:kern w:val="19"/>
      <w:lang w:bidi="en-US"/>
    </w:rPr>
  </w:style>
  <w:style w:type="character" w:customStyle="1" w:styleId="ListParagraphChar">
    <w:name w:val="List Paragraph Char"/>
    <w:aliases w:val="Sidebox text Char"/>
    <w:basedOn w:val="DefaultParagraphFont"/>
    <w:link w:val="ListParagraph"/>
    <w:uiPriority w:val="34"/>
    <w:rsid w:val="005B336E"/>
  </w:style>
  <w:style w:type="paragraph" w:customStyle="1" w:styleId="Style1-ExhibitTitles">
    <w:name w:val="Style1 - Exhibit Titles"/>
    <w:basedOn w:val="Exhibit--Number"/>
    <w:link w:val="Style1-ExhibitTitlesChar"/>
    <w:qFormat/>
    <w:rsid w:val="004A2BF8"/>
    <w:pPr>
      <w:spacing w:before="0"/>
      <w:jc w:val="center"/>
    </w:pPr>
    <w:rPr>
      <w:caps w:val="0"/>
      <w:sz w:val="24"/>
      <w:szCs w:val="24"/>
    </w:rPr>
  </w:style>
  <w:style w:type="character" w:customStyle="1" w:styleId="Exhibit--NumberChar">
    <w:name w:val="Exhibit--Number Char"/>
    <w:basedOn w:val="DefaultParagraphFont"/>
    <w:link w:val="Exhibit--Number"/>
    <w:rsid w:val="004A2BF8"/>
    <w:rPr>
      <w:rFonts w:ascii="Arial Narrow" w:eastAsia="Times New Roman" w:hAnsi="Arial Narrow" w:cs="Times New Roman"/>
      <w:b/>
      <w:caps/>
      <w:sz w:val="18"/>
      <w:szCs w:val="20"/>
    </w:rPr>
  </w:style>
  <w:style w:type="character" w:customStyle="1" w:styleId="Style1-ExhibitTitlesChar">
    <w:name w:val="Style1 - Exhibit Titles Char"/>
    <w:basedOn w:val="Exhibit--NumberChar"/>
    <w:link w:val="Style1-ExhibitTitles"/>
    <w:rsid w:val="004A2BF8"/>
    <w:rPr>
      <w:rFonts w:ascii="Arial Narrow" w:eastAsia="Times New Roman" w:hAnsi="Arial Narrow" w:cs="Times New Roman"/>
      <w:b/>
      <w:caps w:val="0"/>
      <w:sz w:val="24"/>
      <w:szCs w:val="24"/>
    </w:rPr>
  </w:style>
  <w:style w:type="paragraph" w:styleId="TOCHeading">
    <w:name w:val="TOC Heading"/>
    <w:basedOn w:val="Heading1"/>
    <w:next w:val="Normal"/>
    <w:uiPriority w:val="39"/>
    <w:unhideWhenUsed/>
    <w:qFormat/>
    <w:rsid w:val="00C656D2"/>
    <w:pPr>
      <w:numPr>
        <w:numId w:val="0"/>
      </w:numPr>
      <w:spacing w:line="276" w:lineRule="auto"/>
      <w:jc w:val="left"/>
      <w:outlineLvl w:val="9"/>
    </w:pPr>
    <w:rPr>
      <w:rFonts w:asciiTheme="majorHAnsi" w:hAnsiTheme="majorHAnsi"/>
      <w:color w:val="365F91" w:themeColor="accent1" w:themeShade="BF"/>
      <w:sz w:val="28"/>
      <w:lang w:eastAsia="ja-JP"/>
    </w:rPr>
  </w:style>
  <w:style w:type="paragraph" w:customStyle="1" w:styleId="1FigureHead1">
    <w:name w:val="1FigureHead1"/>
    <w:basedOn w:val="ListParagraph"/>
    <w:qFormat/>
    <w:rsid w:val="00112606"/>
    <w:pPr>
      <w:spacing w:before="120" w:after="120" w:line="256" w:lineRule="auto"/>
      <w:ind w:left="0"/>
      <w:jc w:val="center"/>
    </w:pPr>
    <w:rPr>
      <w:b/>
    </w:rPr>
  </w:style>
  <w:style w:type="paragraph" w:styleId="Caption">
    <w:name w:val="caption"/>
    <w:aliases w:val="1FigureHead"/>
    <w:basedOn w:val="Normal"/>
    <w:next w:val="Normal"/>
    <w:uiPriority w:val="35"/>
    <w:unhideWhenUsed/>
    <w:qFormat/>
    <w:rsid w:val="00794F6C"/>
    <w:pPr>
      <w:keepNext/>
      <w:spacing w:line="276" w:lineRule="auto"/>
      <w:jc w:val="center"/>
    </w:pPr>
    <w:rPr>
      <w:rFonts w:ascii="Times New Roman" w:eastAsia="Calibri" w:hAnsi="Times New Roman" w:cs="Times New Roman"/>
      <w:b/>
      <w:iCs/>
      <w:color w:val="0070C0"/>
      <w:szCs w:val="18"/>
    </w:rPr>
  </w:style>
  <w:style w:type="paragraph" w:customStyle="1" w:styleId="2LevelHead2">
    <w:name w:val="2LevelHead2"/>
    <w:basedOn w:val="Heading2"/>
    <w:qFormat/>
    <w:rsid w:val="00794F6C"/>
    <w:pPr>
      <w:numPr>
        <w:ilvl w:val="0"/>
        <w:numId w:val="0"/>
      </w:numPr>
      <w:spacing w:before="120" w:after="200" w:line="257" w:lineRule="auto"/>
      <w:ind w:left="2790" w:hanging="360"/>
      <w:jc w:val="left"/>
    </w:pPr>
    <w:rPr>
      <w:rFonts w:ascii="Cambria" w:eastAsia="Times New Roman" w:hAnsi="Cambria" w:cs="Times New Roman"/>
      <w:bCs w:val="0"/>
      <w:caps/>
      <w:color w:val="000000"/>
      <w:sz w:val="24"/>
      <w:szCs w:val="24"/>
    </w:rPr>
  </w:style>
  <w:style w:type="paragraph" w:customStyle="1" w:styleId="3LevelHead3">
    <w:name w:val="3LevelHead3"/>
    <w:basedOn w:val="Heading3"/>
    <w:link w:val="3LevelHead3Char"/>
    <w:qFormat/>
    <w:rsid w:val="00794F6C"/>
    <w:pPr>
      <w:numPr>
        <w:ilvl w:val="0"/>
        <w:numId w:val="0"/>
      </w:numPr>
      <w:spacing w:before="0" w:after="200" w:line="257" w:lineRule="auto"/>
      <w:ind w:left="2250" w:hanging="720"/>
      <w:jc w:val="left"/>
    </w:pPr>
    <w:rPr>
      <w:rFonts w:ascii="Times New Roman" w:eastAsia="Times New Roman" w:hAnsi="Times New Roman" w:cs="Times New Roman"/>
      <w:bCs w:val="0"/>
      <w:color w:val="000000"/>
      <w:sz w:val="22"/>
      <w:szCs w:val="24"/>
    </w:rPr>
  </w:style>
  <w:style w:type="paragraph" w:customStyle="1" w:styleId="1TableHead1">
    <w:name w:val="1TableHead1"/>
    <w:basedOn w:val="Normal"/>
    <w:qFormat/>
    <w:rsid w:val="00794F6C"/>
    <w:pPr>
      <w:spacing w:after="200" w:line="276" w:lineRule="auto"/>
      <w:jc w:val="center"/>
    </w:pPr>
    <w:rPr>
      <w:rFonts w:ascii="Times New Roman" w:eastAsia="Calibri" w:hAnsi="Times New Roman" w:cs="Times New Roman"/>
      <w:b/>
      <w:color w:val="0070C0"/>
    </w:rPr>
  </w:style>
  <w:style w:type="character" w:styleId="Emphasis">
    <w:name w:val="Emphasis"/>
    <w:uiPriority w:val="20"/>
    <w:qFormat/>
    <w:rsid w:val="00794F6C"/>
    <w:rPr>
      <w:rFonts w:eastAsia="Calibri"/>
      <w:i/>
      <w:iCs/>
      <w:color w:val="ED7D31"/>
    </w:rPr>
  </w:style>
  <w:style w:type="character" w:styleId="BookTitle">
    <w:name w:val="Book Title"/>
    <w:aliases w:val="Table/Figure Title"/>
    <w:basedOn w:val="DefaultParagraphFont"/>
    <w:uiPriority w:val="33"/>
    <w:qFormat/>
    <w:rsid w:val="00F3273A"/>
    <w:rPr>
      <w:b/>
      <w:bCs/>
      <w:iCs/>
    </w:rPr>
  </w:style>
  <w:style w:type="paragraph" w:styleId="TOC6">
    <w:name w:val="toc 6"/>
    <w:basedOn w:val="Normal"/>
    <w:next w:val="Normal"/>
    <w:autoRedefine/>
    <w:uiPriority w:val="39"/>
    <w:unhideWhenUsed/>
    <w:rsid w:val="00311B07"/>
    <w:pPr>
      <w:spacing w:after="100" w:line="256" w:lineRule="auto"/>
      <w:ind w:left="1200"/>
      <w:jc w:val="both"/>
    </w:pPr>
  </w:style>
  <w:style w:type="paragraph" w:customStyle="1" w:styleId="1ParaNorm1">
    <w:name w:val="1ParaNorm1"/>
    <w:basedOn w:val="Normal"/>
    <w:qFormat/>
    <w:rsid w:val="00311B07"/>
    <w:pPr>
      <w:spacing w:after="120" w:line="256" w:lineRule="auto"/>
      <w:jc w:val="both"/>
    </w:pPr>
  </w:style>
  <w:style w:type="paragraph" w:customStyle="1" w:styleId="Bulletdash">
    <w:name w:val="Bullet dash"/>
    <w:basedOn w:val="BodyText"/>
    <w:locked/>
    <w:rsid w:val="00311B07"/>
    <w:pPr>
      <w:autoSpaceDE/>
      <w:autoSpaceDN/>
      <w:adjustRightInd/>
      <w:spacing w:after="60"/>
      <w:jc w:val="left"/>
    </w:pPr>
    <w:rPr>
      <w:rFonts w:asciiTheme="minorHAnsi" w:hAnsiTheme="minorHAnsi"/>
      <w:sz w:val="22"/>
      <w:szCs w:val="22"/>
    </w:rPr>
  </w:style>
  <w:style w:type="paragraph" w:styleId="NoSpacing">
    <w:name w:val="No Spacing"/>
    <w:link w:val="NoSpacingChar"/>
    <w:uiPriority w:val="1"/>
    <w:qFormat/>
    <w:rsid w:val="00311B07"/>
    <w:pPr>
      <w:spacing w:after="0" w:line="240" w:lineRule="auto"/>
    </w:pPr>
    <w:rPr>
      <w:rFonts w:eastAsiaTheme="minorEastAsia"/>
    </w:rPr>
  </w:style>
  <w:style w:type="character" w:customStyle="1" w:styleId="NoSpacingChar">
    <w:name w:val="No Spacing Char"/>
    <w:basedOn w:val="DefaultParagraphFont"/>
    <w:link w:val="NoSpacing"/>
    <w:uiPriority w:val="1"/>
    <w:rsid w:val="00311B07"/>
    <w:rPr>
      <w:rFonts w:eastAsiaTheme="minorEastAsia"/>
    </w:rPr>
  </w:style>
  <w:style w:type="paragraph" w:customStyle="1" w:styleId="1LevelHead1">
    <w:name w:val="1LevelHead1"/>
    <w:basedOn w:val="Heading1"/>
    <w:next w:val="Normal"/>
    <w:qFormat/>
    <w:rsid w:val="00311B07"/>
    <w:pPr>
      <w:numPr>
        <w:numId w:val="0"/>
      </w:numPr>
      <w:spacing w:before="200" w:after="200" w:line="256" w:lineRule="auto"/>
      <w:ind w:left="720" w:hanging="720"/>
      <w:jc w:val="left"/>
    </w:pPr>
    <w:rPr>
      <w:rFonts w:asciiTheme="minorHAnsi" w:eastAsiaTheme="minorHAnsi" w:hAnsiTheme="minorHAnsi"/>
      <w:bCs w:val="0"/>
      <w:caps/>
      <w:color w:val="92996D"/>
      <w:sz w:val="28"/>
    </w:rPr>
  </w:style>
  <w:style w:type="paragraph" w:customStyle="1" w:styleId="4LevelHead4">
    <w:name w:val="4LevelHead4"/>
    <w:basedOn w:val="Heading4"/>
    <w:next w:val="Normal"/>
    <w:qFormat/>
    <w:rsid w:val="00311B07"/>
    <w:pPr>
      <w:numPr>
        <w:ilvl w:val="0"/>
        <w:numId w:val="0"/>
      </w:numPr>
      <w:spacing w:before="0" w:after="200" w:line="257" w:lineRule="auto"/>
      <w:jc w:val="left"/>
    </w:pPr>
    <w:rPr>
      <w:rFonts w:asciiTheme="minorHAnsi" w:hAnsiTheme="minorHAnsi"/>
      <w:b w:val="0"/>
      <w:bCs w:val="0"/>
      <w:u w:val="single"/>
    </w:rPr>
  </w:style>
  <w:style w:type="paragraph" w:customStyle="1" w:styleId="TableHeaderTextColor">
    <w:name w:val="Table Header Text Color"/>
    <w:basedOn w:val="TableText"/>
    <w:rsid w:val="00311B07"/>
    <w:pPr>
      <w:keepNext/>
    </w:pPr>
    <w:rPr>
      <w:rFonts w:ascii="Arial Bold" w:hAnsi="Arial Bold"/>
      <w:b/>
      <w:color w:val="FFFFFF"/>
    </w:rPr>
  </w:style>
  <w:style w:type="paragraph" w:customStyle="1" w:styleId="TableText">
    <w:name w:val="Table Text"/>
    <w:basedOn w:val="Normal"/>
    <w:rsid w:val="00311B07"/>
    <w:rPr>
      <w:rFonts w:ascii="Arial" w:eastAsia="Times New Roman" w:hAnsi="Arial" w:cs="Times New Roman"/>
      <w:color w:val="000000"/>
      <w:sz w:val="16"/>
      <w:szCs w:val="24"/>
      <w:lang w:val="en-AU"/>
    </w:rPr>
  </w:style>
  <w:style w:type="paragraph" w:customStyle="1" w:styleId="TableCaption">
    <w:name w:val="Table Caption"/>
    <w:basedOn w:val="Normal"/>
    <w:next w:val="BodyText"/>
    <w:qFormat/>
    <w:rsid w:val="00311B07"/>
    <w:pPr>
      <w:keepNext/>
      <w:tabs>
        <w:tab w:val="left" w:pos="720"/>
        <w:tab w:val="left" w:pos="864"/>
        <w:tab w:val="left" w:pos="1008"/>
        <w:tab w:val="left" w:pos="1152"/>
        <w:tab w:val="left" w:pos="1296"/>
        <w:tab w:val="left" w:pos="1440"/>
        <w:tab w:val="left" w:pos="1584"/>
      </w:tabs>
      <w:spacing w:before="240" w:after="120"/>
      <w:jc w:val="center"/>
    </w:pPr>
    <w:rPr>
      <w:rFonts w:ascii="Arial Bold" w:eastAsia="Times New Roman" w:hAnsi="Arial Bold" w:cs="Times New Roman"/>
      <w:b/>
      <w:bCs/>
      <w:color w:val="FF0000"/>
      <w:sz w:val="16"/>
      <w:szCs w:val="20"/>
      <w:lang w:val="en-AU"/>
    </w:rPr>
  </w:style>
  <w:style w:type="table" w:customStyle="1" w:styleId="TableStyleColumnHeadings">
    <w:name w:val="Table Style Column Headings"/>
    <w:basedOn w:val="TableNormal"/>
    <w:rsid w:val="00311B07"/>
    <w:pPr>
      <w:spacing w:after="0" w:line="240" w:lineRule="auto"/>
    </w:pPr>
    <w:rPr>
      <w:rFonts w:ascii="Arial" w:eastAsia="Times New Roman" w:hAnsi="Arial" w:cs="Times New Roman"/>
      <w:sz w:val="16"/>
      <w:szCs w:val="20"/>
    </w:rPr>
    <w:tblPr>
      <w:tblStyleRowBandSize w:val="1"/>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72" w:type="dxa"/>
        <w:bottom w:w="14" w:type="dxa"/>
        <w:right w:w="72" w:type="dxa"/>
      </w:tblCellMar>
    </w:tblPr>
    <w:trPr>
      <w:jc w:val="center"/>
    </w:trPr>
    <w:tblStylePr w:type="firstRow">
      <w:pPr>
        <w:jc w:val="center"/>
      </w:pPr>
      <w:rPr>
        <w:rFonts w:ascii="Calibri" w:hAnsi="Calibri"/>
        <w:b/>
        <w:color w:val="FFFFFF"/>
        <w:sz w:val="18"/>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FF0000"/>
      </w:tcPr>
    </w:tblStylePr>
    <w:tblStylePr w:type="lastRow">
      <w:tblPr/>
      <w:tcPr>
        <w:tcBorders>
          <w:top w:val="single" w:sz="4" w:space="0" w:color="000000"/>
          <w:left w:val="nil"/>
          <w:bottom w:val="nil"/>
          <w:right w:val="nil"/>
          <w:insideH w:val="nil"/>
          <w:insideV w:val="nil"/>
          <w:tl2br w:val="nil"/>
          <w:tr2bl w:val="nil"/>
        </w:tcBorders>
      </w:tcPr>
    </w:tblStylePr>
    <w:tblStylePr w:type="band1Horz">
      <w:rPr>
        <w:rFonts w:ascii="Arial" w:hAnsi="Arial"/>
        <w:sz w:val="18"/>
      </w:rPr>
    </w:tblStylePr>
    <w:tblStylePr w:type="band2Horz">
      <w:pPr>
        <w:jc w:val="left"/>
      </w:pPr>
      <w:rPr>
        <w:rFonts w:ascii="Arial" w:hAnsi="Arial"/>
        <w:sz w:val="18"/>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6E6E6"/>
      </w:tcPr>
    </w:tblStylePr>
  </w:style>
  <w:style w:type="paragraph" w:customStyle="1" w:styleId="AfterTable">
    <w:name w:val="After Table"/>
    <w:basedOn w:val="Header"/>
    <w:uiPriority w:val="9"/>
    <w:rsid w:val="00311B07"/>
    <w:pPr>
      <w:tabs>
        <w:tab w:val="clear" w:pos="4680"/>
      </w:tabs>
      <w:spacing w:after="20" w:line="20" w:lineRule="exact"/>
    </w:pPr>
    <w:rPr>
      <w:rFonts w:ascii="Arial" w:eastAsia="Times New Roman" w:hAnsi="Arial" w:cs="Times New Roman"/>
      <w:color w:val="000000"/>
      <w:sz w:val="2"/>
      <w:szCs w:val="24"/>
      <w:lang w:val="en-AU"/>
    </w:rPr>
  </w:style>
  <w:style w:type="paragraph" w:customStyle="1" w:styleId="Bullet1">
    <w:name w:val="Bullet 1"/>
    <w:basedOn w:val="BodyText"/>
    <w:rsid w:val="00311B07"/>
    <w:pPr>
      <w:numPr>
        <w:numId w:val="27"/>
      </w:numPr>
      <w:tabs>
        <w:tab w:val="left" w:pos="576"/>
        <w:tab w:val="left" w:pos="864"/>
        <w:tab w:val="left" w:pos="1152"/>
        <w:tab w:val="left" w:pos="1440"/>
        <w:tab w:val="left" w:pos="1728"/>
      </w:tabs>
      <w:autoSpaceDE/>
      <w:autoSpaceDN/>
      <w:adjustRightInd/>
      <w:spacing w:before="180" w:line="240" w:lineRule="atLeast"/>
      <w:ind w:left="864"/>
      <w:contextualSpacing/>
    </w:pPr>
    <w:rPr>
      <w:sz w:val="22"/>
      <w:szCs w:val="24"/>
      <w:lang w:val="en-AU"/>
    </w:rPr>
  </w:style>
  <w:style w:type="paragraph" w:customStyle="1" w:styleId="Bullet2">
    <w:name w:val="Bullet 2"/>
    <w:basedOn w:val="Bullet1"/>
    <w:rsid w:val="00311B07"/>
    <w:pPr>
      <w:numPr>
        <w:ilvl w:val="2"/>
      </w:numPr>
    </w:pPr>
  </w:style>
  <w:style w:type="paragraph" w:customStyle="1" w:styleId="Bullet3">
    <w:name w:val="Bullet 3"/>
    <w:basedOn w:val="Bullet1"/>
    <w:rsid w:val="00311B07"/>
    <w:pPr>
      <w:numPr>
        <w:ilvl w:val="4"/>
      </w:numPr>
      <w:tabs>
        <w:tab w:val="clear" w:pos="576"/>
      </w:tabs>
    </w:pPr>
  </w:style>
  <w:style w:type="paragraph" w:customStyle="1" w:styleId="Bullet4">
    <w:name w:val="Bullet 4"/>
    <w:basedOn w:val="Bullet1"/>
    <w:rsid w:val="00311B07"/>
    <w:pPr>
      <w:numPr>
        <w:ilvl w:val="6"/>
      </w:numPr>
      <w:tabs>
        <w:tab w:val="clear" w:pos="576"/>
        <w:tab w:val="clear" w:pos="864"/>
      </w:tabs>
    </w:pPr>
    <w:rPr>
      <w:bCs/>
    </w:rPr>
  </w:style>
  <w:style w:type="paragraph" w:customStyle="1" w:styleId="BulletIndent1">
    <w:name w:val="Bullet Indent 1"/>
    <w:basedOn w:val="BodyText"/>
    <w:rsid w:val="00311B07"/>
    <w:pPr>
      <w:numPr>
        <w:ilvl w:val="1"/>
        <w:numId w:val="27"/>
      </w:numPr>
      <w:tabs>
        <w:tab w:val="left" w:pos="576"/>
        <w:tab w:val="left" w:pos="864"/>
        <w:tab w:val="left" w:pos="1152"/>
        <w:tab w:val="left" w:pos="1440"/>
        <w:tab w:val="left" w:pos="1728"/>
      </w:tabs>
      <w:autoSpaceDE/>
      <w:autoSpaceDN/>
      <w:adjustRightInd/>
      <w:spacing w:before="180" w:line="240" w:lineRule="atLeast"/>
      <w:contextualSpacing/>
    </w:pPr>
    <w:rPr>
      <w:iCs/>
      <w:sz w:val="22"/>
      <w:szCs w:val="24"/>
      <w:lang w:val="en-AU"/>
    </w:rPr>
  </w:style>
  <w:style w:type="paragraph" w:customStyle="1" w:styleId="BulletIndent2">
    <w:name w:val="Bullet Indent 2"/>
    <w:basedOn w:val="BulletIndent1"/>
    <w:rsid w:val="00311B07"/>
    <w:pPr>
      <w:numPr>
        <w:ilvl w:val="3"/>
      </w:numPr>
    </w:pPr>
    <w:rPr>
      <w:iCs w:val="0"/>
    </w:rPr>
  </w:style>
  <w:style w:type="paragraph" w:customStyle="1" w:styleId="BulletIndent3">
    <w:name w:val="Bullet Indent 3"/>
    <w:basedOn w:val="BulletIndent1"/>
    <w:rsid w:val="00311B07"/>
    <w:pPr>
      <w:numPr>
        <w:ilvl w:val="5"/>
      </w:numPr>
      <w:tabs>
        <w:tab w:val="clear" w:pos="576"/>
      </w:tabs>
    </w:pPr>
    <w:rPr>
      <w:iCs w:val="0"/>
    </w:rPr>
  </w:style>
  <w:style w:type="paragraph" w:customStyle="1" w:styleId="BulletIndent4">
    <w:name w:val="Bullet Indent 4"/>
    <w:basedOn w:val="BulletIndent1"/>
    <w:rsid w:val="00311B07"/>
    <w:pPr>
      <w:numPr>
        <w:ilvl w:val="7"/>
      </w:numPr>
      <w:tabs>
        <w:tab w:val="clear" w:pos="576"/>
        <w:tab w:val="clear" w:pos="864"/>
      </w:tabs>
    </w:pPr>
    <w:rPr>
      <w:iCs w:val="0"/>
    </w:rPr>
  </w:style>
  <w:style w:type="paragraph" w:customStyle="1" w:styleId="0Bullets">
    <w:name w:val="0 Bullets"/>
    <w:qFormat/>
    <w:rsid w:val="00311B07"/>
    <w:pPr>
      <w:numPr>
        <w:numId w:val="29"/>
      </w:numPr>
      <w:contextualSpacing/>
    </w:pPr>
    <w:rPr>
      <w:rFonts w:ascii="Calibri" w:eastAsia="Times New Roman" w:hAnsi="Calibri" w:cs="Times New Roman"/>
      <w:szCs w:val="20"/>
    </w:rPr>
  </w:style>
  <w:style w:type="character" w:customStyle="1" w:styleId="3LevelHead3Char">
    <w:name w:val="3LevelHead3 Char"/>
    <w:basedOn w:val="DefaultParagraphFont"/>
    <w:link w:val="3LevelHead3"/>
    <w:rsid w:val="00311B07"/>
    <w:rPr>
      <w:rFonts w:ascii="Times New Roman" w:eastAsia="Times New Roman" w:hAnsi="Times New Roman" w:cs="Times New Roman"/>
      <w:b/>
      <w:color w:val="000000"/>
      <w:szCs w:val="24"/>
    </w:rPr>
  </w:style>
  <w:style w:type="table" w:customStyle="1" w:styleId="HMMHNoHeadsLines1">
    <w:name w:val="HMMH NoHeadsLines1"/>
    <w:basedOn w:val="TableNormal"/>
    <w:next w:val="TableGrid"/>
    <w:uiPriority w:val="39"/>
    <w:rsid w:val="00311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1Table">
    <w:name w:val="Rt1 Table"/>
    <w:basedOn w:val="Normal"/>
    <w:link w:val="Rt1TableChar"/>
    <w:qFormat/>
    <w:rsid w:val="00C157EE"/>
    <w:pPr>
      <w:spacing w:after="120"/>
      <w:jc w:val="center"/>
    </w:pPr>
    <w:rPr>
      <w:b/>
    </w:rPr>
  </w:style>
  <w:style w:type="character" w:customStyle="1" w:styleId="Rt1TableChar">
    <w:name w:val="Rt1 Table Char"/>
    <w:basedOn w:val="DefaultParagraphFont"/>
    <w:link w:val="Rt1Table"/>
    <w:rsid w:val="00C157EE"/>
    <w:rPr>
      <w:b/>
    </w:rPr>
  </w:style>
  <w:style w:type="paragraph" w:customStyle="1" w:styleId="Rt1Figures">
    <w:name w:val="Rt1 Figures"/>
    <w:basedOn w:val="Normal"/>
    <w:link w:val="Rt1FiguresChar"/>
    <w:qFormat/>
    <w:rsid w:val="00C157EE"/>
    <w:pPr>
      <w:spacing w:after="160" w:line="259" w:lineRule="auto"/>
      <w:jc w:val="center"/>
    </w:pPr>
    <w:rPr>
      <w:b/>
    </w:rPr>
  </w:style>
  <w:style w:type="character" w:customStyle="1" w:styleId="Rt1FiguresChar">
    <w:name w:val="Rt1 Figures Char"/>
    <w:basedOn w:val="DefaultParagraphFont"/>
    <w:link w:val="Rt1Figures"/>
    <w:rsid w:val="00C157EE"/>
    <w:rPr>
      <w:b/>
    </w:rPr>
  </w:style>
  <w:style w:type="paragraph" w:styleId="TOC7">
    <w:name w:val="toc 7"/>
    <w:basedOn w:val="Normal"/>
    <w:next w:val="Normal"/>
    <w:autoRedefine/>
    <w:uiPriority w:val="39"/>
    <w:unhideWhenUsed/>
    <w:rsid w:val="006544DD"/>
    <w:pPr>
      <w:spacing w:after="100" w:line="259" w:lineRule="auto"/>
      <w:ind w:left="1320"/>
    </w:pPr>
    <w:rPr>
      <w:rFonts w:eastAsiaTheme="minorEastAsia"/>
    </w:rPr>
  </w:style>
  <w:style w:type="paragraph" w:styleId="TOC8">
    <w:name w:val="toc 8"/>
    <w:basedOn w:val="Normal"/>
    <w:next w:val="Normal"/>
    <w:autoRedefine/>
    <w:uiPriority w:val="39"/>
    <w:unhideWhenUsed/>
    <w:rsid w:val="006544DD"/>
    <w:pPr>
      <w:spacing w:after="100" w:line="259" w:lineRule="auto"/>
      <w:ind w:left="1540"/>
    </w:pPr>
    <w:rPr>
      <w:rFonts w:eastAsiaTheme="minorEastAsia"/>
    </w:rPr>
  </w:style>
  <w:style w:type="paragraph" w:styleId="TOC9">
    <w:name w:val="toc 9"/>
    <w:basedOn w:val="Normal"/>
    <w:next w:val="Normal"/>
    <w:autoRedefine/>
    <w:uiPriority w:val="39"/>
    <w:unhideWhenUsed/>
    <w:rsid w:val="006544DD"/>
    <w:pPr>
      <w:spacing w:after="100" w:line="259" w:lineRule="auto"/>
      <w:ind w:left="1760"/>
    </w:pPr>
    <w:rPr>
      <w:rFonts w:eastAsiaTheme="minorEastAsia"/>
    </w:rPr>
  </w:style>
  <w:style w:type="character" w:customStyle="1" w:styleId="fileinfo">
    <w:name w:val="fileinfo"/>
    <w:basedOn w:val="DefaultParagraphFont"/>
    <w:rsid w:val="00AE15B8"/>
  </w:style>
  <w:style w:type="character" w:customStyle="1" w:styleId="UnresolvedMention">
    <w:name w:val="Unresolved Mention"/>
    <w:basedOn w:val="DefaultParagraphFont"/>
    <w:uiPriority w:val="99"/>
    <w:semiHidden/>
    <w:unhideWhenUsed/>
    <w:rsid w:val="00237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73585">
      <w:bodyDiv w:val="1"/>
      <w:marLeft w:val="0"/>
      <w:marRight w:val="0"/>
      <w:marTop w:val="0"/>
      <w:marBottom w:val="0"/>
      <w:divBdr>
        <w:top w:val="none" w:sz="0" w:space="0" w:color="auto"/>
        <w:left w:val="none" w:sz="0" w:space="0" w:color="auto"/>
        <w:bottom w:val="none" w:sz="0" w:space="0" w:color="auto"/>
        <w:right w:val="none" w:sz="0" w:space="0" w:color="auto"/>
      </w:divBdr>
    </w:div>
    <w:div w:id="84962034">
      <w:bodyDiv w:val="1"/>
      <w:marLeft w:val="0"/>
      <w:marRight w:val="0"/>
      <w:marTop w:val="0"/>
      <w:marBottom w:val="0"/>
      <w:divBdr>
        <w:top w:val="none" w:sz="0" w:space="0" w:color="auto"/>
        <w:left w:val="none" w:sz="0" w:space="0" w:color="auto"/>
        <w:bottom w:val="none" w:sz="0" w:space="0" w:color="auto"/>
        <w:right w:val="none" w:sz="0" w:space="0" w:color="auto"/>
      </w:divBdr>
    </w:div>
    <w:div w:id="226651415">
      <w:bodyDiv w:val="1"/>
      <w:marLeft w:val="0"/>
      <w:marRight w:val="0"/>
      <w:marTop w:val="0"/>
      <w:marBottom w:val="0"/>
      <w:divBdr>
        <w:top w:val="none" w:sz="0" w:space="0" w:color="auto"/>
        <w:left w:val="none" w:sz="0" w:space="0" w:color="auto"/>
        <w:bottom w:val="none" w:sz="0" w:space="0" w:color="auto"/>
        <w:right w:val="none" w:sz="0" w:space="0" w:color="auto"/>
      </w:divBdr>
    </w:div>
    <w:div w:id="257061385">
      <w:bodyDiv w:val="1"/>
      <w:marLeft w:val="0"/>
      <w:marRight w:val="0"/>
      <w:marTop w:val="0"/>
      <w:marBottom w:val="0"/>
      <w:divBdr>
        <w:top w:val="none" w:sz="0" w:space="0" w:color="auto"/>
        <w:left w:val="none" w:sz="0" w:space="0" w:color="auto"/>
        <w:bottom w:val="none" w:sz="0" w:space="0" w:color="auto"/>
        <w:right w:val="none" w:sz="0" w:space="0" w:color="auto"/>
      </w:divBdr>
    </w:div>
    <w:div w:id="263266283">
      <w:bodyDiv w:val="1"/>
      <w:marLeft w:val="0"/>
      <w:marRight w:val="0"/>
      <w:marTop w:val="0"/>
      <w:marBottom w:val="0"/>
      <w:divBdr>
        <w:top w:val="none" w:sz="0" w:space="0" w:color="auto"/>
        <w:left w:val="none" w:sz="0" w:space="0" w:color="auto"/>
        <w:bottom w:val="none" w:sz="0" w:space="0" w:color="auto"/>
        <w:right w:val="none" w:sz="0" w:space="0" w:color="auto"/>
      </w:divBdr>
    </w:div>
    <w:div w:id="273559103">
      <w:bodyDiv w:val="1"/>
      <w:marLeft w:val="0"/>
      <w:marRight w:val="0"/>
      <w:marTop w:val="0"/>
      <w:marBottom w:val="0"/>
      <w:divBdr>
        <w:top w:val="none" w:sz="0" w:space="0" w:color="auto"/>
        <w:left w:val="none" w:sz="0" w:space="0" w:color="auto"/>
        <w:bottom w:val="none" w:sz="0" w:space="0" w:color="auto"/>
        <w:right w:val="none" w:sz="0" w:space="0" w:color="auto"/>
      </w:divBdr>
    </w:div>
    <w:div w:id="304355088">
      <w:bodyDiv w:val="1"/>
      <w:marLeft w:val="0"/>
      <w:marRight w:val="0"/>
      <w:marTop w:val="0"/>
      <w:marBottom w:val="0"/>
      <w:divBdr>
        <w:top w:val="none" w:sz="0" w:space="0" w:color="auto"/>
        <w:left w:val="none" w:sz="0" w:space="0" w:color="auto"/>
        <w:bottom w:val="none" w:sz="0" w:space="0" w:color="auto"/>
        <w:right w:val="none" w:sz="0" w:space="0" w:color="auto"/>
      </w:divBdr>
    </w:div>
    <w:div w:id="397097434">
      <w:bodyDiv w:val="1"/>
      <w:marLeft w:val="0"/>
      <w:marRight w:val="0"/>
      <w:marTop w:val="0"/>
      <w:marBottom w:val="0"/>
      <w:divBdr>
        <w:top w:val="none" w:sz="0" w:space="0" w:color="auto"/>
        <w:left w:val="none" w:sz="0" w:space="0" w:color="auto"/>
        <w:bottom w:val="none" w:sz="0" w:space="0" w:color="auto"/>
        <w:right w:val="none" w:sz="0" w:space="0" w:color="auto"/>
      </w:divBdr>
    </w:div>
    <w:div w:id="426461178">
      <w:bodyDiv w:val="1"/>
      <w:marLeft w:val="0"/>
      <w:marRight w:val="0"/>
      <w:marTop w:val="0"/>
      <w:marBottom w:val="0"/>
      <w:divBdr>
        <w:top w:val="none" w:sz="0" w:space="0" w:color="auto"/>
        <w:left w:val="none" w:sz="0" w:space="0" w:color="auto"/>
        <w:bottom w:val="none" w:sz="0" w:space="0" w:color="auto"/>
        <w:right w:val="none" w:sz="0" w:space="0" w:color="auto"/>
      </w:divBdr>
    </w:div>
    <w:div w:id="495463983">
      <w:bodyDiv w:val="1"/>
      <w:marLeft w:val="0"/>
      <w:marRight w:val="0"/>
      <w:marTop w:val="0"/>
      <w:marBottom w:val="0"/>
      <w:divBdr>
        <w:top w:val="none" w:sz="0" w:space="0" w:color="auto"/>
        <w:left w:val="none" w:sz="0" w:space="0" w:color="auto"/>
        <w:bottom w:val="none" w:sz="0" w:space="0" w:color="auto"/>
        <w:right w:val="none" w:sz="0" w:space="0" w:color="auto"/>
      </w:divBdr>
      <w:divsChild>
        <w:div w:id="1991056954">
          <w:marLeft w:val="0"/>
          <w:marRight w:val="0"/>
          <w:marTop w:val="0"/>
          <w:marBottom w:val="335"/>
          <w:divBdr>
            <w:top w:val="none" w:sz="0" w:space="0" w:color="auto"/>
            <w:left w:val="single" w:sz="6" w:space="0" w:color="1F6572"/>
            <w:bottom w:val="single" w:sz="6" w:space="0" w:color="1F6572"/>
            <w:right w:val="single" w:sz="6" w:space="0" w:color="1F6572"/>
          </w:divBdr>
          <w:divsChild>
            <w:div w:id="251283414">
              <w:marLeft w:val="19"/>
              <w:marRight w:val="0"/>
              <w:marTop w:val="0"/>
              <w:marBottom w:val="0"/>
              <w:divBdr>
                <w:top w:val="none" w:sz="0" w:space="0" w:color="auto"/>
                <w:left w:val="none" w:sz="0" w:space="0" w:color="auto"/>
                <w:bottom w:val="none" w:sz="0" w:space="0" w:color="auto"/>
                <w:right w:val="none" w:sz="0" w:space="0" w:color="auto"/>
              </w:divBdr>
            </w:div>
          </w:divsChild>
        </w:div>
      </w:divsChild>
    </w:div>
    <w:div w:id="705058403">
      <w:bodyDiv w:val="1"/>
      <w:marLeft w:val="0"/>
      <w:marRight w:val="0"/>
      <w:marTop w:val="0"/>
      <w:marBottom w:val="0"/>
      <w:divBdr>
        <w:top w:val="none" w:sz="0" w:space="0" w:color="auto"/>
        <w:left w:val="none" w:sz="0" w:space="0" w:color="auto"/>
        <w:bottom w:val="none" w:sz="0" w:space="0" w:color="auto"/>
        <w:right w:val="none" w:sz="0" w:space="0" w:color="auto"/>
      </w:divBdr>
    </w:div>
    <w:div w:id="750003338">
      <w:bodyDiv w:val="1"/>
      <w:marLeft w:val="0"/>
      <w:marRight w:val="0"/>
      <w:marTop w:val="0"/>
      <w:marBottom w:val="0"/>
      <w:divBdr>
        <w:top w:val="none" w:sz="0" w:space="0" w:color="auto"/>
        <w:left w:val="none" w:sz="0" w:space="0" w:color="auto"/>
        <w:bottom w:val="none" w:sz="0" w:space="0" w:color="auto"/>
        <w:right w:val="none" w:sz="0" w:space="0" w:color="auto"/>
      </w:divBdr>
    </w:div>
    <w:div w:id="970480054">
      <w:bodyDiv w:val="1"/>
      <w:marLeft w:val="0"/>
      <w:marRight w:val="5"/>
      <w:marTop w:val="0"/>
      <w:marBottom w:val="600"/>
      <w:divBdr>
        <w:top w:val="none" w:sz="0" w:space="0" w:color="auto"/>
        <w:left w:val="none" w:sz="0" w:space="0" w:color="auto"/>
        <w:bottom w:val="none" w:sz="0" w:space="0" w:color="auto"/>
        <w:right w:val="none" w:sz="0" w:space="0" w:color="auto"/>
      </w:divBdr>
      <w:divsChild>
        <w:div w:id="1961299560">
          <w:marLeft w:val="2265"/>
          <w:marRight w:val="0"/>
          <w:marTop w:val="450"/>
          <w:marBottom w:val="300"/>
          <w:divBdr>
            <w:top w:val="none" w:sz="0" w:space="0" w:color="auto"/>
            <w:left w:val="none" w:sz="0" w:space="0" w:color="auto"/>
            <w:bottom w:val="none" w:sz="0" w:space="0" w:color="auto"/>
            <w:right w:val="none" w:sz="0" w:space="0" w:color="auto"/>
          </w:divBdr>
        </w:div>
      </w:divsChild>
    </w:div>
    <w:div w:id="1013193622">
      <w:bodyDiv w:val="1"/>
      <w:marLeft w:val="0"/>
      <w:marRight w:val="0"/>
      <w:marTop w:val="0"/>
      <w:marBottom w:val="0"/>
      <w:divBdr>
        <w:top w:val="none" w:sz="0" w:space="0" w:color="auto"/>
        <w:left w:val="none" w:sz="0" w:space="0" w:color="auto"/>
        <w:bottom w:val="none" w:sz="0" w:space="0" w:color="auto"/>
        <w:right w:val="none" w:sz="0" w:space="0" w:color="auto"/>
      </w:divBdr>
    </w:div>
    <w:div w:id="1016342318">
      <w:bodyDiv w:val="1"/>
      <w:marLeft w:val="0"/>
      <w:marRight w:val="0"/>
      <w:marTop w:val="0"/>
      <w:marBottom w:val="0"/>
      <w:divBdr>
        <w:top w:val="none" w:sz="0" w:space="0" w:color="auto"/>
        <w:left w:val="none" w:sz="0" w:space="0" w:color="auto"/>
        <w:bottom w:val="none" w:sz="0" w:space="0" w:color="auto"/>
        <w:right w:val="none" w:sz="0" w:space="0" w:color="auto"/>
      </w:divBdr>
    </w:div>
    <w:div w:id="1023701326">
      <w:bodyDiv w:val="1"/>
      <w:marLeft w:val="0"/>
      <w:marRight w:val="0"/>
      <w:marTop w:val="0"/>
      <w:marBottom w:val="0"/>
      <w:divBdr>
        <w:top w:val="none" w:sz="0" w:space="0" w:color="auto"/>
        <w:left w:val="none" w:sz="0" w:space="0" w:color="auto"/>
        <w:bottom w:val="none" w:sz="0" w:space="0" w:color="auto"/>
        <w:right w:val="none" w:sz="0" w:space="0" w:color="auto"/>
      </w:divBdr>
    </w:div>
    <w:div w:id="1056776181">
      <w:bodyDiv w:val="1"/>
      <w:marLeft w:val="0"/>
      <w:marRight w:val="0"/>
      <w:marTop w:val="0"/>
      <w:marBottom w:val="0"/>
      <w:divBdr>
        <w:top w:val="none" w:sz="0" w:space="0" w:color="auto"/>
        <w:left w:val="none" w:sz="0" w:space="0" w:color="auto"/>
        <w:bottom w:val="none" w:sz="0" w:space="0" w:color="auto"/>
        <w:right w:val="none" w:sz="0" w:space="0" w:color="auto"/>
      </w:divBdr>
    </w:div>
    <w:div w:id="1183056855">
      <w:bodyDiv w:val="1"/>
      <w:marLeft w:val="0"/>
      <w:marRight w:val="0"/>
      <w:marTop w:val="0"/>
      <w:marBottom w:val="0"/>
      <w:divBdr>
        <w:top w:val="none" w:sz="0" w:space="0" w:color="auto"/>
        <w:left w:val="none" w:sz="0" w:space="0" w:color="auto"/>
        <w:bottom w:val="none" w:sz="0" w:space="0" w:color="auto"/>
        <w:right w:val="none" w:sz="0" w:space="0" w:color="auto"/>
      </w:divBdr>
    </w:div>
    <w:div w:id="1324044100">
      <w:bodyDiv w:val="1"/>
      <w:marLeft w:val="0"/>
      <w:marRight w:val="0"/>
      <w:marTop w:val="0"/>
      <w:marBottom w:val="0"/>
      <w:divBdr>
        <w:top w:val="none" w:sz="0" w:space="0" w:color="auto"/>
        <w:left w:val="none" w:sz="0" w:space="0" w:color="auto"/>
        <w:bottom w:val="none" w:sz="0" w:space="0" w:color="auto"/>
        <w:right w:val="none" w:sz="0" w:space="0" w:color="auto"/>
      </w:divBdr>
    </w:div>
    <w:div w:id="1357775943">
      <w:bodyDiv w:val="1"/>
      <w:marLeft w:val="0"/>
      <w:marRight w:val="0"/>
      <w:marTop w:val="0"/>
      <w:marBottom w:val="0"/>
      <w:divBdr>
        <w:top w:val="none" w:sz="0" w:space="0" w:color="auto"/>
        <w:left w:val="none" w:sz="0" w:space="0" w:color="auto"/>
        <w:bottom w:val="none" w:sz="0" w:space="0" w:color="auto"/>
        <w:right w:val="none" w:sz="0" w:space="0" w:color="auto"/>
      </w:divBdr>
    </w:div>
    <w:div w:id="1388989206">
      <w:bodyDiv w:val="1"/>
      <w:marLeft w:val="0"/>
      <w:marRight w:val="0"/>
      <w:marTop w:val="0"/>
      <w:marBottom w:val="0"/>
      <w:divBdr>
        <w:top w:val="none" w:sz="0" w:space="0" w:color="auto"/>
        <w:left w:val="none" w:sz="0" w:space="0" w:color="auto"/>
        <w:bottom w:val="none" w:sz="0" w:space="0" w:color="auto"/>
        <w:right w:val="none" w:sz="0" w:space="0" w:color="auto"/>
      </w:divBdr>
    </w:div>
    <w:div w:id="1425416764">
      <w:bodyDiv w:val="1"/>
      <w:marLeft w:val="0"/>
      <w:marRight w:val="0"/>
      <w:marTop w:val="0"/>
      <w:marBottom w:val="0"/>
      <w:divBdr>
        <w:top w:val="none" w:sz="0" w:space="0" w:color="auto"/>
        <w:left w:val="none" w:sz="0" w:space="0" w:color="auto"/>
        <w:bottom w:val="none" w:sz="0" w:space="0" w:color="auto"/>
        <w:right w:val="none" w:sz="0" w:space="0" w:color="auto"/>
      </w:divBdr>
      <w:divsChild>
        <w:div w:id="1098525301">
          <w:marLeft w:val="0"/>
          <w:marRight w:val="0"/>
          <w:marTop w:val="0"/>
          <w:marBottom w:val="0"/>
          <w:divBdr>
            <w:top w:val="none" w:sz="0" w:space="0" w:color="auto"/>
            <w:left w:val="none" w:sz="0" w:space="0" w:color="auto"/>
            <w:bottom w:val="none" w:sz="0" w:space="0" w:color="auto"/>
            <w:right w:val="none" w:sz="0" w:space="0" w:color="auto"/>
          </w:divBdr>
          <w:divsChild>
            <w:div w:id="1629320165">
              <w:marLeft w:val="0"/>
              <w:marRight w:val="0"/>
              <w:marTop w:val="0"/>
              <w:marBottom w:val="0"/>
              <w:divBdr>
                <w:top w:val="none" w:sz="0" w:space="0" w:color="auto"/>
                <w:left w:val="none" w:sz="0" w:space="0" w:color="auto"/>
                <w:bottom w:val="none" w:sz="0" w:space="0" w:color="auto"/>
                <w:right w:val="none" w:sz="0" w:space="0" w:color="auto"/>
              </w:divBdr>
              <w:divsChild>
                <w:div w:id="5062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93949">
      <w:bodyDiv w:val="1"/>
      <w:marLeft w:val="0"/>
      <w:marRight w:val="0"/>
      <w:marTop w:val="0"/>
      <w:marBottom w:val="0"/>
      <w:divBdr>
        <w:top w:val="none" w:sz="0" w:space="0" w:color="auto"/>
        <w:left w:val="none" w:sz="0" w:space="0" w:color="auto"/>
        <w:bottom w:val="none" w:sz="0" w:space="0" w:color="auto"/>
        <w:right w:val="none" w:sz="0" w:space="0" w:color="auto"/>
      </w:divBdr>
    </w:div>
    <w:div w:id="1754275194">
      <w:bodyDiv w:val="1"/>
      <w:marLeft w:val="0"/>
      <w:marRight w:val="0"/>
      <w:marTop w:val="0"/>
      <w:marBottom w:val="0"/>
      <w:divBdr>
        <w:top w:val="none" w:sz="0" w:space="0" w:color="auto"/>
        <w:left w:val="none" w:sz="0" w:space="0" w:color="auto"/>
        <w:bottom w:val="none" w:sz="0" w:space="0" w:color="auto"/>
        <w:right w:val="none" w:sz="0" w:space="0" w:color="auto"/>
      </w:divBdr>
      <w:divsChild>
        <w:div w:id="1324579821">
          <w:marLeft w:val="0"/>
          <w:marRight w:val="0"/>
          <w:marTop w:val="0"/>
          <w:marBottom w:val="150"/>
          <w:divBdr>
            <w:top w:val="none" w:sz="0" w:space="0" w:color="auto"/>
            <w:left w:val="single" w:sz="6" w:space="0" w:color="1F6572"/>
            <w:bottom w:val="single" w:sz="6" w:space="0" w:color="1F6572"/>
            <w:right w:val="single" w:sz="6" w:space="0" w:color="1F6572"/>
          </w:divBdr>
          <w:divsChild>
            <w:div w:id="638414851">
              <w:marLeft w:val="19"/>
              <w:marRight w:val="0"/>
              <w:marTop w:val="0"/>
              <w:marBottom w:val="0"/>
              <w:divBdr>
                <w:top w:val="none" w:sz="0" w:space="0" w:color="auto"/>
                <w:left w:val="none" w:sz="0" w:space="0" w:color="auto"/>
                <w:bottom w:val="none" w:sz="0" w:space="0" w:color="auto"/>
                <w:right w:val="none" w:sz="0" w:space="0" w:color="auto"/>
              </w:divBdr>
              <w:divsChild>
                <w:div w:id="6970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0315">
      <w:bodyDiv w:val="1"/>
      <w:marLeft w:val="0"/>
      <w:marRight w:val="0"/>
      <w:marTop w:val="0"/>
      <w:marBottom w:val="0"/>
      <w:divBdr>
        <w:top w:val="none" w:sz="0" w:space="0" w:color="auto"/>
        <w:left w:val="none" w:sz="0" w:space="0" w:color="auto"/>
        <w:bottom w:val="none" w:sz="0" w:space="0" w:color="auto"/>
        <w:right w:val="none" w:sz="0" w:space="0" w:color="auto"/>
      </w:divBdr>
    </w:div>
    <w:div w:id="1916469509">
      <w:bodyDiv w:val="1"/>
      <w:marLeft w:val="0"/>
      <w:marRight w:val="0"/>
      <w:marTop w:val="0"/>
      <w:marBottom w:val="0"/>
      <w:divBdr>
        <w:top w:val="none" w:sz="0" w:space="0" w:color="auto"/>
        <w:left w:val="none" w:sz="0" w:space="0" w:color="auto"/>
        <w:bottom w:val="none" w:sz="0" w:space="0" w:color="auto"/>
        <w:right w:val="none" w:sz="0" w:space="0" w:color="auto"/>
      </w:divBdr>
    </w:div>
    <w:div w:id="1952857319">
      <w:bodyDiv w:val="1"/>
      <w:marLeft w:val="0"/>
      <w:marRight w:val="0"/>
      <w:marTop w:val="0"/>
      <w:marBottom w:val="0"/>
      <w:divBdr>
        <w:top w:val="none" w:sz="0" w:space="0" w:color="auto"/>
        <w:left w:val="none" w:sz="0" w:space="0" w:color="auto"/>
        <w:bottom w:val="none" w:sz="0" w:space="0" w:color="auto"/>
        <w:right w:val="none" w:sz="0" w:space="0" w:color="auto"/>
      </w:divBdr>
      <w:divsChild>
        <w:div w:id="1702899224">
          <w:marLeft w:val="0"/>
          <w:marRight w:val="0"/>
          <w:marTop w:val="0"/>
          <w:marBottom w:val="0"/>
          <w:divBdr>
            <w:top w:val="none" w:sz="0" w:space="0" w:color="auto"/>
            <w:left w:val="none" w:sz="0" w:space="0" w:color="auto"/>
            <w:bottom w:val="none" w:sz="0" w:space="0" w:color="auto"/>
            <w:right w:val="none" w:sz="0" w:space="0" w:color="auto"/>
          </w:divBdr>
          <w:divsChild>
            <w:div w:id="1745950437">
              <w:marLeft w:val="0"/>
              <w:marRight w:val="0"/>
              <w:marTop w:val="0"/>
              <w:marBottom w:val="0"/>
              <w:divBdr>
                <w:top w:val="none" w:sz="0" w:space="0" w:color="auto"/>
                <w:left w:val="none" w:sz="0" w:space="0" w:color="auto"/>
                <w:bottom w:val="none" w:sz="0" w:space="0" w:color="auto"/>
                <w:right w:val="none" w:sz="0" w:space="0" w:color="auto"/>
              </w:divBdr>
              <w:divsChild>
                <w:div w:id="1985576348">
                  <w:marLeft w:val="115"/>
                  <w:marRight w:val="115"/>
                  <w:marTop w:val="0"/>
                  <w:marBottom w:val="0"/>
                  <w:divBdr>
                    <w:top w:val="none" w:sz="0" w:space="0" w:color="auto"/>
                    <w:left w:val="none" w:sz="0" w:space="0" w:color="auto"/>
                    <w:bottom w:val="none" w:sz="0" w:space="0" w:color="auto"/>
                    <w:right w:val="none" w:sz="0" w:space="0" w:color="auto"/>
                  </w:divBdr>
                </w:div>
              </w:divsChild>
            </w:div>
          </w:divsChild>
        </w:div>
      </w:divsChild>
    </w:div>
    <w:div w:id="1977177800">
      <w:bodyDiv w:val="1"/>
      <w:marLeft w:val="0"/>
      <w:marRight w:val="0"/>
      <w:marTop w:val="0"/>
      <w:marBottom w:val="0"/>
      <w:divBdr>
        <w:top w:val="none" w:sz="0" w:space="0" w:color="auto"/>
        <w:left w:val="none" w:sz="0" w:space="0" w:color="auto"/>
        <w:bottom w:val="none" w:sz="0" w:space="0" w:color="auto"/>
        <w:right w:val="none" w:sz="0" w:space="0" w:color="auto"/>
      </w:divBdr>
      <w:divsChild>
        <w:div w:id="1570925185">
          <w:marLeft w:val="0"/>
          <w:marRight w:val="0"/>
          <w:marTop w:val="0"/>
          <w:marBottom w:val="0"/>
          <w:divBdr>
            <w:top w:val="none" w:sz="0" w:space="0" w:color="auto"/>
            <w:left w:val="none" w:sz="0" w:space="0" w:color="auto"/>
            <w:bottom w:val="none" w:sz="0" w:space="0" w:color="auto"/>
            <w:right w:val="none" w:sz="0" w:space="0" w:color="auto"/>
          </w:divBdr>
          <w:divsChild>
            <w:div w:id="1950820514">
              <w:marLeft w:val="0"/>
              <w:marRight w:val="0"/>
              <w:marTop w:val="0"/>
              <w:marBottom w:val="0"/>
              <w:divBdr>
                <w:top w:val="none" w:sz="0" w:space="0" w:color="auto"/>
                <w:left w:val="none" w:sz="0" w:space="0" w:color="auto"/>
                <w:bottom w:val="none" w:sz="0" w:space="0" w:color="auto"/>
                <w:right w:val="none" w:sz="0" w:space="0" w:color="auto"/>
              </w:divBdr>
              <w:divsChild>
                <w:div w:id="746457595">
                  <w:marLeft w:val="0"/>
                  <w:marRight w:val="0"/>
                  <w:marTop w:val="0"/>
                  <w:marBottom w:val="0"/>
                  <w:divBdr>
                    <w:top w:val="none" w:sz="0" w:space="0" w:color="auto"/>
                    <w:left w:val="none" w:sz="0" w:space="0" w:color="auto"/>
                    <w:bottom w:val="none" w:sz="0" w:space="0" w:color="auto"/>
                    <w:right w:val="none" w:sz="0" w:space="0" w:color="auto"/>
                  </w:divBdr>
                  <w:divsChild>
                    <w:div w:id="10259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06266">
      <w:bodyDiv w:val="1"/>
      <w:marLeft w:val="0"/>
      <w:marRight w:val="5"/>
      <w:marTop w:val="0"/>
      <w:marBottom w:val="600"/>
      <w:divBdr>
        <w:top w:val="none" w:sz="0" w:space="0" w:color="auto"/>
        <w:left w:val="none" w:sz="0" w:space="0" w:color="auto"/>
        <w:bottom w:val="none" w:sz="0" w:space="0" w:color="auto"/>
        <w:right w:val="none" w:sz="0" w:space="0" w:color="auto"/>
      </w:divBdr>
      <w:divsChild>
        <w:div w:id="1506433257">
          <w:marLeft w:val="2265"/>
          <w:marRight w:val="0"/>
          <w:marTop w:val="450"/>
          <w:marBottom w:val="300"/>
          <w:divBdr>
            <w:top w:val="none" w:sz="0" w:space="0" w:color="auto"/>
            <w:left w:val="none" w:sz="0" w:space="0" w:color="auto"/>
            <w:bottom w:val="none" w:sz="0" w:space="0" w:color="auto"/>
            <w:right w:val="none" w:sz="0" w:space="0" w:color="auto"/>
          </w:divBdr>
        </w:div>
      </w:divsChild>
    </w:div>
    <w:div w:id="2111050566">
      <w:bodyDiv w:val="1"/>
      <w:marLeft w:val="0"/>
      <w:marRight w:val="0"/>
      <w:marTop w:val="0"/>
      <w:marBottom w:val="0"/>
      <w:divBdr>
        <w:top w:val="none" w:sz="0" w:space="0" w:color="auto"/>
        <w:left w:val="none" w:sz="0" w:space="0" w:color="auto"/>
        <w:bottom w:val="none" w:sz="0" w:space="0" w:color="auto"/>
        <w:right w:val="none" w:sz="0" w:space="0" w:color="auto"/>
      </w:divBdr>
      <w:divsChild>
        <w:div w:id="85343498">
          <w:marLeft w:val="0"/>
          <w:marRight w:val="0"/>
          <w:marTop w:val="0"/>
          <w:marBottom w:val="0"/>
          <w:divBdr>
            <w:top w:val="none" w:sz="0" w:space="0" w:color="auto"/>
            <w:left w:val="none" w:sz="0" w:space="0" w:color="auto"/>
            <w:bottom w:val="none" w:sz="0" w:space="0" w:color="auto"/>
            <w:right w:val="none" w:sz="0" w:space="0" w:color="auto"/>
          </w:divBdr>
        </w:div>
        <w:div w:id="92864660">
          <w:marLeft w:val="0"/>
          <w:marRight w:val="0"/>
          <w:marTop w:val="0"/>
          <w:marBottom w:val="0"/>
          <w:divBdr>
            <w:top w:val="none" w:sz="0" w:space="0" w:color="auto"/>
            <w:left w:val="none" w:sz="0" w:space="0" w:color="auto"/>
            <w:bottom w:val="none" w:sz="0" w:space="0" w:color="auto"/>
            <w:right w:val="none" w:sz="0" w:space="0" w:color="auto"/>
          </w:divBdr>
        </w:div>
        <w:div w:id="273291017">
          <w:marLeft w:val="0"/>
          <w:marRight w:val="0"/>
          <w:marTop w:val="0"/>
          <w:marBottom w:val="0"/>
          <w:divBdr>
            <w:top w:val="none" w:sz="0" w:space="0" w:color="auto"/>
            <w:left w:val="none" w:sz="0" w:space="0" w:color="auto"/>
            <w:bottom w:val="none" w:sz="0" w:space="0" w:color="auto"/>
            <w:right w:val="none" w:sz="0" w:space="0" w:color="auto"/>
          </w:divBdr>
        </w:div>
        <w:div w:id="646782421">
          <w:marLeft w:val="0"/>
          <w:marRight w:val="0"/>
          <w:marTop w:val="0"/>
          <w:marBottom w:val="0"/>
          <w:divBdr>
            <w:top w:val="none" w:sz="0" w:space="0" w:color="auto"/>
            <w:left w:val="none" w:sz="0" w:space="0" w:color="auto"/>
            <w:bottom w:val="none" w:sz="0" w:space="0" w:color="auto"/>
            <w:right w:val="none" w:sz="0" w:space="0" w:color="auto"/>
          </w:divBdr>
        </w:div>
        <w:div w:id="729380644">
          <w:marLeft w:val="0"/>
          <w:marRight w:val="0"/>
          <w:marTop w:val="0"/>
          <w:marBottom w:val="0"/>
          <w:divBdr>
            <w:top w:val="none" w:sz="0" w:space="0" w:color="auto"/>
            <w:left w:val="none" w:sz="0" w:space="0" w:color="auto"/>
            <w:bottom w:val="none" w:sz="0" w:space="0" w:color="auto"/>
            <w:right w:val="none" w:sz="0" w:space="0" w:color="auto"/>
          </w:divBdr>
        </w:div>
        <w:div w:id="804464953">
          <w:marLeft w:val="0"/>
          <w:marRight w:val="0"/>
          <w:marTop w:val="0"/>
          <w:marBottom w:val="0"/>
          <w:divBdr>
            <w:top w:val="none" w:sz="0" w:space="0" w:color="auto"/>
            <w:left w:val="none" w:sz="0" w:space="0" w:color="auto"/>
            <w:bottom w:val="none" w:sz="0" w:space="0" w:color="auto"/>
            <w:right w:val="none" w:sz="0" w:space="0" w:color="auto"/>
          </w:divBdr>
        </w:div>
        <w:div w:id="832988094">
          <w:marLeft w:val="0"/>
          <w:marRight w:val="0"/>
          <w:marTop w:val="0"/>
          <w:marBottom w:val="0"/>
          <w:divBdr>
            <w:top w:val="none" w:sz="0" w:space="0" w:color="auto"/>
            <w:left w:val="none" w:sz="0" w:space="0" w:color="auto"/>
            <w:bottom w:val="none" w:sz="0" w:space="0" w:color="auto"/>
            <w:right w:val="none" w:sz="0" w:space="0" w:color="auto"/>
          </w:divBdr>
        </w:div>
        <w:div w:id="960263794">
          <w:marLeft w:val="0"/>
          <w:marRight w:val="0"/>
          <w:marTop w:val="0"/>
          <w:marBottom w:val="0"/>
          <w:divBdr>
            <w:top w:val="none" w:sz="0" w:space="0" w:color="auto"/>
            <w:left w:val="none" w:sz="0" w:space="0" w:color="auto"/>
            <w:bottom w:val="none" w:sz="0" w:space="0" w:color="auto"/>
            <w:right w:val="none" w:sz="0" w:space="0" w:color="auto"/>
          </w:divBdr>
        </w:div>
        <w:div w:id="962273721">
          <w:marLeft w:val="0"/>
          <w:marRight w:val="0"/>
          <w:marTop w:val="0"/>
          <w:marBottom w:val="0"/>
          <w:divBdr>
            <w:top w:val="none" w:sz="0" w:space="0" w:color="auto"/>
            <w:left w:val="none" w:sz="0" w:space="0" w:color="auto"/>
            <w:bottom w:val="none" w:sz="0" w:space="0" w:color="auto"/>
            <w:right w:val="none" w:sz="0" w:space="0" w:color="auto"/>
          </w:divBdr>
        </w:div>
        <w:div w:id="1162545630">
          <w:marLeft w:val="0"/>
          <w:marRight w:val="0"/>
          <w:marTop w:val="0"/>
          <w:marBottom w:val="0"/>
          <w:divBdr>
            <w:top w:val="none" w:sz="0" w:space="0" w:color="auto"/>
            <w:left w:val="none" w:sz="0" w:space="0" w:color="auto"/>
            <w:bottom w:val="none" w:sz="0" w:space="0" w:color="auto"/>
            <w:right w:val="none" w:sz="0" w:space="0" w:color="auto"/>
          </w:divBdr>
        </w:div>
        <w:div w:id="1901670460">
          <w:marLeft w:val="0"/>
          <w:marRight w:val="0"/>
          <w:marTop w:val="0"/>
          <w:marBottom w:val="0"/>
          <w:divBdr>
            <w:top w:val="none" w:sz="0" w:space="0" w:color="auto"/>
            <w:left w:val="none" w:sz="0" w:space="0" w:color="auto"/>
            <w:bottom w:val="none" w:sz="0" w:space="0" w:color="auto"/>
            <w:right w:val="none" w:sz="0" w:space="0" w:color="auto"/>
          </w:divBdr>
        </w:div>
      </w:divsChild>
    </w:div>
    <w:div w:id="212179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epa.gov/air-trends/carbon-monoxide-trends" TargetMode="External"/><Relationship Id="rId39" Type="http://schemas.openxmlformats.org/officeDocument/2006/relationships/hyperlink" Target="https://www.fhwa.dot.gov/policyinformation/statistics/abstracts/2015/virginia_2015.pdf"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image" Target="media/image18.jpg"/><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png"/><Relationship Id="rId63"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www.deq.virginia.gov/Programs/Air/AirMonitoring/Publications.aspx" TargetMode="External"/><Relationship Id="rId41" Type="http://schemas.openxmlformats.org/officeDocument/2006/relationships/footer" Target="footer4.xml"/><Relationship Id="rId54" Type="http://schemas.openxmlformats.org/officeDocument/2006/relationships/image" Target="media/image29.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epa.gov/criteria-air-pollutants/naaqs-table" TargetMode="External"/><Relationship Id="rId32" Type="http://schemas.openxmlformats.org/officeDocument/2006/relationships/image" Target="media/image13.png"/><Relationship Id="rId37" Type="http://schemas.openxmlformats.org/officeDocument/2006/relationships/hyperlink" Target="https://www.fhwa.dot.gov/policyinformation/statistics/2017/vmt421c.cfm" TargetMode="External"/><Relationship Id="rId40" Type="http://schemas.openxmlformats.org/officeDocument/2006/relationships/image" Target="media/image17.png"/><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hyperlink" Target="https://www.epa.gov/iris)"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image" Target="media/image24.emf"/><Relationship Id="rId57" Type="http://schemas.openxmlformats.org/officeDocument/2006/relationships/image" Target="media/image32.png"/><Relationship Id="rId61" Type="http://schemas.openxmlformats.org/officeDocument/2006/relationships/footer" Target="footer6.xml"/><Relationship Id="rId10" Type="http://schemas.openxmlformats.org/officeDocument/2006/relationships/hyperlink" Target="mailto:christopher.voigt@vdot.virginia.gov" TargetMode="External"/><Relationship Id="rId19" Type="http://schemas.openxmlformats.org/officeDocument/2006/relationships/image" Target="media/image5.jpeg"/><Relationship Id="rId31" Type="http://schemas.openxmlformats.org/officeDocument/2006/relationships/hyperlink" Target="http://www.deq.virginia.gov/Programs/Air/AirMonitoring/Publications.aspx" TargetMode="External"/><Relationship Id="rId44" Type="http://schemas.openxmlformats.org/officeDocument/2006/relationships/footer" Target="footer5.xml"/><Relationship Id="rId52" Type="http://schemas.openxmlformats.org/officeDocument/2006/relationships/image" Target="media/image27.png"/><Relationship Id="rId60" Type="http://schemas.openxmlformats.org/officeDocument/2006/relationships/package" Target="embeddings/Microsoft_Excel_Worksheet1.xlsx"/><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onlinepubs.trb.org/onlinepubs/nchrp/docs/NCHRP25-25(71)_Template.pdf" TargetMode="Externa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hyperlink" Target="http://www.deq.virginia.gov/Programs/Air/AirMonitoring/Publications.aspx" TargetMode="External"/><Relationship Id="rId30" Type="http://schemas.openxmlformats.org/officeDocument/2006/relationships/image" Target="media/image12.png"/><Relationship Id="rId35" Type="http://schemas.openxmlformats.org/officeDocument/2006/relationships/hyperlink" Target="http://www.deq.virginia.gov/Programs/Air/AirMonitoring/Publications.aspx" TargetMode="External"/><Relationship Id="rId43" Type="http://schemas.openxmlformats.org/officeDocument/2006/relationships/image" Target="media/image19.jpg"/><Relationship Id="rId48" Type="http://schemas.openxmlformats.org/officeDocument/2006/relationships/image" Target="media/image23.emf"/><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hyperlink" Target="http://www.deq.virginia.gov/Programs/Air/AirMonitoring/Publications.aspx" TargetMode="External"/><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image" Target="media/image33.emf"/></Relationships>
</file>

<file path=word/_rels/footnotes.xml.rels><?xml version="1.0" encoding="UTF-8" standalone="yes"?>
<Relationships xmlns="http://schemas.openxmlformats.org/package/2006/relationships"><Relationship Id="rId13" Type="http://schemas.openxmlformats.org/officeDocument/2006/relationships/hyperlink" Target="https://www.epa.gov/state-and-local-transportation/policy-and-technical-guidance-state-and-local-transportation" TargetMode="External"/><Relationship Id="rId18" Type="http://schemas.openxmlformats.org/officeDocument/2006/relationships/hyperlink" Target="http://www.trb.org/Main/Blurbs/170900.aspx" TargetMode="External"/><Relationship Id="rId26" Type="http://schemas.openxmlformats.org/officeDocument/2006/relationships/hyperlink" Target="http://apps.trb.org/cmsfeed/TRBNetProjectDisplay.asp?ProjectID=3311" TargetMode="External"/><Relationship Id="rId39" Type="http://schemas.openxmlformats.org/officeDocument/2006/relationships/hyperlink" Target="https://www.epa.gov/criteria-air-pollutants/naaqs-table" TargetMode="External"/><Relationship Id="rId21" Type="http://schemas.openxmlformats.org/officeDocument/2006/relationships/hyperlink" Target="https://www.environment.fhwa.dot.gov/projdev/impTA6640.asp" TargetMode="External"/><Relationship Id="rId34" Type="http://schemas.openxmlformats.org/officeDocument/2006/relationships/hyperlink" Target="https://www3.epa.gov/otaq/stateresources/transconf/projectlevel-hotspot.htm" TargetMode="External"/><Relationship Id="rId42" Type="http://schemas.openxmlformats.org/officeDocument/2006/relationships/hyperlink" Target="https://www3.epa.gov/airquality/greenbook/faq.html" TargetMode="External"/><Relationship Id="rId47" Type="http://schemas.openxmlformats.org/officeDocument/2006/relationships/hyperlink" Target="https://www.gpo.gov/fdsys/pkg/FR-2017-01-17/pdf/2016-31747.pdf" TargetMode="External"/><Relationship Id="rId50" Type="http://schemas.openxmlformats.org/officeDocument/2006/relationships/hyperlink" Target="https://www.epa.gov/national-air-toxics-assessment" TargetMode="External"/><Relationship Id="rId55" Type="http://schemas.openxmlformats.org/officeDocument/2006/relationships/hyperlink" Target="https://www.gpo.gov/fdsys/pkg/FR-2017-04-05/pdf/2017-06770.pdf" TargetMode="External"/><Relationship Id="rId63" Type="http://schemas.openxmlformats.org/officeDocument/2006/relationships/hyperlink" Target="http://www.virginiadot.org/projects/environmental_air_section.asp" TargetMode="External"/><Relationship Id="rId68" Type="http://schemas.openxmlformats.org/officeDocument/2006/relationships/hyperlink" Target="http://leg1.state.va.us/cgi-bin/legp504.exe?000+reg+9VAC5-50-60" TargetMode="External"/><Relationship Id="rId7" Type="http://schemas.openxmlformats.org/officeDocument/2006/relationships/hyperlink" Target="http://leg1.state.va.us/000/reg/TOC09005.HTM" TargetMode="External"/><Relationship Id="rId2" Type="http://schemas.openxmlformats.org/officeDocument/2006/relationships/hyperlink" Target="http://www.fhwa.dot.gov/environment/air_quality/air_toxics/" TargetMode="External"/><Relationship Id="rId16" Type="http://schemas.openxmlformats.org/officeDocument/2006/relationships/hyperlink" Target="http://www.mwcog.org/transportation/tpb/" TargetMode="External"/><Relationship Id="rId29" Type="http://schemas.openxmlformats.org/officeDocument/2006/relationships/hyperlink" Target="http://www.epa.gov/otaq/stateresources/transconf/index.htm" TargetMode="External"/><Relationship Id="rId1" Type="http://schemas.openxmlformats.org/officeDocument/2006/relationships/hyperlink" Target="http://www.virginiadot.org/projects/environmental_air_section.asp" TargetMode="External"/><Relationship Id="rId6" Type="http://schemas.openxmlformats.org/officeDocument/2006/relationships/hyperlink" Target="http://www.virginiadot.org/projects/environmental_air_section.asp" TargetMode="External"/><Relationship Id="rId11" Type="http://schemas.openxmlformats.org/officeDocument/2006/relationships/hyperlink" Target="https://www.gpo.gov/fdsys/pkg/CFR-2014-title40-vol20/xml/CFR-2014-title40-vol20-sec93-115.xml" TargetMode="External"/><Relationship Id="rId24" Type="http://schemas.openxmlformats.org/officeDocument/2006/relationships/hyperlink" Target="https://www.fhwa.dot.gov/environment/air_quality/air_toxics/policy_and_guidance/moves_msat_faq.cfm" TargetMode="External"/><Relationship Id="rId32" Type="http://schemas.openxmlformats.org/officeDocument/2006/relationships/hyperlink" Target="https://www.gpo.gov/fdsys/pkg/CFR-2014-title40-vol20/xml/CFR-2014-title40-vol20-sec93-114.xml" TargetMode="External"/><Relationship Id="rId37" Type="http://schemas.openxmlformats.org/officeDocument/2006/relationships/hyperlink" Target="https://www3.epa.gov/otaq/models/moves/index.htm" TargetMode="External"/><Relationship Id="rId40" Type="http://schemas.openxmlformats.org/officeDocument/2006/relationships/hyperlink" Target="https://www.gpo.gov/fdsys/pkg/FR-2016-08-24/pdf/2016-18768.pdf" TargetMode="External"/><Relationship Id="rId45" Type="http://schemas.openxmlformats.org/officeDocument/2006/relationships/hyperlink" Target="http://www.epa.gov/scram001/guidance/guide/coguide.pdf" TargetMode="External"/><Relationship Id="rId53" Type="http://schemas.openxmlformats.org/officeDocument/2006/relationships/hyperlink" Target="https://www.fhwa.dot.gov/environment/air_quality/air_toxics/research_and_analysis/%20mobile_source_air_toxics/msatemissions.cfm" TargetMode="External"/><Relationship Id="rId58" Type="http://schemas.openxmlformats.org/officeDocument/2006/relationships/hyperlink" Target="http://onlinepubs.trb.org/onlinepubs/nchrp/nchrp_rpt_466.pdf" TargetMode="External"/><Relationship Id="rId66" Type="http://schemas.openxmlformats.org/officeDocument/2006/relationships/hyperlink" Target="http://leg1.state.va.us/000/reg/TOC09005.HTM" TargetMode="External"/><Relationship Id="rId5" Type="http://schemas.openxmlformats.org/officeDocument/2006/relationships/hyperlink" Target="http://www.virginiadot.org/business/const/spec-default.asp" TargetMode="External"/><Relationship Id="rId15" Type="http://schemas.openxmlformats.org/officeDocument/2006/relationships/hyperlink" Target="http://www.mwcog.org/transportation/tpb/" TargetMode="External"/><Relationship Id="rId23" Type="http://schemas.openxmlformats.org/officeDocument/2006/relationships/hyperlink" Target="http://www.fhwa.dot.gov/environment/air_quality/air_toxics/policy_and_guidance/" TargetMode="External"/><Relationship Id="rId28" Type="http://schemas.openxmlformats.org/officeDocument/2006/relationships/hyperlink" Target="http://law.lis.virginia.gov/admincode/title9/agency5/chapter151/" TargetMode="External"/><Relationship Id="rId36" Type="http://schemas.openxmlformats.org/officeDocument/2006/relationships/hyperlink" Target="https://www.gpo.gov/fdsys/pkg/FR-2017-01-17/pdf/2016-31747.pdf" TargetMode="External"/><Relationship Id="rId49" Type="http://schemas.openxmlformats.org/officeDocument/2006/relationships/hyperlink" Target="http://www.fhwa.dot.gov/environment/air_quality/air_toxics/" TargetMode="External"/><Relationship Id="rId57" Type="http://schemas.openxmlformats.org/officeDocument/2006/relationships/hyperlink" Target="https://www.whitehouse.gov/the-press-office/2014/11/11/us-china-joint-announcement-climate-change" TargetMode="External"/><Relationship Id="rId61" Type="http://schemas.openxmlformats.org/officeDocument/2006/relationships/hyperlink" Target="http://leg1.state.va.us/cgi-bin/legp504.exe?000+reg+9VAC5-45-760" TargetMode="External"/><Relationship Id="rId10" Type="http://schemas.openxmlformats.org/officeDocument/2006/relationships/hyperlink" Target="https://www.gpo.gov/fdsys/pkg/CFR-2014-title40-vol20/xml/CFR-2014-title40-vol20-sec93-114.xml" TargetMode="External"/><Relationship Id="rId19" Type="http://schemas.openxmlformats.org/officeDocument/2006/relationships/hyperlink" Target="http://apps.trb.org/cmsfeed/TRBNetProjectDisplay.asp?ProjectID=3971" TargetMode="External"/><Relationship Id="rId31" Type="http://schemas.openxmlformats.org/officeDocument/2006/relationships/hyperlink" Target="https://www.epa.gov/state-and-local-transportation/policy-and-technical-guidance-state-and-local-transportation" TargetMode="External"/><Relationship Id="rId44" Type="http://schemas.openxmlformats.org/officeDocument/2006/relationships/hyperlink" Target="http://www.virginiadot.org/projects/environmental_air_section.asp" TargetMode="External"/><Relationship Id="rId52" Type="http://schemas.openxmlformats.org/officeDocument/2006/relationships/hyperlink" Target="https://www.fhwa.dot.gov/environment/air_quality/air_toxics/policy_and_guidance/msat/page04.cfm" TargetMode="External"/><Relationship Id="rId60" Type="http://schemas.openxmlformats.org/officeDocument/2006/relationships/hyperlink" Target="http://leg1.state.va.us/000/reg/TOC09005.HTM" TargetMode="External"/><Relationship Id="rId65" Type="http://schemas.openxmlformats.org/officeDocument/2006/relationships/hyperlink" Target="http://www.virginiadot.org/projects/environmental_air_section.asp" TargetMode="External"/><Relationship Id="rId4" Type="http://schemas.openxmlformats.org/officeDocument/2006/relationships/hyperlink" Target="https://www.gpo.gov/fdsys/pkg/FR-2017-04-05/pdf/2017-06770.pdf" TargetMode="External"/><Relationship Id="rId9" Type="http://schemas.openxmlformats.org/officeDocument/2006/relationships/hyperlink" Target="http://leg1.state.va.us/cgi-bin/legp504.exe?000+reg+9VAC5-50-60" TargetMode="External"/><Relationship Id="rId14" Type="http://schemas.openxmlformats.org/officeDocument/2006/relationships/hyperlink" Target="https://www.gpo.gov/fdsys/pkg/CFR-2014-title40-vol20/xml/CFR-2014-title40-vol20-sec93-109.xml" TargetMode="External"/><Relationship Id="rId22" Type="http://schemas.openxmlformats.org/officeDocument/2006/relationships/hyperlink" Target="http://www.fhwa.dot.gov/environment/air_quality/air_toxics/" TargetMode="External"/><Relationship Id="rId27" Type="http://schemas.openxmlformats.org/officeDocument/2006/relationships/hyperlink" Target="http://www.epa.gov/air/caa/" TargetMode="External"/><Relationship Id="rId30" Type="http://schemas.openxmlformats.org/officeDocument/2006/relationships/hyperlink" Target="https://www.cadc.uscourts.gov/internet/opinions.nsf/217B6778AE3EC89C8525823600532AE0/$file/15-1115-1718293.pdf" TargetMode="External"/><Relationship Id="rId35" Type="http://schemas.openxmlformats.org/officeDocument/2006/relationships/hyperlink" Target="https://www.gpo.gov/fdsys/pkg/CFR-2014-title40-vol20/xml/CFR-2014-title40-vol20-sec93-123.xml" TargetMode="External"/><Relationship Id="rId43" Type="http://schemas.openxmlformats.org/officeDocument/2006/relationships/hyperlink" Target="https://www3.epa.gov/airquality/greenbook/faq.html" TargetMode="External"/><Relationship Id="rId48" Type="http://schemas.openxmlformats.org/officeDocument/2006/relationships/hyperlink" Target="https://www.gpo.gov/fdsys/pkg/CFR-2014-title40-vol20/xml/CFR-2014-title40-vol20-sec93-123.xml" TargetMode="External"/><Relationship Id="rId56" Type="http://schemas.openxmlformats.org/officeDocument/2006/relationships/hyperlink" Target="http://www.ipcc.ch/pdf/assessment-report/ar5/syr/AR5_SYR_FINAL_SPM.pdf" TargetMode="External"/><Relationship Id="rId64" Type="http://schemas.openxmlformats.org/officeDocument/2006/relationships/hyperlink" Target="http://www.virginiadot.org/projects/environmental_air_section.asp" TargetMode="External"/><Relationship Id="rId8" Type="http://schemas.openxmlformats.org/officeDocument/2006/relationships/hyperlink" Target="http://leg1.state.va.us/cgi-bin/legp504.exe?000+reg+9VAC5-45-760" TargetMode="External"/><Relationship Id="rId51" Type="http://schemas.openxmlformats.org/officeDocument/2006/relationships/hyperlink" Target="https://www3.epa.gov/otaq/models/moves/documents/420b15095.pdf" TargetMode="External"/><Relationship Id="rId3" Type="http://schemas.openxmlformats.org/officeDocument/2006/relationships/hyperlink" Target="https://www.epa.gov/national-air-toxics-assessment" TargetMode="External"/><Relationship Id="rId12" Type="http://schemas.openxmlformats.org/officeDocument/2006/relationships/hyperlink" Target="https://www.cadc.uscourts.gov/internet/opinions.nsf/217B6778AE3EC89C8525823600532AE0/$file/15-1115-1718293.pdf" TargetMode="External"/><Relationship Id="rId17" Type="http://schemas.openxmlformats.org/officeDocument/2006/relationships/hyperlink" Target="http://environment.fhwa.dot.gov/projdev/travel_landUse.asp" TargetMode="External"/><Relationship Id="rId25" Type="http://schemas.openxmlformats.org/officeDocument/2006/relationships/hyperlink" Target="http://www.virginiadot.org/projects/environmental_air_section.asp" TargetMode="External"/><Relationship Id="rId33" Type="http://schemas.openxmlformats.org/officeDocument/2006/relationships/hyperlink" Target="https://www.gpo.gov/fdsys/pkg/CFR-2014-title40-vol20/xml/CFR-2014-title40-vol20-sec93-115.xml" TargetMode="External"/><Relationship Id="rId38" Type="http://schemas.openxmlformats.org/officeDocument/2006/relationships/hyperlink" Target="https://www.fhwa.dot.gov/environment/air_quality/conformity/policy_and_guidance/cmcf_2017/index.cfm" TargetMode="External"/><Relationship Id="rId46" Type="http://schemas.openxmlformats.org/officeDocument/2006/relationships/hyperlink" Target="https://www3.epa.gov/otaq/models/moves/index.htm" TargetMode="External"/><Relationship Id="rId59" Type="http://schemas.openxmlformats.org/officeDocument/2006/relationships/hyperlink" Target="http://www.virginiadot.org/business/const/spec-default.asp" TargetMode="External"/><Relationship Id="rId67" Type="http://schemas.openxmlformats.org/officeDocument/2006/relationships/hyperlink" Target="http://leg1.state.va.us/cgi-bin/legp504.exe?000+reg+9VAC5-45-760" TargetMode="External"/><Relationship Id="rId20" Type="http://schemas.openxmlformats.org/officeDocument/2006/relationships/hyperlink" Target="http://www.fhwa.dot.gov/environment/index.cfm" TargetMode="External"/><Relationship Id="rId41" Type="http://schemas.openxmlformats.org/officeDocument/2006/relationships/hyperlink" Target="http://www.epa.gov/airquality/carbonmonoxide/" TargetMode="External"/><Relationship Id="rId54" Type="http://schemas.openxmlformats.org/officeDocument/2006/relationships/hyperlink" Target="https://www.gpo.gov/fdsys/pkg/FR-2017-04-05/pdf/2017-06770.pdf" TargetMode="External"/><Relationship Id="rId62" Type="http://schemas.openxmlformats.org/officeDocument/2006/relationships/hyperlink" Target="http://leg1.state.va.us/cgi-bin/legp504.exe?000+reg+9VAC5-50-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60CF0-B5C4-4F3B-A6F8-9620FDD6E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29859</Words>
  <Characters>170202</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The Louis Berger Group</Company>
  <LinksUpToDate>false</LinksUpToDate>
  <CharactersWithSpaces>199662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Christopher.Voigt@VDOT.Virginia.gov</dc:creator>
  <cp:lastModifiedBy>daniel.grinnell</cp:lastModifiedBy>
  <cp:revision>2</cp:revision>
  <cp:lastPrinted>2018-09-13T15:08:00Z</cp:lastPrinted>
  <dcterms:created xsi:type="dcterms:W3CDTF">2019-04-09T20:22:00Z</dcterms:created>
  <dcterms:modified xsi:type="dcterms:W3CDTF">2019-04-09T20:22:00Z</dcterms:modified>
</cp:coreProperties>
</file>